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03858">
      <w:pPr>
        <w:rPr>
          <w:rFonts w:hint="eastAsia" w:ascii="黑体" w:hAnsi="宋体" w:eastAsia="黑体" w:cs="仿宋_GB2312"/>
          <w:color w:val="auto"/>
          <w:sz w:val="32"/>
          <w:szCs w:val="32"/>
          <w:highlight w:val="none"/>
        </w:rPr>
      </w:pPr>
      <w:r>
        <w:rPr>
          <w:rFonts w:hint="eastAsia" w:ascii="黑体" w:hAnsi="宋体" w:eastAsia="黑体" w:cs="仿宋_GB2312"/>
          <w:color w:val="auto"/>
          <w:sz w:val="32"/>
          <w:szCs w:val="32"/>
          <w:highlight w:val="none"/>
        </w:rPr>
        <w:t xml:space="preserve">项目名称：                                </w:t>
      </w:r>
    </w:p>
    <w:p w14:paraId="5718CC0C">
      <w:pPr>
        <w:rPr>
          <w:rFonts w:hint="eastAsia" w:ascii="黑体" w:eastAsia="黑体"/>
          <w:b/>
          <w:color w:val="auto"/>
          <w:sz w:val="32"/>
          <w:szCs w:val="32"/>
          <w:highlight w:val="none"/>
        </w:rPr>
      </w:pPr>
      <w:r>
        <w:rPr>
          <w:rFonts w:hint="eastAsia" w:ascii="黑体" w:hAnsi="宋体" w:eastAsia="黑体" w:cs="仿宋_GB2312"/>
          <w:color w:val="auto"/>
          <w:sz w:val="32"/>
          <w:szCs w:val="32"/>
          <w:highlight w:val="none"/>
        </w:rPr>
        <w:t>项目编号：</w:t>
      </w:r>
      <w:r>
        <w:rPr>
          <w:rFonts w:hint="eastAsia" w:ascii="黑体" w:eastAsia="黑体"/>
          <w:b/>
          <w:color w:val="auto"/>
          <w:sz w:val="32"/>
          <w:szCs w:val="32"/>
          <w:highlight w:val="none"/>
        </w:rPr>
        <w:t xml:space="preserve">                    </w:t>
      </w:r>
    </w:p>
    <w:p w14:paraId="693511B7">
      <w:pPr>
        <w:rPr>
          <w:rFonts w:hint="eastAsia" w:ascii="黑体" w:eastAsia="黑体"/>
          <w:color w:val="auto"/>
          <w:sz w:val="52"/>
          <w:szCs w:val="52"/>
          <w:highlight w:val="none"/>
        </w:rPr>
      </w:pPr>
    </w:p>
    <w:p w14:paraId="25E6AED1">
      <w:pPr>
        <w:pStyle w:val="2"/>
        <w:rPr>
          <w:rFonts w:hint="eastAsia"/>
          <w:color w:val="auto"/>
          <w:highlight w:val="none"/>
        </w:rPr>
      </w:pPr>
    </w:p>
    <w:p w14:paraId="337CF77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黑体" w:eastAsia="黑体"/>
          <w:color w:val="auto"/>
          <w:sz w:val="52"/>
          <w:szCs w:val="52"/>
          <w:highlight w:val="none"/>
        </w:rPr>
      </w:pPr>
    </w:p>
    <w:p w14:paraId="6316948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hAnsi="宋体" w:eastAsia="黑体" w:cs="仿宋_GB2312"/>
          <w:bCs/>
          <w:color w:val="auto"/>
          <w:sz w:val="52"/>
          <w:szCs w:val="52"/>
          <w:highlight w:val="none"/>
        </w:rPr>
      </w:pPr>
      <w:r>
        <w:rPr>
          <w:rFonts w:hint="eastAsia" w:ascii="黑体" w:hAnsi="宋体" w:eastAsia="黑体" w:cs="仿宋_GB2312"/>
          <w:bCs/>
          <w:color w:val="auto"/>
          <w:sz w:val="52"/>
          <w:szCs w:val="52"/>
          <w:highlight w:val="none"/>
        </w:rPr>
        <w:t>西安市人民医院（西安市第四医院）</w:t>
      </w:r>
    </w:p>
    <w:p w14:paraId="66CFF9B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黑体" w:eastAsia="黑体"/>
          <w:b/>
          <w:color w:val="auto"/>
          <w:sz w:val="72"/>
          <w:szCs w:val="72"/>
          <w:highlight w:val="none"/>
        </w:rPr>
      </w:pPr>
      <w:r>
        <w:rPr>
          <w:rFonts w:hint="eastAsia" w:ascii="黑体" w:hAnsi="黑体" w:eastAsia="黑体" w:cs="黑体"/>
          <w:bCs/>
          <w:snapToGrid w:val="0"/>
          <w:color w:val="auto"/>
          <w:sz w:val="52"/>
          <w:szCs w:val="52"/>
          <w:highlight w:val="none"/>
        </w:rPr>
        <w:t>医疗设备采购合同</w:t>
      </w:r>
    </w:p>
    <w:p w14:paraId="57D4584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eastAsia="黑体"/>
          <w:color w:val="auto"/>
          <w:sz w:val="30"/>
          <w:szCs w:val="30"/>
          <w:highlight w:val="none"/>
        </w:rPr>
      </w:pPr>
    </w:p>
    <w:p w14:paraId="10DA2E12">
      <w:pPr>
        <w:jc w:val="center"/>
        <w:rPr>
          <w:rFonts w:hint="eastAsia" w:ascii="黑体" w:eastAsia="黑体"/>
          <w:color w:val="auto"/>
          <w:sz w:val="30"/>
          <w:szCs w:val="30"/>
          <w:highlight w:val="none"/>
        </w:rPr>
      </w:pPr>
    </w:p>
    <w:p w14:paraId="6C787869">
      <w:pPr>
        <w:jc w:val="center"/>
        <w:rPr>
          <w:rFonts w:hint="eastAsia" w:ascii="黑体" w:eastAsia="黑体"/>
          <w:color w:val="auto"/>
          <w:sz w:val="30"/>
          <w:szCs w:val="30"/>
          <w:highlight w:val="none"/>
        </w:rPr>
      </w:pPr>
    </w:p>
    <w:p w14:paraId="7325C7ED">
      <w:pPr>
        <w:jc w:val="both"/>
        <w:rPr>
          <w:rFonts w:hint="eastAsia" w:ascii="黑体" w:eastAsia="黑体"/>
          <w:color w:val="auto"/>
          <w:sz w:val="30"/>
          <w:szCs w:val="30"/>
          <w:highlight w:val="none"/>
        </w:rPr>
      </w:pPr>
    </w:p>
    <w:p w14:paraId="6BDC085B">
      <w:pPr>
        <w:jc w:val="center"/>
        <w:rPr>
          <w:rFonts w:hint="eastAsia" w:ascii="黑体" w:eastAsia="黑体"/>
          <w:color w:val="auto"/>
          <w:sz w:val="30"/>
          <w:szCs w:val="30"/>
          <w:highlight w:val="none"/>
        </w:rPr>
      </w:pPr>
    </w:p>
    <w:p w14:paraId="09822130">
      <w:pPr>
        <w:ind w:firstLine="2080" w:firstLineChars="650"/>
        <w:rPr>
          <w:rFonts w:hint="eastAsia" w:ascii="黑体" w:eastAsia="黑体"/>
          <w:color w:val="auto"/>
          <w:sz w:val="32"/>
          <w:szCs w:val="32"/>
          <w:highlight w:val="none"/>
        </w:rPr>
      </w:pPr>
      <w:r>
        <w:rPr>
          <w:rFonts w:hint="eastAsia" w:ascii="黑体" w:eastAsia="黑体"/>
          <w:color w:val="auto"/>
          <w:sz w:val="32"/>
          <w:szCs w:val="32"/>
          <w:highlight w:val="none"/>
        </w:rPr>
        <w:t>甲  方：西安市人民医院（</w:t>
      </w:r>
      <w:r>
        <w:rPr>
          <w:rFonts w:hint="eastAsia" w:ascii="黑体" w:hAnsi="宋体" w:eastAsia="黑体"/>
          <w:color w:val="auto"/>
          <w:sz w:val="32"/>
          <w:szCs w:val="32"/>
          <w:highlight w:val="none"/>
        </w:rPr>
        <w:t>西安市第四医院</w:t>
      </w:r>
      <w:r>
        <w:rPr>
          <w:rFonts w:hint="eastAsia" w:ascii="黑体" w:eastAsia="黑体"/>
          <w:color w:val="auto"/>
          <w:sz w:val="32"/>
          <w:szCs w:val="32"/>
          <w:highlight w:val="none"/>
        </w:rPr>
        <w:t>）</w:t>
      </w:r>
    </w:p>
    <w:p w14:paraId="6F2D6409">
      <w:pPr>
        <w:tabs>
          <w:tab w:val="left" w:pos="480"/>
        </w:tabs>
        <w:ind w:firstLine="640" w:firstLineChars="200"/>
        <w:rPr>
          <w:rFonts w:hint="eastAsia" w:ascii="黑体" w:hAnsi="黑体" w:eastAsia="黑体"/>
          <w:color w:val="auto"/>
          <w:sz w:val="32"/>
          <w:szCs w:val="32"/>
          <w:highlight w:val="none"/>
        </w:rPr>
      </w:pPr>
      <w:r>
        <w:rPr>
          <w:rFonts w:hint="eastAsia" w:ascii="黑体" w:eastAsia="黑体"/>
          <w:color w:val="auto"/>
          <w:sz w:val="32"/>
          <w:szCs w:val="32"/>
          <w:highlight w:val="none"/>
        </w:rPr>
        <w:t xml:space="preserve">         </w:t>
      </w:r>
      <w:r>
        <w:rPr>
          <w:rFonts w:hint="eastAsia" w:ascii="黑体" w:hAnsi="黑体" w:eastAsia="黑体"/>
          <w:color w:val="auto"/>
          <w:sz w:val="32"/>
          <w:szCs w:val="32"/>
          <w:highlight w:val="none"/>
        </w:rPr>
        <w:t>乙  方：</w:t>
      </w:r>
    </w:p>
    <w:p w14:paraId="6578934E">
      <w:pPr>
        <w:rPr>
          <w:rFonts w:hint="eastAsia" w:ascii="黑体" w:eastAsia="黑体"/>
          <w:color w:val="auto"/>
          <w:sz w:val="32"/>
          <w:szCs w:val="32"/>
          <w:highlight w:val="none"/>
        </w:rPr>
      </w:pPr>
      <w:r>
        <w:rPr>
          <w:rFonts w:hint="eastAsia" w:ascii="黑体" w:eastAsia="黑体"/>
          <w:color w:val="auto"/>
          <w:sz w:val="32"/>
          <w:szCs w:val="32"/>
          <w:highlight w:val="none"/>
        </w:rPr>
        <w:t xml:space="preserve">         </w:t>
      </w:r>
      <w:r>
        <w:rPr>
          <w:rFonts w:hint="eastAsia" w:ascii="黑体" w:eastAsia="黑体"/>
          <w:color w:val="auto"/>
          <w:sz w:val="32"/>
          <w:szCs w:val="32"/>
          <w:highlight w:val="none"/>
          <w:lang w:val="en-US" w:eastAsia="zh-CN"/>
        </w:rPr>
        <w:t xml:space="preserve">    </w:t>
      </w:r>
      <w:r>
        <w:rPr>
          <w:rFonts w:hint="eastAsia" w:ascii="宋体" w:hAnsi="宋体"/>
          <w:b/>
          <w:color w:val="auto"/>
          <w:sz w:val="32"/>
          <w:szCs w:val="21"/>
          <w:highlight w:val="none"/>
        </w:rPr>
        <w:t>鉴证</w:t>
      </w:r>
      <w:r>
        <w:rPr>
          <w:rFonts w:hint="eastAsia" w:ascii="黑体" w:eastAsia="黑体"/>
          <w:color w:val="auto"/>
          <w:sz w:val="32"/>
          <w:szCs w:val="32"/>
          <w:highlight w:val="none"/>
        </w:rPr>
        <w:t>方：</w:t>
      </w:r>
    </w:p>
    <w:p w14:paraId="3ADA7F22">
      <w:pPr>
        <w:jc w:val="center"/>
        <w:rPr>
          <w:rFonts w:hint="eastAsia" w:ascii="黑体" w:eastAsia="黑体"/>
          <w:color w:val="auto"/>
          <w:sz w:val="30"/>
          <w:szCs w:val="30"/>
          <w:highlight w:val="none"/>
        </w:rPr>
      </w:pPr>
    </w:p>
    <w:p w14:paraId="1194151D">
      <w:pPr>
        <w:jc w:val="center"/>
        <w:rPr>
          <w:rFonts w:hint="eastAsia" w:ascii="黑体" w:eastAsia="黑体"/>
          <w:color w:val="auto"/>
          <w:sz w:val="30"/>
          <w:szCs w:val="30"/>
          <w:highlight w:val="none"/>
        </w:rPr>
      </w:pPr>
    </w:p>
    <w:p w14:paraId="1B287DAF">
      <w:pPr>
        <w:jc w:val="center"/>
        <w:rPr>
          <w:rFonts w:hint="eastAsia" w:ascii="黑体" w:eastAsia="黑体"/>
          <w:color w:val="auto"/>
          <w:sz w:val="30"/>
          <w:szCs w:val="30"/>
          <w:highlight w:val="none"/>
        </w:rPr>
      </w:pPr>
    </w:p>
    <w:p w14:paraId="6BCEE9E3">
      <w:pPr>
        <w:jc w:val="center"/>
        <w:rPr>
          <w:rFonts w:hint="eastAsia" w:ascii="黑体" w:eastAsia="黑体"/>
          <w:color w:val="auto"/>
          <w:sz w:val="32"/>
          <w:szCs w:val="32"/>
          <w:highlight w:val="none"/>
          <w:u w:val="single"/>
        </w:rPr>
      </w:pPr>
      <w:r>
        <w:rPr>
          <w:rFonts w:hint="eastAsia" w:ascii="黑体" w:eastAsia="黑体"/>
          <w:color w:val="auto"/>
          <w:sz w:val="32"/>
          <w:szCs w:val="32"/>
          <w:highlight w:val="none"/>
        </w:rPr>
        <w:t>年  月</w:t>
      </w:r>
    </w:p>
    <w:p w14:paraId="357457A1">
      <w:pPr>
        <w:jc w:val="center"/>
        <w:rPr>
          <w:rFonts w:hint="eastAsia" w:ascii="黑体" w:eastAsia="黑体"/>
          <w:color w:val="auto"/>
          <w:sz w:val="32"/>
          <w:szCs w:val="32"/>
          <w:highlight w:val="none"/>
        </w:rPr>
      </w:pPr>
      <w:r>
        <w:rPr>
          <w:rFonts w:hint="eastAsia" w:ascii="黑体" w:eastAsia="黑体"/>
          <w:color w:val="auto"/>
          <w:sz w:val="32"/>
          <w:szCs w:val="32"/>
          <w:highlight w:val="none"/>
        </w:rPr>
        <w:t>中国  西安</w:t>
      </w:r>
    </w:p>
    <w:p w14:paraId="1D65F611">
      <w:pPr>
        <w:tabs>
          <w:tab w:val="left" w:pos="480"/>
        </w:tabs>
        <w:spacing w:line="600" w:lineRule="exact"/>
        <w:ind w:firstLine="562" w:firstLineChars="200"/>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br w:type="page"/>
      </w:r>
      <w:r>
        <w:rPr>
          <w:rFonts w:hint="eastAsia" w:ascii="仿宋_GB2312" w:hAnsi="仿宋_GB2312" w:eastAsia="仿宋_GB2312" w:cs="仿宋_GB2312"/>
          <w:b/>
          <w:color w:val="auto"/>
          <w:sz w:val="28"/>
          <w:szCs w:val="28"/>
          <w:highlight w:val="none"/>
        </w:rPr>
        <w:t>采 购 合 同</w:t>
      </w:r>
    </w:p>
    <w:p w14:paraId="1FE4F0DB">
      <w:pPr>
        <w:spacing w:line="60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甲方：西安市人民医院（西安市第四医院）</w:t>
      </w:r>
    </w:p>
    <w:p w14:paraId="298BF3EA">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住所地：</w:t>
      </w:r>
    </w:p>
    <w:p w14:paraId="631D7E98">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法定代表人：</w:t>
      </w:r>
    </w:p>
    <w:p w14:paraId="495CDBCE">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 xml:space="preserve">乙方： </w:t>
      </w:r>
    </w:p>
    <w:p w14:paraId="1DD83DE1">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住所地：</w:t>
      </w:r>
    </w:p>
    <w:p w14:paraId="2AC6AA40">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法定代表人：</w:t>
      </w:r>
    </w:p>
    <w:p w14:paraId="132AF7D6">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 xml:space="preserve">鉴证方： </w:t>
      </w:r>
    </w:p>
    <w:p w14:paraId="565FCD1B">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住所地：</w:t>
      </w:r>
    </w:p>
    <w:p w14:paraId="49C6C5FC">
      <w:pPr>
        <w:tabs>
          <w:tab w:val="left" w:pos="480"/>
        </w:tabs>
        <w:spacing w:line="600" w:lineRule="exac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法定代表人：</w:t>
      </w:r>
    </w:p>
    <w:p w14:paraId="2AE54435">
      <w:pPr>
        <w:tabs>
          <w:tab w:val="left" w:pos="480"/>
        </w:tabs>
        <w:spacing w:line="600" w:lineRule="exact"/>
        <w:ind w:firstLine="560" w:firstLineChars="200"/>
        <w:rPr>
          <w:rFonts w:hint="eastAsia" w:ascii="仿宋_GB2312" w:hAnsi="仿宋_GB2312" w:eastAsia="仿宋_GB2312" w:cs="仿宋_GB2312"/>
          <w:bCs/>
          <w:color w:val="auto"/>
          <w:sz w:val="28"/>
          <w:szCs w:val="28"/>
          <w:highlight w:val="none"/>
        </w:rPr>
      </w:pPr>
    </w:p>
    <w:p w14:paraId="209A50EE">
      <w:pPr>
        <w:tabs>
          <w:tab w:val="left" w:pos="480"/>
        </w:tabs>
        <w:spacing w:line="600" w:lineRule="exact"/>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鉴证方就甲方所需货物，按照招标采购程序组织公开招标，确定乙方为成交供应商。依据《中华人民共和国政府采购法》《中华人民共和国招标投标法》《中华人民共和国民法典》以及招标文件、成交供应商投标响应文件正本和澄清表（函）、成交通知书，经甲、乙双方协商，鉴证方确认，达成如下条款。</w:t>
      </w:r>
    </w:p>
    <w:p w14:paraId="544DB482">
      <w:pPr>
        <w:pStyle w:val="7"/>
        <w:bidi w:val="0"/>
        <w:rPr>
          <w:rFonts w:hint="eastAsia" w:ascii="仿宋" w:hAnsi="仿宋" w:eastAsia="仿宋" w:cs="仿宋"/>
          <w:b w:val="0"/>
          <w:bCs w:val="0"/>
          <w:color w:val="auto"/>
          <w:sz w:val="28"/>
          <w:szCs w:val="28"/>
          <w:highlight w:val="none"/>
        </w:rPr>
      </w:pPr>
      <w:r>
        <w:rPr>
          <w:rFonts w:hint="eastAsia" w:ascii="仿宋" w:hAnsi="仿宋" w:eastAsia="仿宋" w:cs="仿宋"/>
          <w:color w:val="auto"/>
          <w:sz w:val="28"/>
          <w:szCs w:val="28"/>
          <w:highlight w:val="none"/>
        </w:rPr>
        <w:t>一、合同标的物</w:t>
      </w:r>
      <w:r>
        <w:rPr>
          <w:rFonts w:hint="eastAsia" w:ascii="仿宋" w:hAnsi="仿宋" w:eastAsia="仿宋" w:cs="仿宋"/>
          <w:b w:val="0"/>
          <w:bCs w:val="0"/>
          <w:color w:val="auto"/>
          <w:sz w:val="28"/>
          <w:szCs w:val="28"/>
          <w:highlight w:val="none"/>
        </w:rPr>
        <w:t>（以投标文件正本和澄清表〈函〉为准）</w:t>
      </w:r>
    </w:p>
    <w:tbl>
      <w:tblPr>
        <w:tblStyle w:val="8"/>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3123"/>
        <w:gridCol w:w="1038"/>
        <w:gridCol w:w="851"/>
        <w:gridCol w:w="850"/>
        <w:gridCol w:w="1134"/>
        <w:gridCol w:w="1309"/>
        <w:gridCol w:w="1101"/>
        <w:gridCol w:w="22"/>
      </w:tblGrid>
      <w:tr w14:paraId="1BABC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6B1A8817">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3123" w:type="dxa"/>
            <w:tcBorders>
              <w:top w:val="single" w:color="auto" w:sz="4" w:space="0"/>
              <w:left w:val="single" w:color="auto" w:sz="4" w:space="0"/>
              <w:bottom w:val="single" w:color="auto" w:sz="4" w:space="0"/>
              <w:right w:val="single" w:color="auto" w:sz="4" w:space="0"/>
            </w:tcBorders>
            <w:noWrap w:val="0"/>
            <w:vAlign w:val="center"/>
          </w:tcPr>
          <w:p w14:paraId="3B805448">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标的物名称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3F60887A">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规格型号</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7DA3622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数量</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8575184">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产地品牌</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69BA17B">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单价</w:t>
            </w:r>
          </w:p>
          <w:p w14:paraId="0DCBF05D">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(万元)</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05481CB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合计</w:t>
            </w:r>
          </w:p>
          <w:p w14:paraId="7E2BFC18">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(万元)</w:t>
            </w:r>
          </w:p>
        </w:tc>
        <w:tc>
          <w:tcPr>
            <w:tcW w:w="1101" w:type="dxa"/>
            <w:tcBorders>
              <w:top w:val="single" w:color="auto" w:sz="4" w:space="0"/>
              <w:left w:val="single" w:color="auto" w:sz="4" w:space="0"/>
              <w:bottom w:val="single" w:color="auto" w:sz="4" w:space="0"/>
              <w:right w:val="single" w:color="auto" w:sz="4" w:space="0"/>
            </w:tcBorders>
            <w:noWrap w:val="0"/>
            <w:vAlign w:val="center"/>
          </w:tcPr>
          <w:p w14:paraId="3638469D">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备注</w:t>
            </w:r>
          </w:p>
        </w:tc>
      </w:tr>
      <w:tr w14:paraId="10243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3E2163F6">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3123" w:type="dxa"/>
            <w:tcBorders>
              <w:top w:val="single" w:color="auto" w:sz="4" w:space="0"/>
              <w:left w:val="single" w:color="auto" w:sz="4" w:space="0"/>
              <w:bottom w:val="single" w:color="auto" w:sz="4" w:space="0"/>
              <w:right w:val="single" w:color="auto" w:sz="4" w:space="0"/>
            </w:tcBorders>
            <w:noWrap w:val="0"/>
            <w:vAlign w:val="center"/>
          </w:tcPr>
          <w:p w14:paraId="6F772138">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项目名称（注册证名称 ：XXXX）</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4061C473">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06701A5D">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1647A8BB">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C7DAF3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70098C9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6AEE8EA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r>
      <w:tr w14:paraId="0E36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0A754D9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3123" w:type="dxa"/>
            <w:tcBorders>
              <w:top w:val="single" w:color="auto" w:sz="4" w:space="0"/>
              <w:left w:val="single" w:color="auto" w:sz="4" w:space="0"/>
              <w:bottom w:val="single" w:color="auto" w:sz="4" w:space="0"/>
              <w:right w:val="single" w:color="auto" w:sz="4" w:space="0"/>
            </w:tcBorders>
            <w:noWrap w:val="0"/>
            <w:vAlign w:val="center"/>
          </w:tcPr>
          <w:p w14:paraId="5367003E">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14:paraId="0DAC18E4">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33B18F26">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5701A641">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00C05DE">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1340AF8F">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4282BB66">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r>
      <w:tr w14:paraId="64B99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406B5C4C">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说明 </w:t>
            </w:r>
          </w:p>
        </w:tc>
        <w:tc>
          <w:tcPr>
            <w:tcW w:w="9428" w:type="dxa"/>
            <w:gridSpan w:val="8"/>
            <w:tcBorders>
              <w:top w:val="single" w:color="auto" w:sz="4" w:space="0"/>
              <w:left w:val="single" w:color="auto" w:sz="4" w:space="0"/>
              <w:bottom w:val="single" w:color="auto" w:sz="4" w:space="0"/>
              <w:right w:val="single" w:color="auto" w:sz="4" w:space="0"/>
            </w:tcBorders>
            <w:noWrap w:val="0"/>
            <w:vAlign w:val="center"/>
          </w:tcPr>
          <w:p w14:paraId="07911167">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color w:val="auto"/>
                <w:sz w:val="28"/>
                <w:szCs w:val="28"/>
                <w:highlight w:val="none"/>
              </w:rPr>
            </w:pPr>
          </w:p>
        </w:tc>
      </w:tr>
    </w:tbl>
    <w:p w14:paraId="1A9268F5">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二、合同价款</w:t>
      </w:r>
    </w:p>
    <w:p w14:paraId="328497B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（一）合同总价款为人民币（大写）            元整（￥             ）。</w:t>
      </w:r>
    </w:p>
    <w:p w14:paraId="04F6E7C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（二）合同总价包括：设备采购费（货物费、运输费（含保险费）、装卸费）、拆除费、安装调试费、检测验收、培训、技术服务、税金及其它</w:t>
      </w:r>
      <w:r>
        <w:rPr>
          <w:rFonts w:hint="eastAsia" w:ascii="仿宋_GB2312" w:hAnsi="仿宋" w:eastAsia="仿宋_GB2312" w:cs="仿宋_GB2312"/>
          <w:bCs/>
          <w:color w:val="auto"/>
          <w:sz w:val="28"/>
          <w:szCs w:val="28"/>
          <w:highlight w:val="none"/>
          <w:lang w:bidi="ar"/>
        </w:rPr>
        <w:t>乙方履行合同义务所需的全部</w:t>
      </w:r>
      <w:r>
        <w:rPr>
          <w:rFonts w:hint="eastAsia" w:ascii="仿宋_GB2312" w:hAnsi="仿宋_GB2312" w:eastAsia="仿宋_GB2312" w:cs="仿宋_GB2312"/>
          <w:color w:val="auto"/>
          <w:sz w:val="28"/>
          <w:szCs w:val="28"/>
          <w:highlight w:val="none"/>
        </w:rPr>
        <w:t>费用。</w:t>
      </w:r>
    </w:p>
    <w:p w14:paraId="61BA973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（三）合同总价一次性包死，不受市场价格变化因素的影响。</w:t>
      </w:r>
    </w:p>
    <w:p w14:paraId="78DB361F">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三、款项结算</w:t>
      </w:r>
    </w:p>
    <w:p w14:paraId="774C3ACD">
      <w:pPr>
        <w:tabs>
          <w:tab w:val="left" w:pos="480"/>
        </w:tabs>
        <w:spacing w:line="6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无预付款，所有货物到达甲方指定地点，安装、调试完毕、提供国家或行业标准的合格验收证明以及出具所有设备生产厂家提供的品目1到品目5</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品目6</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年的质量保证书等，乙方完成自检合格后，提交甲方进行第一次验收，甲方自第一次验收合格且收到发票之日起，十个工作日内无息支付验收合格产品对应金额总价95%，若因乙方不能及时提供发票或提供的发票不符合要求的，甲方付款期限顺延，且不承担任何责任。</w:t>
      </w:r>
    </w:p>
    <w:p w14:paraId="5BF41B01">
      <w:pPr>
        <w:tabs>
          <w:tab w:val="left" w:pos="480"/>
        </w:tabs>
        <w:spacing w:line="6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针对中小企业）合同签订后，乙方开具符合甲方要求的相应金额发票，甲方支付40%的预付款，所有货物到达甲方指定地点，安装、调试完毕、提供国家或行业标准的合格验收证明以及出具所有设备生产厂家提供的品目1到品目5≥3年，品目6≥5 年的质量保证书等，乙方完成自检合格后，提交甲方进行第一次验收，甲方自第一次验收合格且收到发票之日起，十个工作日内无息支付至验收合格产品对应金额总价95%，若因乙方不能及时提供发票或提供的发票不符合要求的，甲方付款期限顺延，</w:t>
      </w:r>
      <w:bookmarkStart w:id="0" w:name="_GoBack"/>
      <w:bookmarkEnd w:id="0"/>
      <w:r>
        <w:rPr>
          <w:rFonts w:hint="eastAsia" w:ascii="仿宋_GB2312" w:hAnsi="仿宋_GB2312" w:eastAsia="仿宋_GB2312" w:cs="仿宋_GB2312"/>
          <w:color w:val="auto"/>
          <w:sz w:val="28"/>
          <w:szCs w:val="28"/>
          <w:highlight w:val="none"/>
          <w:lang w:val="en-US" w:eastAsia="zh-CN"/>
        </w:rPr>
        <w:t>且不承担任何责任。</w:t>
      </w:r>
    </w:p>
    <w:p w14:paraId="39BB9479">
      <w:pPr>
        <w:tabs>
          <w:tab w:val="left" w:pos="480"/>
        </w:tabs>
        <w:spacing w:line="6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（二）</w:t>
      </w:r>
      <w:r>
        <w:rPr>
          <w:rFonts w:hint="eastAsia" w:ascii="仿宋_GB2312" w:hAnsi="仿宋_GB2312" w:eastAsia="仿宋_GB2312" w:cs="仿宋_GB2312"/>
          <w:color w:val="auto"/>
          <w:sz w:val="28"/>
          <w:szCs w:val="28"/>
          <w:highlight w:val="none"/>
          <w:lang w:val="en-US" w:eastAsia="zh-CN"/>
        </w:rPr>
        <w:t>品目1到品目5自货物第一次验收合格满</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个月后，品目6自货物第一次验收合格满</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个月后进行二次验收，验收合格后十个工作日内无息支付验收合格产品对应金额总价5%。</w:t>
      </w:r>
    </w:p>
    <w:p w14:paraId="3C8AF876">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（三）支付方式：银行转帐。</w:t>
      </w:r>
    </w:p>
    <w:p w14:paraId="26150EF2">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乙方确认以下信息为收款信息：</w:t>
      </w:r>
    </w:p>
    <w:p w14:paraId="4856161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开户名：</w:t>
      </w:r>
    </w:p>
    <w:p w14:paraId="3B9AB402">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开户行：</w:t>
      </w:r>
    </w:p>
    <w:p w14:paraId="349B2C9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账号：</w:t>
      </w:r>
    </w:p>
    <w:p w14:paraId="77174B25">
      <w:pPr>
        <w:tabs>
          <w:tab w:val="left" w:pos="480"/>
        </w:tabs>
        <w:spacing w:line="600" w:lineRule="exact"/>
        <w:ind w:firstLine="562" w:firstLineChars="2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（四）</w:t>
      </w:r>
      <w:r>
        <w:rPr>
          <w:rFonts w:hint="eastAsia" w:ascii="华文仿宋" w:hAnsi="华文仿宋" w:eastAsia="华文仿宋" w:cs="华文仿宋"/>
          <w:b/>
          <w:bCs/>
          <w:color w:val="auto"/>
          <w:sz w:val="28"/>
          <w:szCs w:val="28"/>
          <w:highlight w:val="none"/>
        </w:rPr>
        <w:t>结算方式：所有货物验收合格后，乙方持发票（按合同总价由乙方直开甲方）、项目验收单、采购合同，到甲方办理资金结算。</w:t>
      </w:r>
    </w:p>
    <w:p w14:paraId="0368B895">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四、双方的权利和义务</w:t>
      </w:r>
    </w:p>
    <w:p w14:paraId="7C14357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（一）甲方的权利和义务</w:t>
      </w:r>
    </w:p>
    <w:p w14:paraId="28FFF7F9">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甲方权利：组织使用单位严格按照招标文件及投标文件要求和标准验收货物。</w:t>
      </w:r>
    </w:p>
    <w:p w14:paraId="62F0FF1D">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甲方义务：积极配合乙方安装、调试等工作；组织、开展验收工作。</w:t>
      </w:r>
    </w:p>
    <w:p w14:paraId="21C79E9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（二）乙方的权利和义务</w:t>
      </w:r>
    </w:p>
    <w:p w14:paraId="54FCE64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乙方权利：按照合同约定要求甲方及时付款。</w:t>
      </w:r>
    </w:p>
    <w:p w14:paraId="7A5E9290">
      <w:pPr>
        <w:spacing w:line="5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包括但不限于甲方因维权产生的诉讼费、公证费、保全费以及律师费等</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w:t>
      </w:r>
    </w:p>
    <w:p w14:paraId="2077C629">
      <w:pPr>
        <w:spacing w:line="5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乙方保证货物后期可与甲方各类信息化网络系统双向接口免费对接，即供应商应负责与甲方及甲方信息化网络系统供应商的接口均完成对接，过程中所产生的</w:t>
      </w:r>
      <w:r>
        <w:rPr>
          <w:rFonts w:hint="eastAsia" w:ascii="仿宋_GB2312" w:hAnsi="仿宋_GB2312" w:eastAsia="仿宋_GB2312" w:cs="仿宋_GB2312"/>
          <w:color w:val="auto"/>
          <w:sz w:val="28"/>
          <w:szCs w:val="28"/>
          <w:highlight w:val="none"/>
          <w:lang w:val="en-US" w:eastAsia="zh-CN"/>
        </w:rPr>
        <w:t>全部</w:t>
      </w:r>
      <w:r>
        <w:rPr>
          <w:rFonts w:hint="eastAsia" w:ascii="仿宋_GB2312" w:hAnsi="仿宋_GB2312" w:eastAsia="仿宋_GB2312" w:cs="仿宋_GB2312"/>
          <w:color w:val="auto"/>
          <w:sz w:val="28"/>
          <w:szCs w:val="28"/>
          <w:highlight w:val="none"/>
        </w:rPr>
        <w:t>费用由乙方承担。</w:t>
      </w:r>
    </w:p>
    <w:p w14:paraId="65271F82">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五、交货条件：</w:t>
      </w:r>
    </w:p>
    <w:p w14:paraId="7E0A33B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（一）交货地点：甲方指定地点。</w:t>
      </w:r>
    </w:p>
    <w:p w14:paraId="20865B8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（二）交货期：自合同签订之日起，  个日历日，完成货物的安装、调试并正常运行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不得延期</w:t>
      </w:r>
      <w:r>
        <w:rPr>
          <w:rFonts w:hint="eastAsia" w:ascii="仿宋_GB2312" w:hAnsi="仿宋_GB2312" w:eastAsia="仿宋_GB2312" w:cs="仿宋_GB2312"/>
          <w:color w:val="auto"/>
          <w:sz w:val="28"/>
          <w:szCs w:val="28"/>
          <w:highlight w:val="none"/>
        </w:rPr>
        <w:t>。</w:t>
      </w:r>
    </w:p>
    <w:p w14:paraId="2308EC67">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六、运输</w:t>
      </w:r>
    </w:p>
    <w:p w14:paraId="5BA96EB4">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（一）运输由乙方负责，运杂费已包含在合同总价内，包括从货物供应地点所含的运输费、装卸费、仓储费、保险费等</w:t>
      </w:r>
      <w:r>
        <w:rPr>
          <w:rFonts w:hint="eastAsia" w:ascii="仿宋_GB2312" w:hAnsi="仿宋_GB2312" w:eastAsia="仿宋_GB2312" w:cs="仿宋_GB2312"/>
          <w:color w:val="auto"/>
          <w:sz w:val="28"/>
          <w:szCs w:val="28"/>
          <w:highlight w:val="none"/>
          <w:lang w:val="en-US" w:eastAsia="zh-CN"/>
        </w:rPr>
        <w:t>全部费用</w:t>
      </w:r>
      <w:r>
        <w:rPr>
          <w:rFonts w:hint="eastAsia" w:ascii="仿宋_GB2312" w:hAnsi="仿宋_GB2312" w:eastAsia="仿宋_GB2312" w:cs="仿宋_GB2312"/>
          <w:color w:val="auto"/>
          <w:sz w:val="28"/>
          <w:szCs w:val="28"/>
          <w:highlight w:val="none"/>
        </w:rPr>
        <w:t>。</w:t>
      </w:r>
    </w:p>
    <w:p w14:paraId="6D34C46D">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（二）运输方式由乙方自行选择，但必须保证按期交货。</w:t>
      </w:r>
    </w:p>
    <w:p w14:paraId="32685030">
      <w:pPr>
        <w:tabs>
          <w:tab w:val="left" w:pos="480"/>
        </w:tabs>
        <w:spacing w:line="360" w:lineRule="exact"/>
        <w:ind w:firstLine="560" w:firstLineChars="200"/>
        <w:rPr>
          <w:rFonts w:hint="eastAsia" w:ascii="仿宋_GB2312" w:hAnsi="仿宋" w:eastAsia="仿宋_GB2312" w:cs="仿宋_GB2312"/>
          <w:bCs/>
          <w:color w:val="auto"/>
          <w:kern w:val="36"/>
          <w:sz w:val="28"/>
          <w:szCs w:val="28"/>
          <w:highlight w:val="none"/>
        </w:rPr>
      </w:pPr>
      <w:r>
        <w:rPr>
          <w:rFonts w:hint="eastAsia" w:ascii="仿宋_GB2312" w:hAnsi="仿宋_GB2312" w:eastAsia="仿宋_GB2312" w:cs="仿宋_GB2312"/>
          <w:color w:val="auto"/>
          <w:sz w:val="28"/>
          <w:szCs w:val="28"/>
          <w:highlight w:val="none"/>
        </w:rPr>
        <w:t>（三）</w:t>
      </w:r>
      <w:r>
        <w:rPr>
          <w:rFonts w:hint="eastAsia" w:ascii="仿宋_GB2312" w:hAnsi="仿宋" w:eastAsia="仿宋_GB2312" w:cs="仿宋_GB2312"/>
          <w:bCs/>
          <w:color w:val="auto"/>
          <w:kern w:val="36"/>
          <w:sz w:val="28"/>
          <w:szCs w:val="28"/>
          <w:highlight w:val="none"/>
          <w:lang w:bidi="ar"/>
        </w:rPr>
        <w:t>货物验收合格前产生的一切毁损、灭失的风险及质量问题均由乙方承担。</w:t>
      </w:r>
    </w:p>
    <w:p w14:paraId="374F3661">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七、质量保证</w:t>
      </w:r>
    </w:p>
    <w:p w14:paraId="36D953F7">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乙方所供货物必须执行下列条款：</w:t>
      </w:r>
    </w:p>
    <w:p w14:paraId="6E13BCC1">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（一）保证技术指标先进、质量性能可靠、进货渠道正常，配置合理，全面满足谈判要求。</w:t>
      </w:r>
    </w:p>
    <w:p w14:paraId="2844D741">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（二）符合国家有关规范要求，确保达到最佳运行状态。</w:t>
      </w:r>
    </w:p>
    <w:p w14:paraId="7D01D68F">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（三）具有良好的外观，适合安装场所的使用。</w:t>
      </w:r>
    </w:p>
    <w:p w14:paraId="148DE4BE">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（四）自安装、调试正常运行且甲方验收合格之日起（以入账时间为准)。</w:t>
      </w:r>
    </w:p>
    <w:p w14:paraId="5122044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color w:val="auto"/>
          <w:highlight w:val="none"/>
          <w:lang w:val="en-US" w:eastAsia="zh-CN"/>
        </w:rPr>
        <w:t>品</w:t>
      </w:r>
      <w:r>
        <w:rPr>
          <w:rFonts w:hint="eastAsia" w:ascii="仿宋_GB2312" w:hAnsi="仿宋_GB2312" w:eastAsia="仿宋_GB2312" w:cs="仿宋_GB2312"/>
          <w:color w:val="auto"/>
          <w:sz w:val="28"/>
          <w:szCs w:val="28"/>
          <w:highlight w:val="none"/>
          <w:lang w:val="en-US" w:eastAsia="zh-CN"/>
        </w:rPr>
        <w:t>目1到品目5整机免费保修期为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年，品目6整机免费保修期为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年（含光源灯泡等消耗性配件），（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p w14:paraId="01C123DB">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2、30天内，如出现质量问题，可以选择换货或退货；</w:t>
      </w:r>
    </w:p>
    <w:p w14:paraId="2B0BDFB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3、30至60天内，如出现质量问题，可选择换货。</w:t>
      </w:r>
    </w:p>
    <w:p w14:paraId="0F7DE5D4">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（五）设备因产品质量或设计缺陷等问题，而发生的医疗差错或医疗纠纷由乙方及生产厂商负全部责任。由此给甲方造成损失的，乙方应负责全额赔偿</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包括但不限于甲方因维权产生的诉讼费、公证费、保全费以及律师费等</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w:t>
      </w:r>
    </w:p>
    <w:p w14:paraId="0DCD8CCD">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（六）保证设备后期可与甲方各类信息化网络系统免费无缝链接。</w:t>
      </w:r>
    </w:p>
    <w:p w14:paraId="49725322">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八、售后服务</w:t>
      </w:r>
    </w:p>
    <w:p w14:paraId="19F3EDC6">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乙方所供货物提供以下售后服务：</w:t>
      </w:r>
    </w:p>
    <w:p w14:paraId="1B498E1B">
      <w:pPr>
        <w:tabs>
          <w:tab w:val="left" w:pos="480"/>
        </w:tabs>
        <w:spacing w:line="600" w:lineRule="exact"/>
        <w:ind w:firstLine="560" w:firstLineChars="2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（一）</w:t>
      </w:r>
      <w:r>
        <w:rPr>
          <w:rFonts w:hint="eastAsia" w:ascii="仿宋_GB2312" w:hAnsi="仿宋_GB2312" w:eastAsia="仿宋_GB2312" w:cs="仿宋_GB2312"/>
          <w:b/>
          <w:bCs/>
          <w:color w:val="auto"/>
          <w:sz w:val="28"/>
          <w:szCs w:val="28"/>
          <w:highlight w:val="none"/>
        </w:rPr>
        <w:t>保修期内：</w:t>
      </w:r>
    </w:p>
    <w:p w14:paraId="0D931E2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1、发生质量问题，接到甲方通知后，应于2小时内派出专业的维修人员到现场进行检测维修，发生的全部费用由乙方承担，若需送回生产厂家，乙方承担往返费用；</w:t>
      </w:r>
    </w:p>
    <w:p w14:paraId="15F5FAF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2、定期派技术人员到现场走访，给予检查维护，一年不少于2次；</w:t>
      </w:r>
    </w:p>
    <w:p w14:paraId="4592E037">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3、排除故障的期限不得超过48小时。否则甲方有权指定第三方维修，维修等</w:t>
      </w:r>
      <w:r>
        <w:rPr>
          <w:rFonts w:hint="eastAsia" w:ascii="仿宋_GB2312" w:hAnsi="仿宋_GB2312" w:eastAsia="仿宋_GB2312" w:cs="仿宋_GB2312"/>
          <w:color w:val="auto"/>
          <w:sz w:val="28"/>
          <w:szCs w:val="28"/>
          <w:highlight w:val="none"/>
          <w:lang w:val="en-US" w:eastAsia="zh-CN"/>
        </w:rPr>
        <w:t>全部</w:t>
      </w:r>
      <w:r>
        <w:rPr>
          <w:rFonts w:hint="eastAsia" w:ascii="仿宋_GB2312" w:hAnsi="仿宋_GB2312" w:eastAsia="仿宋_GB2312" w:cs="仿宋_GB2312"/>
          <w:color w:val="auto"/>
          <w:sz w:val="28"/>
          <w:szCs w:val="28"/>
          <w:highlight w:val="none"/>
        </w:rPr>
        <w:t>费用由乙方承担。</w:t>
      </w:r>
    </w:p>
    <w:p w14:paraId="748CDB8E">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4、对质保期内采购设备配备软件免费更新。</w:t>
      </w:r>
    </w:p>
    <w:p w14:paraId="4F07CF1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5、若违反以上任何一条，乙方还需向甲方按合同总价款的</w:t>
      </w:r>
      <w:r>
        <w:rPr>
          <w:rFonts w:hint="eastAsia" w:ascii="仿宋_GB2312" w:hAnsi="仿宋_GB2312" w:eastAsia="仿宋_GB2312" w:cs="仿宋_GB2312"/>
          <w:color w:val="auto"/>
          <w:sz w:val="28"/>
          <w:szCs w:val="28"/>
          <w:highlight w:val="none"/>
          <w:lang w:val="en-US" w:eastAsia="zh-CN"/>
        </w:rPr>
        <w:t>30</w:t>
      </w:r>
      <w:r>
        <w:rPr>
          <w:rFonts w:hint="eastAsia" w:ascii="仿宋_GB2312" w:hAnsi="仿宋_GB2312" w:eastAsia="仿宋_GB2312" w:cs="仿宋_GB2312"/>
          <w:color w:val="auto"/>
          <w:sz w:val="28"/>
          <w:szCs w:val="28"/>
          <w:highlight w:val="none"/>
        </w:rPr>
        <w:t>%（与招标文件一致）支付违约金。</w:t>
      </w:r>
    </w:p>
    <w:p w14:paraId="1D54D5DD">
      <w:pPr>
        <w:tabs>
          <w:tab w:val="left" w:pos="480"/>
        </w:tabs>
        <w:spacing w:line="600" w:lineRule="exact"/>
        <w:ind w:firstLine="562" w:firstLineChars="2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（二）保修期结束后，乙方免费提供全面保养维护并进行自检、</w:t>
      </w:r>
      <w:r>
        <w:rPr>
          <w:rFonts w:hint="eastAsia" w:ascii="华文仿宋" w:hAnsi="华文仿宋" w:eastAsia="华文仿宋" w:cs="华文仿宋"/>
          <w:b/>
          <w:bCs/>
          <w:color w:val="auto"/>
          <w:sz w:val="28"/>
          <w:szCs w:val="28"/>
          <w:highlight w:val="none"/>
        </w:rPr>
        <w:t>系统测试</w:t>
      </w:r>
      <w:r>
        <w:rPr>
          <w:rFonts w:hint="eastAsia" w:ascii="仿宋_GB2312" w:hAnsi="仿宋_GB2312" w:eastAsia="仿宋_GB2312" w:cs="仿宋_GB2312"/>
          <w:b/>
          <w:bCs/>
          <w:color w:val="auto"/>
          <w:sz w:val="28"/>
          <w:szCs w:val="28"/>
          <w:highlight w:val="none"/>
        </w:rPr>
        <w:t>，确保正常运行。</w:t>
      </w:r>
    </w:p>
    <w:p w14:paraId="13571B5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397D7794">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九、技术与服务</w:t>
      </w:r>
    </w:p>
    <w:p w14:paraId="0D067AB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（一）技术资料：</w:t>
      </w:r>
    </w:p>
    <w:p w14:paraId="5B62392E">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1、货物合格证；</w:t>
      </w:r>
    </w:p>
    <w:p w14:paraId="571CC49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2、货物使用说明书（中文）；</w:t>
      </w:r>
    </w:p>
    <w:p w14:paraId="04CED706">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3、项目竣工资料、检验测试报告；</w:t>
      </w:r>
    </w:p>
    <w:p w14:paraId="700E438D">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4、进口医疗设备报关单与商检证明；</w:t>
      </w:r>
    </w:p>
    <w:p w14:paraId="6F4A5D5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5、其它资料。</w:t>
      </w:r>
    </w:p>
    <w:p w14:paraId="550993B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（二）服务承诺：以投标文件、澄清表（函）、合同和随货物的相关文件为准。</w:t>
      </w:r>
    </w:p>
    <w:p w14:paraId="3BD8D96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（三）培训：乙方须在设备安装调试完成后免费对甲方操作人员进行使用、保养等技术培训,确保被培训人员掌握相关操作技术、具备操作技能可进行日常保养为止。</w:t>
      </w:r>
    </w:p>
    <w:p w14:paraId="6E06B516">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十、验收</w:t>
      </w:r>
    </w:p>
    <w:p w14:paraId="705BFA01">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验收由甲方组织，乙方配合进行：</w:t>
      </w:r>
    </w:p>
    <w:p w14:paraId="22213270">
      <w:pPr>
        <w:numPr>
          <w:ilvl w:val="0"/>
          <w:numId w:val="1"/>
        </w:num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货物到达甲方指定地点后，甲方依据合同要求，进行清点验收、性能功能验收、培训及增值服务验收工作；在验收期间发生重大质量问题，甲方有权依据本合同第十一条第（二）款之约定单方解除合同，或要求乙方更换货物，如更换货物由甲方重新组织验收工作，但交付期不顺延，由此导致交付逾期的，乙方仍应承担逾期交付的违约责任。</w:t>
      </w:r>
    </w:p>
    <w:p w14:paraId="3963FAD2">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793AA32D">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2FC944E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（四）乙方向甲方提交货物实施过程中的所有资料以便甲方日后管理和维护。</w:t>
      </w:r>
    </w:p>
    <w:p w14:paraId="5298193F">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（五）甲方在验收合格后，填写项目验收单（一式贰份）作为对本项目最终认可。</w:t>
      </w:r>
    </w:p>
    <w:p w14:paraId="6841660E">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（六）验收依据：</w:t>
      </w:r>
    </w:p>
    <w:p w14:paraId="21D033A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1、招标文件、投标文件、澄清表（函）；</w:t>
      </w:r>
    </w:p>
    <w:p w14:paraId="677769E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2、本合同及附件文本；</w:t>
      </w:r>
    </w:p>
    <w:p w14:paraId="30BF1B92">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3、国家相应的标准、规范。</w:t>
      </w:r>
    </w:p>
    <w:p w14:paraId="05679DA7">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4、完成培训内容并书面留档。</w:t>
      </w:r>
    </w:p>
    <w:p w14:paraId="120B25CE">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十一、违约责任</w:t>
      </w:r>
    </w:p>
    <w:p w14:paraId="34956205">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（一）双方按《政府采购法》《</w:t>
      </w:r>
      <w:r>
        <w:rPr>
          <w:rFonts w:hint="eastAsia" w:ascii="仿宋" w:hAnsi="仿宋" w:eastAsia="仿宋" w:cs="仿宋"/>
          <w:bCs/>
          <w:color w:val="auto"/>
          <w:sz w:val="28"/>
          <w:szCs w:val="28"/>
          <w:highlight w:val="none"/>
        </w:rPr>
        <w:t>中华人民共和国民法典</w:t>
      </w:r>
      <w:r>
        <w:rPr>
          <w:rFonts w:hint="eastAsia" w:ascii="仿宋_GB2312" w:hAnsi="仿宋_GB2312" w:eastAsia="仿宋_GB2312" w:cs="仿宋_GB2312"/>
          <w:color w:val="auto"/>
          <w:sz w:val="28"/>
          <w:szCs w:val="28"/>
          <w:highlight w:val="none"/>
        </w:rPr>
        <w:t>》中的相关条款执行。</w:t>
      </w:r>
    </w:p>
    <w:p w14:paraId="6521EEFE">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（二）乙方未按合同要求提供货物或质量不能满足</w:t>
      </w:r>
      <w:r>
        <w:rPr>
          <w:rFonts w:hint="eastAsia" w:ascii="仿宋_GB2312" w:hAnsi="仿宋" w:eastAsia="仿宋_GB2312" w:cs="仿宋_GB2312"/>
          <w:color w:val="auto"/>
          <w:sz w:val="28"/>
          <w:szCs w:val="28"/>
          <w:highlight w:val="none"/>
          <w:lang w:bidi="ar"/>
        </w:rPr>
        <w:t>本合同、招标文件、投标文件等相关文件</w:t>
      </w:r>
      <w:r>
        <w:rPr>
          <w:rFonts w:hint="eastAsia" w:ascii="仿宋_GB2312" w:hAnsi="仿宋_GB2312" w:eastAsia="仿宋_GB2312" w:cs="仿宋_GB2312"/>
          <w:color w:val="auto"/>
          <w:sz w:val="28"/>
          <w:szCs w:val="28"/>
          <w:highlight w:val="none"/>
        </w:rPr>
        <w:t>要求的，乙方须在合同约定的交货期内无条件更换合格的货物交付给甲方，若甲方有实际损失的乙方还应赔偿甲方的实际损失。否则，甲方有权解除合同，合同自</w:t>
      </w:r>
      <w:r>
        <w:rPr>
          <w:rFonts w:hint="eastAsia" w:ascii="仿宋_GB2312" w:hAnsi="仿宋_GB2312" w:eastAsia="仿宋_GB2312" w:cs="仿宋_GB2312"/>
          <w:color w:val="auto"/>
          <w:sz w:val="28"/>
          <w:szCs w:val="28"/>
          <w:highlight w:val="none"/>
          <w:lang w:val="en-US" w:eastAsia="zh-CN"/>
        </w:rPr>
        <w:t>甲方</w:t>
      </w:r>
      <w:r>
        <w:rPr>
          <w:rFonts w:hint="eastAsia" w:ascii="仿宋_GB2312" w:hAnsi="仿宋_GB2312" w:eastAsia="仿宋_GB2312" w:cs="仿宋_GB2312"/>
          <w:color w:val="auto"/>
          <w:sz w:val="28"/>
          <w:szCs w:val="28"/>
          <w:highlight w:val="none"/>
        </w:rPr>
        <w:t>书面解除通知到达乙方之日起解除</w:t>
      </w:r>
      <w:r>
        <w:rPr>
          <w:rFonts w:hint="eastAsia" w:ascii="仿宋" w:hAnsi="仿宋" w:eastAsia="仿宋" w:cs="仿宋"/>
          <w:bCs/>
          <w:color w:val="auto"/>
          <w:sz w:val="28"/>
          <w:szCs w:val="28"/>
          <w:highlight w:val="none"/>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hint="eastAsia" w:ascii="仿宋_GB2312" w:hAnsi="仿宋_GB2312" w:eastAsia="仿宋_GB2312" w:cs="仿宋_GB2312"/>
          <w:color w:val="auto"/>
          <w:sz w:val="28"/>
          <w:szCs w:val="28"/>
          <w:highlight w:val="none"/>
        </w:rPr>
        <w:t>。同时甲方有权对乙方的违约行为报监管机构进行相应的处罚。</w:t>
      </w:r>
    </w:p>
    <w:p w14:paraId="70069740">
      <w:pPr>
        <w:tabs>
          <w:tab w:val="left" w:pos="480"/>
        </w:tabs>
        <w:spacing w:line="600" w:lineRule="exact"/>
        <w:ind w:firstLine="560" w:firstLineChars="200"/>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bCs w:val="0"/>
          <w:color w:val="auto"/>
          <w:sz w:val="28"/>
          <w:szCs w:val="28"/>
          <w:highlight w:val="none"/>
        </w:rPr>
        <w:t>（</w:t>
      </w:r>
      <w:r>
        <w:rPr>
          <w:rFonts w:hint="eastAsia" w:ascii="仿宋_GB2312" w:hAnsi="仿宋_GB2312" w:eastAsia="仿宋_GB2312" w:cs="仿宋_GB2312"/>
          <w:bCs w:val="0"/>
          <w:color w:val="auto"/>
          <w:kern w:val="2"/>
          <w:sz w:val="28"/>
          <w:szCs w:val="28"/>
          <w:highlight w:val="none"/>
        </w:rPr>
        <w:t>三）</w:t>
      </w:r>
      <w:r>
        <w:rPr>
          <w:rFonts w:hint="eastAsia" w:ascii="仿宋_GB2312" w:hAnsi="仿宋_GB2312" w:eastAsia="仿宋_GB2312" w:cs="仿宋_GB2312"/>
          <w:color w:val="auto"/>
          <w:kern w:val="2"/>
          <w:sz w:val="28"/>
          <w:szCs w:val="28"/>
          <w:highlight w:val="none"/>
        </w:rPr>
        <w:t>乙方逾期交付货物的，除应及时交足货物外，同时向甲方支付逾期交货部分货款总额的</w:t>
      </w:r>
      <w:r>
        <w:rPr>
          <w:rFonts w:hint="eastAsia" w:ascii="仿宋_GB2312" w:hAnsi="仿宋_GB2312" w:eastAsia="仿宋_GB2312" w:cs="仿宋_GB2312"/>
          <w:color w:val="auto"/>
          <w:kern w:val="2"/>
          <w:sz w:val="28"/>
          <w:szCs w:val="28"/>
          <w:highlight w:val="none"/>
          <w:lang w:val="en-US" w:eastAsia="zh-CN"/>
        </w:rPr>
        <w:t>百分之一</w:t>
      </w:r>
      <w:r>
        <w:rPr>
          <w:rFonts w:hint="eastAsia" w:ascii="仿宋_GB2312" w:hAnsi="仿宋_GB2312" w:eastAsia="仿宋_GB2312" w:cs="仿宋_GB2312"/>
          <w:color w:val="auto"/>
          <w:kern w:val="2"/>
          <w:sz w:val="28"/>
          <w:szCs w:val="28"/>
          <w:highlight w:val="none"/>
        </w:rPr>
        <w:t>/天的违约金；逾期交货超过10天，甲方有权解除合同，合同自</w:t>
      </w:r>
      <w:r>
        <w:rPr>
          <w:rFonts w:hint="eastAsia" w:ascii="仿宋_GB2312" w:hAnsi="仿宋_GB2312" w:eastAsia="仿宋_GB2312" w:cs="仿宋_GB2312"/>
          <w:color w:val="auto"/>
          <w:kern w:val="2"/>
          <w:sz w:val="28"/>
          <w:szCs w:val="28"/>
          <w:highlight w:val="none"/>
          <w:lang w:val="en-US" w:eastAsia="zh-CN"/>
        </w:rPr>
        <w:t>甲方</w:t>
      </w:r>
      <w:r>
        <w:rPr>
          <w:rFonts w:hint="eastAsia" w:ascii="仿宋_GB2312" w:hAnsi="仿宋_GB2312" w:eastAsia="仿宋_GB2312" w:cs="仿宋_GB2312"/>
          <w:color w:val="auto"/>
          <w:kern w:val="2"/>
          <w:sz w:val="28"/>
          <w:szCs w:val="28"/>
          <w:highlight w:val="none"/>
        </w:rPr>
        <w:t>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5BE5192F">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十二、合同争议解决的方式</w:t>
      </w:r>
    </w:p>
    <w:p w14:paraId="75A9188F">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本合同在履行过程中发生的争议，由甲、乙双方当事人协商解决，协商不成的依法向甲方所在地人民法院起诉。</w:t>
      </w:r>
    </w:p>
    <w:p w14:paraId="78F0942A">
      <w:pPr>
        <w:pStyle w:val="7"/>
        <w:bidi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十三、合同生效</w:t>
      </w:r>
    </w:p>
    <w:p w14:paraId="20EB588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本合同一式捌份，甲方执陆份，乙方、鉴证方各执壹份，均具有同等法律效力。本合同经甲、乙、鉴证方各方签字盖章后生效，合同执行完毕后，自动终止（合同的服务承诺则长期有效）。</w:t>
      </w:r>
    </w:p>
    <w:p w14:paraId="7F71FBA6">
      <w:pPr>
        <w:pStyle w:val="7"/>
        <w:bidi w:val="0"/>
        <w:rPr>
          <w:rFonts w:hint="eastAsia"/>
          <w:color w:val="auto"/>
          <w:highlight w:val="none"/>
        </w:rPr>
      </w:pPr>
      <w:r>
        <w:rPr>
          <w:rFonts w:hint="eastAsia" w:ascii="仿宋" w:hAnsi="仿宋" w:eastAsia="仿宋" w:cs="仿宋"/>
          <w:color w:val="auto"/>
          <w:sz w:val="28"/>
          <w:szCs w:val="28"/>
          <w:highlight w:val="none"/>
        </w:rPr>
        <w:t>十四、其他事项</w:t>
      </w:r>
    </w:p>
    <w:p w14:paraId="24209E6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rPr>
        <w:t>）西安市财政局政府采购管理处在合同的履行期间以及履行期后，可以随时检查项目的执行情况，对采购内容、标准进行调查核实，并对发现的问题进行处理。</w:t>
      </w:r>
    </w:p>
    <w:p w14:paraId="2529C54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rPr>
        <w:t>）招标文件、投标文件、澄清表（函）、中标通知书、合同附件均成为合同不可分割的部分，与本合同具有同等法律效力。</w:t>
      </w:r>
    </w:p>
    <w:p w14:paraId="218A3262">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三</w:t>
      </w:r>
      <w:r>
        <w:rPr>
          <w:rFonts w:hint="eastAsia" w:ascii="仿宋_GB2312" w:hAnsi="仿宋_GB2312" w:eastAsia="仿宋_GB2312" w:cs="仿宋_GB2312"/>
          <w:color w:val="auto"/>
          <w:sz w:val="28"/>
          <w:szCs w:val="28"/>
          <w:highlight w:val="none"/>
        </w:rPr>
        <w:t>）合同未尽事宜，由甲、乙双方协商，经鉴证方确认后签订补充协议，作为合同补充，补充协议与原合同具有同等法律效力。补充协议与原合同约定不一致的，以补充协议为准。</w:t>
      </w:r>
    </w:p>
    <w:p w14:paraId="4DC2F035">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（四）合同一经签订，不得擅自变更、解除或终止合同。对确需变更、解除、终止合同的，应按规定履行相应的手续。</w:t>
      </w:r>
    </w:p>
    <w:p w14:paraId="3A220B03">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（五）本合同按照中华人民共和国的现行法律进行解释。</w:t>
      </w:r>
    </w:p>
    <w:p w14:paraId="167CC739">
      <w:pPr>
        <w:tabs>
          <w:tab w:val="left" w:pos="480"/>
        </w:tabs>
        <w:spacing w:line="600" w:lineRule="exact"/>
        <w:ind w:firstLine="560" w:firstLineChars="200"/>
        <w:rPr>
          <w:rFonts w:hint="eastAsia"/>
          <w:color w:val="auto"/>
          <w:highlight w:val="none"/>
        </w:rPr>
      </w:pPr>
      <w:r>
        <w:rPr>
          <w:rFonts w:hint="eastAsia" w:ascii="仿宋_GB2312" w:hAnsi="仿宋_GB2312" w:eastAsia="仿宋_GB2312" w:cs="仿宋_GB2312"/>
          <w:color w:val="auto"/>
          <w:sz w:val="28"/>
          <w:szCs w:val="28"/>
          <w:highlight w:val="none"/>
        </w:rPr>
        <w:t>（六）本合同附件作为本合同的组成部份，与本合同具有同等法律效力。</w:t>
      </w:r>
    </w:p>
    <w:p w14:paraId="43C2F1CC">
      <w:pPr>
        <w:pStyle w:val="10"/>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附件：</w:t>
      </w:r>
    </w:p>
    <w:p w14:paraId="2C3C840A">
      <w:pPr>
        <w:pStyle w:val="10"/>
        <w:numPr>
          <w:ilvl w:val="0"/>
          <w:numId w:val="2"/>
        </w:numPr>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西安市人民医院（西安市第四医院）</w:t>
      </w:r>
      <w:r>
        <w:rPr>
          <w:rFonts w:hint="eastAsia" w:ascii="仿宋_GB2312" w:hAnsi="仿宋_GB2312" w:eastAsia="仿宋_GB2312" w:cs="仿宋_GB2312"/>
          <w:color w:val="auto"/>
          <w:sz w:val="28"/>
          <w:szCs w:val="28"/>
          <w:highlight w:val="none"/>
          <w:u w:val="single"/>
        </w:rPr>
        <w:t xml:space="preserve">              项</w:t>
      </w:r>
      <w:r>
        <w:rPr>
          <w:rFonts w:hint="eastAsia" w:ascii="仿宋_GB2312" w:hAnsi="仿宋_GB2312" w:eastAsia="仿宋_GB2312" w:cs="仿宋_GB2312"/>
          <w:color w:val="auto"/>
          <w:sz w:val="28"/>
          <w:szCs w:val="28"/>
          <w:highlight w:val="none"/>
        </w:rPr>
        <w:t>目配置清单</w:t>
      </w:r>
    </w:p>
    <w:p w14:paraId="2AB3FB4E">
      <w:pPr>
        <w:numPr>
          <w:ilvl w:val="0"/>
          <w:numId w:val="2"/>
        </w:num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品目耗材报价表</w:t>
      </w:r>
    </w:p>
    <w:p w14:paraId="4318D807">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（以下无正文）</w:t>
      </w:r>
    </w:p>
    <w:p w14:paraId="618273C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p>
    <w:p w14:paraId="38AB19D7">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p>
    <w:p w14:paraId="42F8B785">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甲方：西安市人民医院            乙方：</w:t>
      </w:r>
    </w:p>
    <w:p w14:paraId="0267CA8A">
      <w:pPr>
        <w:tabs>
          <w:tab w:val="left" w:pos="480"/>
        </w:tabs>
        <w:spacing w:line="600" w:lineRule="exact"/>
        <w:ind w:firstLine="1120" w:firstLineChars="4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（西安市第四医院）            </w:t>
      </w:r>
    </w:p>
    <w:p w14:paraId="709D8A0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地址：西安市新城区解放路21号   地址：</w:t>
      </w:r>
    </w:p>
    <w:p w14:paraId="270BB7CD">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p>
    <w:p w14:paraId="00BDA776">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p>
    <w:p w14:paraId="5B48729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                     法定代表人：</w:t>
      </w:r>
    </w:p>
    <w:p w14:paraId="4FE696F4">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p>
    <w:p w14:paraId="2DF8A239">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联系电话：                       联系电话：</w:t>
      </w:r>
    </w:p>
    <w:p w14:paraId="04CAE85C">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签订日期：202</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年  月  日        签订日期：202</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年  月  日</w:t>
      </w:r>
    </w:p>
    <w:p w14:paraId="270D763A">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p>
    <w:p w14:paraId="120CEDD8">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p>
    <w:p w14:paraId="60460323">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鉴证方：</w:t>
      </w:r>
    </w:p>
    <w:p w14:paraId="3CBC8A90">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地  址：</w:t>
      </w:r>
    </w:p>
    <w:p w14:paraId="4B3B9703">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w:t>
      </w:r>
    </w:p>
    <w:p w14:paraId="57449802">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代理人：</w:t>
      </w:r>
    </w:p>
    <w:p w14:paraId="72F50D17">
      <w:pPr>
        <w:tabs>
          <w:tab w:val="left" w:pos="480"/>
        </w:tabs>
        <w:spacing w:line="6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联系电话：</w:t>
      </w:r>
    </w:p>
    <w:p w14:paraId="20BD2CD8">
      <w:pPr>
        <w:tabs>
          <w:tab w:val="left" w:pos="480"/>
        </w:tabs>
        <w:spacing w:line="600" w:lineRule="exact"/>
        <w:ind w:firstLine="560" w:firstLineChars="200"/>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28"/>
          <w:szCs w:val="28"/>
          <w:highlight w:val="none"/>
        </w:rPr>
        <w:t>签订日期：202</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年  月  日</w:t>
      </w:r>
    </w:p>
    <w:p w14:paraId="3FBFFD8B">
      <w:pPr>
        <w:tabs>
          <w:tab w:val="left" w:pos="675"/>
        </w:tabs>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br w:type="page"/>
      </w:r>
      <w:r>
        <w:rPr>
          <w:rFonts w:hint="eastAsia" w:ascii="仿宋_GB2312" w:hAnsi="仿宋_GB2312" w:eastAsia="仿宋_GB2312" w:cs="仿宋_GB2312"/>
          <w:b/>
          <w:color w:val="auto"/>
          <w:sz w:val="32"/>
          <w:szCs w:val="32"/>
          <w:highlight w:val="none"/>
        </w:rPr>
        <w:t>附件1：</w:t>
      </w:r>
    </w:p>
    <w:p w14:paraId="56ABF38E">
      <w:pPr>
        <w:tabs>
          <w:tab w:val="left" w:pos="675"/>
        </w:tabs>
        <w:jc w:val="center"/>
        <w:rPr>
          <w:rFonts w:hint="eastAsia" w:ascii="仿宋_GB2312" w:hAnsi="仿宋_GB2312" w:eastAsia="仿宋_GB2312" w:cs="仿宋_GB2312"/>
          <w:b/>
          <w:color w:val="auto"/>
          <w:sz w:val="32"/>
          <w:szCs w:val="32"/>
          <w:highlight w:val="none"/>
        </w:rPr>
      </w:pPr>
    </w:p>
    <w:p w14:paraId="7A16316C">
      <w:pPr>
        <w:tabs>
          <w:tab w:val="left" w:pos="675"/>
        </w:tabs>
        <w:jc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西安市人民医院（西安市第四医院）</w:t>
      </w:r>
      <w:r>
        <w:rPr>
          <w:rFonts w:hint="eastAsia" w:ascii="仿宋_GB2312" w:hAnsi="仿宋_GB2312" w:eastAsia="仿宋_GB2312" w:cs="仿宋_GB2312"/>
          <w:b/>
          <w:color w:val="auto"/>
          <w:sz w:val="32"/>
          <w:szCs w:val="32"/>
          <w:highlight w:val="none"/>
          <w:u w:val="single"/>
        </w:rPr>
        <w:t xml:space="preserve">              </w:t>
      </w:r>
      <w:r>
        <w:rPr>
          <w:rFonts w:hint="eastAsia" w:ascii="仿宋_GB2312" w:hAnsi="仿宋_GB2312" w:eastAsia="仿宋_GB2312" w:cs="仿宋_GB2312"/>
          <w:b/>
          <w:color w:val="auto"/>
          <w:sz w:val="32"/>
          <w:szCs w:val="32"/>
          <w:highlight w:val="none"/>
        </w:rPr>
        <w:t>配置清单</w:t>
      </w:r>
    </w:p>
    <w:p w14:paraId="04B4DDE6">
      <w:pPr>
        <w:tabs>
          <w:tab w:val="left" w:pos="675"/>
        </w:tabs>
        <w:jc w:val="center"/>
        <w:rPr>
          <w:rFonts w:hint="eastAsia" w:ascii="仿宋_GB2312" w:hAnsi="仿宋_GB2312" w:eastAsia="仿宋_GB2312" w:cs="仿宋_GB2312"/>
          <w:b/>
          <w:color w:val="auto"/>
          <w:sz w:val="30"/>
          <w:szCs w:val="30"/>
          <w:highlight w:val="none"/>
        </w:rPr>
      </w:pPr>
    </w:p>
    <w:tbl>
      <w:tblPr>
        <w:tblStyle w:val="8"/>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911"/>
        <w:gridCol w:w="850"/>
        <w:gridCol w:w="1560"/>
        <w:gridCol w:w="1288"/>
        <w:gridCol w:w="969"/>
      </w:tblGrid>
      <w:tr w14:paraId="22037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2A721BF4">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528754F3">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货物名称</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6E8EF878">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规格、型号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ED00FC8">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数量</w:t>
            </w:r>
          </w:p>
        </w:tc>
        <w:tc>
          <w:tcPr>
            <w:tcW w:w="1560" w:type="dxa"/>
            <w:tcBorders>
              <w:top w:val="single" w:color="auto" w:sz="4" w:space="0"/>
              <w:left w:val="single" w:color="auto" w:sz="4" w:space="0"/>
              <w:bottom w:val="single" w:color="auto" w:sz="4" w:space="0"/>
              <w:right w:val="single" w:color="auto" w:sz="4" w:space="0"/>
            </w:tcBorders>
            <w:noWrap w:val="0"/>
            <w:vAlign w:val="top"/>
          </w:tcPr>
          <w:p w14:paraId="2018CDFE">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产地</w:t>
            </w:r>
          </w:p>
        </w:tc>
        <w:tc>
          <w:tcPr>
            <w:tcW w:w="1288" w:type="dxa"/>
            <w:tcBorders>
              <w:top w:val="single" w:color="auto" w:sz="4" w:space="0"/>
              <w:left w:val="single" w:color="auto" w:sz="4" w:space="0"/>
              <w:bottom w:val="single" w:color="auto" w:sz="4" w:space="0"/>
              <w:right w:val="single" w:color="auto" w:sz="4" w:space="0"/>
            </w:tcBorders>
            <w:noWrap w:val="0"/>
            <w:vAlign w:val="top"/>
          </w:tcPr>
          <w:p w14:paraId="304983EB">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生产厂家</w:t>
            </w:r>
          </w:p>
        </w:tc>
        <w:tc>
          <w:tcPr>
            <w:tcW w:w="969" w:type="dxa"/>
            <w:tcBorders>
              <w:top w:val="single" w:color="auto" w:sz="4" w:space="0"/>
              <w:left w:val="single" w:color="auto" w:sz="4" w:space="0"/>
              <w:bottom w:val="single" w:color="auto" w:sz="4" w:space="0"/>
              <w:right w:val="single" w:color="auto" w:sz="4" w:space="0"/>
            </w:tcBorders>
            <w:noWrap w:val="0"/>
            <w:vAlign w:val="top"/>
          </w:tcPr>
          <w:p w14:paraId="225FAA57">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备注</w:t>
            </w:r>
          </w:p>
        </w:tc>
      </w:tr>
      <w:tr w14:paraId="1D6E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D9E674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B9EE2A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F72DF1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6E11BE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C9C0D4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FF43F45">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D417691">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6DD88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D175CE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0D86C3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A5BF71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38D602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841C20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8DA21C0">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813DD21">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147EE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0997D3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7DE188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9CD83C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D11001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39D252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E96B762">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F83E5CC">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7B6F7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BCFE6C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B96A52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9415D5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177686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B9EB29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7E63EA9">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C30E15A">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3BBCF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4694D6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279DD6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F288F1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DE7AE3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F8E92F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A2B3563">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D000230">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5DECF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D653BE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CE9036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BDF570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78869C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E0387C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FB8FB01">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7B63F4B">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38AF6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99EF373">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595B96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9FE38D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0FA453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945F10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A3020EE">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9F73729">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2BC47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D3A2B6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0F4328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C20309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DA60EB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BE9BA3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5B792C1">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F29CC41">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09001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FC6A39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939A18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E55D06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6F37EE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C227D2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3261034">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043794E">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040B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A2DCF7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57C6B6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6B938FE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3BE4AE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A6E3C2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9E99E19">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00EACBA">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1C654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BFF3CC3">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34A501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3E402D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38C356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FADC37A">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E508138">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B48697C">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7561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88DE4E6">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50C883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DB7CAB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539C84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81D610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DAEF386">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283098C">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02411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0303E6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C64823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E4E449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BC1BDB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479E80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19C4AD0">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3ED1AD4">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478D1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8E4FE5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7E96FA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F413B2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C42F576">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879235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B38A3A4">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2159936">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3502D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8C1A5B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04BCB0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62AEF6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F5A108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C0A11A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2C2019F">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2F403AE">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313F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D7FB6B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C23088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D83270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F79DFB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6945A5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EA27580">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7A26C6E">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64B70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D09F18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C661EC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EA9149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1EF02C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C499116">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A9044F3">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835818A">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r w14:paraId="39043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C272E5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highlight w:val="none"/>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613C71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BEAF62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70EA9E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3BCF6E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szCs w:val="21"/>
                <w:highlight w:val="none"/>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C8B5E60">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DD5CB33">
            <w:pPr>
              <w:keepNext w:val="0"/>
              <w:keepLines w:val="0"/>
              <w:pageBreakBefore w:val="0"/>
              <w:widowControl w:val="0"/>
              <w:tabs>
                <w:tab w:val="left" w:pos="480"/>
              </w:tabs>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color w:val="auto"/>
                <w:szCs w:val="21"/>
                <w:highlight w:val="none"/>
              </w:rPr>
            </w:pPr>
          </w:p>
        </w:tc>
      </w:tr>
    </w:tbl>
    <w:p w14:paraId="56EE57A7">
      <w:pPr>
        <w:tabs>
          <w:tab w:val="left" w:pos="3710"/>
        </w:tabs>
        <w:jc w:val="left"/>
        <w:rPr>
          <w:rFonts w:hint="eastAsia" w:ascii="仿宋_GB2312" w:hAnsi="仿宋_GB2312" w:eastAsia="仿宋_GB2312" w:cs="仿宋_GB2312"/>
          <w:b/>
          <w:color w:val="auto"/>
          <w:sz w:val="32"/>
          <w:szCs w:val="32"/>
          <w:highlight w:val="none"/>
          <w:u w:val="single"/>
        </w:rPr>
      </w:pPr>
      <w:r>
        <w:rPr>
          <w:rFonts w:hint="eastAsia" w:ascii="仿宋_GB2312" w:hAnsi="仿宋_GB2312" w:eastAsia="仿宋_GB2312" w:cs="仿宋_GB2312"/>
          <w:color w:val="auto"/>
          <w:highlight w:val="none"/>
        </w:rPr>
        <w:t>注：每个项目填一份附件清单，附件清单内容在标配基础上参照标书内各项目配置要求填写。</w:t>
      </w:r>
    </w:p>
    <w:p w14:paraId="5945AE88">
      <w:pP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br w:type="page"/>
      </w:r>
    </w:p>
    <w:p w14:paraId="36DF8774">
      <w:pPr>
        <w:tabs>
          <w:tab w:val="left" w:pos="675"/>
        </w:tabs>
        <w:jc w:val="left"/>
        <w:rPr>
          <w:rFonts w:hint="eastAsia" w:ascii="仿宋_GB2312" w:hAnsi="仿宋_GB2312" w:eastAsia="仿宋_GB2312" w:cs="仿宋_GB2312"/>
          <w:b/>
          <w:color w:val="auto"/>
          <w:sz w:val="32"/>
          <w:szCs w:val="32"/>
          <w:highlight w:val="none"/>
          <w:u w:val="single"/>
        </w:rPr>
      </w:pPr>
      <w:r>
        <w:rPr>
          <w:rFonts w:hint="eastAsia" w:ascii="仿宋_GB2312" w:hAnsi="仿宋_GB2312" w:eastAsia="仿宋_GB2312" w:cs="仿宋_GB2312"/>
          <w:b/>
          <w:color w:val="auto"/>
          <w:sz w:val="32"/>
          <w:szCs w:val="32"/>
          <w:highlight w:val="none"/>
        </w:rPr>
        <w:t>附件2：</w:t>
      </w:r>
    </w:p>
    <w:p w14:paraId="2139087F">
      <w:pPr>
        <w:tabs>
          <w:tab w:val="left" w:pos="675"/>
        </w:tabs>
        <w:jc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u w:val="single"/>
        </w:rPr>
        <w:t>品目</w:t>
      </w:r>
      <w:r>
        <w:rPr>
          <w:rFonts w:hint="eastAsia" w:ascii="仿宋_GB2312" w:hAnsi="仿宋_GB2312" w:eastAsia="仿宋_GB2312" w:cs="仿宋_GB2312"/>
          <w:b/>
          <w:color w:val="auto"/>
          <w:sz w:val="32"/>
          <w:szCs w:val="32"/>
          <w:highlight w:val="none"/>
        </w:rPr>
        <w:t>耗材报价表</w:t>
      </w:r>
    </w:p>
    <w:tbl>
      <w:tblPr>
        <w:tblStyle w:val="8"/>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375"/>
        <w:gridCol w:w="2442"/>
        <w:gridCol w:w="2099"/>
        <w:gridCol w:w="1546"/>
        <w:gridCol w:w="1105"/>
      </w:tblGrid>
      <w:tr w14:paraId="3AB0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0769D91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序号</w:t>
            </w:r>
          </w:p>
        </w:tc>
        <w:tc>
          <w:tcPr>
            <w:tcW w:w="1375" w:type="dxa"/>
            <w:noWrap w:val="0"/>
            <w:vAlign w:val="center"/>
          </w:tcPr>
          <w:p w14:paraId="5965915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耗材名称</w:t>
            </w:r>
          </w:p>
        </w:tc>
        <w:tc>
          <w:tcPr>
            <w:tcW w:w="2442" w:type="dxa"/>
            <w:noWrap w:val="0"/>
            <w:vAlign w:val="center"/>
          </w:tcPr>
          <w:p w14:paraId="5BEBFC92">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产品及包装规格</w:t>
            </w:r>
          </w:p>
        </w:tc>
        <w:tc>
          <w:tcPr>
            <w:tcW w:w="2099" w:type="dxa"/>
            <w:noWrap w:val="0"/>
            <w:vAlign w:val="center"/>
          </w:tcPr>
          <w:p w14:paraId="4007880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报价</w:t>
            </w:r>
          </w:p>
        </w:tc>
        <w:tc>
          <w:tcPr>
            <w:tcW w:w="1546" w:type="dxa"/>
            <w:noWrap w:val="0"/>
            <w:vAlign w:val="center"/>
          </w:tcPr>
          <w:p w14:paraId="204BEA6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制造厂商</w:t>
            </w:r>
          </w:p>
        </w:tc>
        <w:tc>
          <w:tcPr>
            <w:tcW w:w="1105" w:type="dxa"/>
            <w:noWrap w:val="0"/>
            <w:vAlign w:val="center"/>
          </w:tcPr>
          <w:p w14:paraId="4AD851F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备注</w:t>
            </w:r>
          </w:p>
        </w:tc>
      </w:tr>
      <w:tr w14:paraId="44F2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6CBD6D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w:t>
            </w:r>
          </w:p>
        </w:tc>
        <w:tc>
          <w:tcPr>
            <w:tcW w:w="1375" w:type="dxa"/>
            <w:noWrap w:val="0"/>
            <w:vAlign w:val="center"/>
          </w:tcPr>
          <w:p w14:paraId="7856CCCA">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442" w:type="dxa"/>
            <w:noWrap w:val="0"/>
            <w:vAlign w:val="center"/>
          </w:tcPr>
          <w:p w14:paraId="17CF071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099" w:type="dxa"/>
            <w:noWrap w:val="0"/>
            <w:vAlign w:val="center"/>
          </w:tcPr>
          <w:p w14:paraId="28AB503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546" w:type="dxa"/>
            <w:noWrap w:val="0"/>
            <w:vAlign w:val="center"/>
          </w:tcPr>
          <w:p w14:paraId="4F8B5E7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105" w:type="dxa"/>
            <w:noWrap w:val="0"/>
            <w:vAlign w:val="center"/>
          </w:tcPr>
          <w:p w14:paraId="52EDB94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r>
      <w:tr w14:paraId="616F5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76448BD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375" w:type="dxa"/>
            <w:noWrap w:val="0"/>
            <w:vAlign w:val="center"/>
          </w:tcPr>
          <w:p w14:paraId="52C044E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442" w:type="dxa"/>
            <w:noWrap w:val="0"/>
            <w:vAlign w:val="center"/>
          </w:tcPr>
          <w:p w14:paraId="5B8A182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099" w:type="dxa"/>
            <w:noWrap w:val="0"/>
            <w:vAlign w:val="center"/>
          </w:tcPr>
          <w:p w14:paraId="4A32A32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546" w:type="dxa"/>
            <w:noWrap w:val="0"/>
            <w:vAlign w:val="center"/>
          </w:tcPr>
          <w:p w14:paraId="1A8DE6D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105" w:type="dxa"/>
            <w:noWrap w:val="0"/>
            <w:vAlign w:val="center"/>
          </w:tcPr>
          <w:p w14:paraId="03FCB52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r>
      <w:tr w14:paraId="19EBC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1D76D0F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375" w:type="dxa"/>
            <w:noWrap w:val="0"/>
            <w:vAlign w:val="center"/>
          </w:tcPr>
          <w:p w14:paraId="2C73380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442" w:type="dxa"/>
            <w:noWrap w:val="0"/>
            <w:vAlign w:val="center"/>
          </w:tcPr>
          <w:p w14:paraId="2509799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099" w:type="dxa"/>
            <w:noWrap w:val="0"/>
            <w:vAlign w:val="center"/>
          </w:tcPr>
          <w:p w14:paraId="7525C1B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546" w:type="dxa"/>
            <w:noWrap w:val="0"/>
            <w:vAlign w:val="center"/>
          </w:tcPr>
          <w:p w14:paraId="25409DFA">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105" w:type="dxa"/>
            <w:noWrap w:val="0"/>
            <w:vAlign w:val="center"/>
          </w:tcPr>
          <w:p w14:paraId="6FECC0A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r>
      <w:tr w14:paraId="57CFA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465B045A">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375" w:type="dxa"/>
            <w:noWrap w:val="0"/>
            <w:vAlign w:val="center"/>
          </w:tcPr>
          <w:p w14:paraId="460883F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442" w:type="dxa"/>
            <w:noWrap w:val="0"/>
            <w:vAlign w:val="center"/>
          </w:tcPr>
          <w:p w14:paraId="21D29C5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2099" w:type="dxa"/>
            <w:noWrap w:val="0"/>
            <w:vAlign w:val="center"/>
          </w:tcPr>
          <w:p w14:paraId="3B17E3D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546" w:type="dxa"/>
            <w:noWrap w:val="0"/>
            <w:vAlign w:val="center"/>
          </w:tcPr>
          <w:p w14:paraId="4B53C9C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c>
          <w:tcPr>
            <w:tcW w:w="1105" w:type="dxa"/>
            <w:noWrap w:val="0"/>
            <w:vAlign w:val="center"/>
          </w:tcPr>
          <w:p w14:paraId="5FEC9B6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_GB2312" w:hAnsi="仿宋_GB2312" w:eastAsia="仿宋_GB2312" w:cs="仿宋_GB2312"/>
                <w:color w:val="auto"/>
                <w:highlight w:val="none"/>
              </w:rPr>
            </w:pPr>
          </w:p>
        </w:tc>
      </w:tr>
    </w:tbl>
    <w:p w14:paraId="4C50D1F6">
      <w:pPr>
        <w:tabs>
          <w:tab w:val="left" w:pos="3710"/>
        </w:tabs>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注：每个项目填一份附件清单，附件清单内容参照标书内各项目耗材限价或阳光采购限价填写，不得高于限价。</w:t>
      </w:r>
    </w:p>
    <w:p w14:paraId="40906F40">
      <w:pPr>
        <w:tabs>
          <w:tab w:val="left" w:pos="3710"/>
        </w:tabs>
        <w:jc w:val="left"/>
        <w:rPr>
          <w:rFonts w:hint="eastAsia" w:ascii="宋体" w:hAnsi="宋体" w:cs="宋体"/>
          <w:color w:val="auto"/>
          <w:sz w:val="28"/>
          <w:szCs w:val="28"/>
          <w:highlight w:val="none"/>
        </w:rPr>
      </w:pPr>
    </w:p>
    <w:p w14:paraId="630A395D">
      <w:pPr>
        <w:tabs>
          <w:tab w:val="left" w:pos="3710"/>
        </w:tabs>
        <w:jc w:val="left"/>
        <w:rPr>
          <w:rFonts w:hint="eastAsia" w:ascii="宋体" w:hAnsi="宋体" w:cs="宋体"/>
          <w:color w:val="auto"/>
          <w:sz w:val="28"/>
          <w:szCs w:val="28"/>
          <w:highlight w:val="none"/>
        </w:rPr>
      </w:pPr>
    </w:p>
    <w:p w14:paraId="5AE211DF">
      <w:pPr>
        <w:tabs>
          <w:tab w:val="left" w:pos="3710"/>
        </w:tabs>
        <w:jc w:val="left"/>
        <w:rPr>
          <w:rFonts w:hint="eastAsia" w:ascii="仿宋_GB2312" w:hAnsi="仿宋_GB2312" w:eastAsia="仿宋_GB2312" w:cs="仿宋_GB2312"/>
          <w:color w:val="auto"/>
          <w:highlight w:val="none"/>
        </w:rPr>
      </w:pPr>
    </w:p>
    <w:p w14:paraId="74FB65A3">
      <w:pPr>
        <w:tabs>
          <w:tab w:val="left" w:pos="3710"/>
        </w:tabs>
        <w:jc w:val="left"/>
        <w:rPr>
          <w:rFonts w:hint="eastAsia" w:ascii="宋体" w:hAnsi="宋体" w:cs="宋体"/>
          <w:color w:val="auto"/>
          <w:sz w:val="28"/>
          <w:szCs w:val="28"/>
          <w:highlight w:val="none"/>
        </w:rPr>
      </w:pPr>
    </w:p>
    <w:p w14:paraId="4EBFAE94">
      <w:pPr>
        <w:tabs>
          <w:tab w:val="left" w:pos="3710"/>
        </w:tabs>
        <w:jc w:val="left"/>
        <w:rPr>
          <w:rFonts w:hint="eastAsia" w:ascii="宋体" w:hAnsi="宋体" w:cs="宋体"/>
          <w:color w:val="auto"/>
          <w:sz w:val="28"/>
          <w:szCs w:val="28"/>
          <w:highlight w:val="none"/>
        </w:rPr>
      </w:pPr>
    </w:p>
    <w:p w14:paraId="2F5B3191">
      <w:pPr>
        <w:tabs>
          <w:tab w:val="left" w:pos="3710"/>
        </w:tabs>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附件3： </w:t>
      </w:r>
    </w:p>
    <w:p w14:paraId="43864D66">
      <w:pPr>
        <w:tabs>
          <w:tab w:val="left" w:pos="3710"/>
        </w:tabs>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采购需求</w:t>
      </w:r>
    </w:p>
    <w:p w14:paraId="2B63E222">
      <w:pPr>
        <w:tabs>
          <w:tab w:val="left" w:pos="3710"/>
        </w:tabs>
        <w:jc w:val="left"/>
        <w:rPr>
          <w:rFonts w:hint="eastAsia" w:ascii="宋体" w:hAnsi="宋体" w:cs="宋体"/>
          <w:color w:val="auto"/>
          <w:sz w:val="28"/>
          <w:szCs w:val="28"/>
          <w:highlight w:val="none"/>
        </w:rPr>
      </w:pPr>
    </w:p>
    <w:p w14:paraId="570A2AF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83B49"/>
    <w:multiLevelType w:val="singleLevel"/>
    <w:tmpl w:val="ACB83B49"/>
    <w:lvl w:ilvl="0" w:tentative="0">
      <w:start w:val="1"/>
      <w:numFmt w:val="decimal"/>
      <w:suff w:val="nothing"/>
      <w:lvlText w:val="%1、"/>
      <w:lvlJc w:val="left"/>
    </w:lvl>
  </w:abstractNum>
  <w:abstractNum w:abstractNumId="1">
    <w:nsid w:val="50D7DE15"/>
    <w:multiLevelType w:val="singleLevel"/>
    <w:tmpl w:val="50D7DE1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943D6E"/>
    <w:rsid w:val="1D5F6C5D"/>
    <w:rsid w:val="38DC584B"/>
    <w:rsid w:val="3A790641"/>
    <w:rsid w:val="55FD7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7">
    <w:name w:val="heading 1"/>
    <w:basedOn w:val="1"/>
    <w:next w:val="1"/>
    <w:qFormat/>
    <w:uiPriority w:val="0"/>
    <w:pPr>
      <w:keepNext/>
      <w:keepLines/>
      <w:spacing w:before="120"/>
      <w:ind w:firstLine="0" w:firstLineChars="0"/>
      <w:outlineLvl w:val="0"/>
    </w:pPr>
    <w:rPr>
      <w:rFonts w:cs="Calibri"/>
      <w:b/>
      <w:bCs/>
      <w:kern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3">
    <w:name w:val="Body Text"/>
    <w:basedOn w:val="1"/>
    <w:next w:val="1"/>
    <w:qFormat/>
    <w:uiPriority w:val="0"/>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6"/>
    <w:qFormat/>
    <w:uiPriority w:val="0"/>
    <w:pPr>
      <w:spacing w:after="120"/>
      <w:ind w:left="200" w:leftChars="200"/>
    </w:pPr>
  </w:style>
  <w:style w:type="paragraph" w:styleId="6">
    <w:name w:val="envelope return"/>
    <w:basedOn w:val="1"/>
    <w:qFormat/>
    <w:uiPriority w:val="99"/>
    <w:pPr>
      <w:snapToGrid w:val="0"/>
    </w:pPr>
    <w:rPr>
      <w:rFonts w:ascii="Arial" w:hAnsi="Arial" w:cs="Arial"/>
    </w:rPr>
  </w:style>
  <w:style w:type="paragraph" w:customStyle="1" w:styleId="10">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4828</Words>
  <Characters>4869</Characters>
  <Lines>0</Lines>
  <Paragraphs>0</Paragraphs>
  <TotalTime>0</TotalTime>
  <ScaleCrop>false</ScaleCrop>
  <LinksUpToDate>false</LinksUpToDate>
  <CharactersWithSpaces>5137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2025-05-19T07:58:00Z</dcterms:created>
  <dc:creator>Administrator</dc:creator>
  <cp:lastModifiedBy>Administrator</cp:lastModifiedBy>
  <dcterms:modified xsi:type="dcterms:W3CDTF">2025-07-29T03:56:45Z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eyJoZGlkIjoiNDIwOTM4NTFjNjdlZTUzNGQ3YmM1OGIwNTNkZjhiNTgiLCJ1c2VySWQiOiI1ODI5NjgzNTIifQ==</vt:lpwstr>
  </property>
  <property fmtid="{D5CDD505-2E9C-101B-9397-08002B2CF9AE}" pid="4" name="ICV">
    <vt:lpwstr>368EB23615694761AB9F55C9069933B8_12</vt:lpwstr>
  </property>
</Properties>
</file>