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B56F28">
      <w:pPr>
        <w:pStyle w:val="3"/>
        <w:keepNext w:val="0"/>
        <w:keepLines w:val="0"/>
        <w:pageBreakBefore w:val="0"/>
        <w:widowControl/>
        <w:kinsoku/>
        <w:wordWrap/>
        <w:overflowPunct/>
        <w:topLinePunct w:val="0"/>
        <w:autoSpaceDE/>
        <w:autoSpaceDN/>
        <w:bidi w:val="0"/>
        <w:spacing w:before="0" w:beforeLines="0" w:after="0" w:afterLines="0" w:line="560" w:lineRule="exact"/>
        <w:jc w:val="center"/>
        <w:textAlignment w:val="auto"/>
        <w:rPr>
          <w:rFonts w:hint="eastAsia" w:ascii="宋体" w:hAnsi="宋体" w:eastAsia="宋体" w:cs="宋体"/>
          <w:b/>
          <w:bCs/>
          <w:spacing w:val="26"/>
          <w:kern w:val="2"/>
          <w:sz w:val="48"/>
          <w:szCs w:val="48"/>
          <w:highlight w:val="none"/>
          <w:lang w:val="en-US" w:eastAsia="zh-CN"/>
        </w:rPr>
      </w:pPr>
      <w:bookmarkStart w:id="0" w:name="_GoBack"/>
      <w:bookmarkEnd w:id="0"/>
    </w:p>
    <w:p w14:paraId="068154F2">
      <w:pPr>
        <w:pStyle w:val="3"/>
        <w:keepNext w:val="0"/>
        <w:keepLines w:val="0"/>
        <w:pageBreakBefore w:val="0"/>
        <w:widowControl/>
        <w:kinsoku/>
        <w:wordWrap/>
        <w:overflowPunct/>
        <w:topLinePunct w:val="0"/>
        <w:autoSpaceDE/>
        <w:autoSpaceDN/>
        <w:bidi w:val="0"/>
        <w:spacing w:before="0" w:beforeLines="0" w:after="0" w:afterLines="0" w:line="560" w:lineRule="exact"/>
        <w:jc w:val="center"/>
        <w:textAlignment w:val="auto"/>
        <w:rPr>
          <w:rFonts w:hint="eastAsia" w:ascii="宋体" w:hAnsi="宋体" w:eastAsia="宋体" w:cs="宋体"/>
          <w:b/>
          <w:bCs/>
          <w:spacing w:val="26"/>
          <w:kern w:val="2"/>
          <w:sz w:val="48"/>
          <w:szCs w:val="48"/>
          <w:highlight w:val="none"/>
          <w:lang w:val="en-US" w:eastAsia="zh-CN"/>
        </w:rPr>
      </w:pPr>
    </w:p>
    <w:p w14:paraId="0EF38ECE">
      <w:pPr>
        <w:pStyle w:val="3"/>
        <w:keepNext w:val="0"/>
        <w:keepLines w:val="0"/>
        <w:pageBreakBefore w:val="0"/>
        <w:widowControl/>
        <w:kinsoku/>
        <w:wordWrap/>
        <w:overflowPunct/>
        <w:topLinePunct w:val="0"/>
        <w:autoSpaceDE/>
        <w:autoSpaceDN/>
        <w:bidi w:val="0"/>
        <w:adjustRightInd w:val="0"/>
        <w:snapToGrid w:val="0"/>
        <w:spacing w:before="0" w:beforeLines="0" w:after="0" w:afterLines="0" w:line="480" w:lineRule="auto"/>
        <w:jc w:val="center"/>
        <w:textAlignment w:val="auto"/>
        <w:rPr>
          <w:rFonts w:hint="eastAsia" w:ascii="黑体" w:hAnsi="黑体" w:eastAsia="黑体" w:cs="黑体"/>
          <w:b w:val="0"/>
          <w:bCs w:val="0"/>
          <w:spacing w:val="26"/>
          <w:kern w:val="2"/>
          <w:sz w:val="60"/>
          <w:szCs w:val="60"/>
          <w:highlight w:val="none"/>
          <w:lang w:val="en-US" w:eastAsia="zh-CN"/>
        </w:rPr>
      </w:pPr>
      <w:r>
        <w:rPr>
          <w:rFonts w:hint="eastAsia" w:ascii="黑体" w:hAnsi="黑体" w:eastAsia="黑体" w:cs="黑体"/>
          <w:b w:val="0"/>
          <w:bCs w:val="0"/>
          <w:spacing w:val="26"/>
          <w:kern w:val="2"/>
          <w:sz w:val="60"/>
          <w:szCs w:val="60"/>
          <w:highlight w:val="none"/>
          <w:lang w:val="en-US" w:eastAsia="zh-CN"/>
        </w:rPr>
        <w:t>西安市应急救援防汛抢险驻训</w:t>
      </w:r>
    </w:p>
    <w:p w14:paraId="477D3BB4">
      <w:pPr>
        <w:pStyle w:val="3"/>
        <w:keepNext w:val="0"/>
        <w:keepLines w:val="0"/>
        <w:pageBreakBefore w:val="0"/>
        <w:widowControl/>
        <w:kinsoku/>
        <w:wordWrap/>
        <w:overflowPunct/>
        <w:topLinePunct w:val="0"/>
        <w:autoSpaceDE/>
        <w:autoSpaceDN/>
        <w:bidi w:val="0"/>
        <w:adjustRightInd w:val="0"/>
        <w:snapToGrid w:val="0"/>
        <w:spacing w:before="0" w:beforeLines="0" w:after="0" w:afterLines="0" w:line="480" w:lineRule="auto"/>
        <w:jc w:val="center"/>
        <w:textAlignment w:val="auto"/>
        <w:rPr>
          <w:rFonts w:hint="eastAsia" w:ascii="黑体" w:hAnsi="黑体" w:eastAsia="黑体" w:cs="黑体"/>
          <w:b w:val="0"/>
          <w:bCs w:val="0"/>
          <w:spacing w:val="26"/>
          <w:kern w:val="2"/>
          <w:sz w:val="60"/>
          <w:szCs w:val="60"/>
          <w:highlight w:val="none"/>
          <w:lang w:val="en-US" w:eastAsia="zh-CN"/>
        </w:rPr>
      </w:pPr>
      <w:r>
        <w:rPr>
          <w:rFonts w:hint="eastAsia" w:ascii="黑体" w:hAnsi="黑体" w:eastAsia="黑体" w:cs="黑体"/>
          <w:b w:val="0"/>
          <w:bCs w:val="0"/>
          <w:spacing w:val="26"/>
          <w:kern w:val="2"/>
          <w:sz w:val="60"/>
          <w:szCs w:val="60"/>
          <w:highlight w:val="none"/>
          <w:lang w:val="en-US" w:eastAsia="zh-CN"/>
        </w:rPr>
        <w:t>备勤项目</w:t>
      </w:r>
    </w:p>
    <w:p w14:paraId="208EA5B6">
      <w:pPr>
        <w:pStyle w:val="3"/>
        <w:keepNext w:val="0"/>
        <w:keepLines w:val="0"/>
        <w:pageBreakBefore w:val="0"/>
        <w:widowControl/>
        <w:kinsoku/>
        <w:wordWrap/>
        <w:overflowPunct/>
        <w:topLinePunct w:val="0"/>
        <w:autoSpaceDE/>
        <w:autoSpaceDN/>
        <w:bidi w:val="0"/>
        <w:spacing w:before="0" w:beforeLines="0" w:after="0" w:afterLines="0" w:line="240" w:lineRule="auto"/>
        <w:jc w:val="center"/>
        <w:textAlignment w:val="auto"/>
        <w:rPr>
          <w:rFonts w:hint="eastAsia" w:ascii="黑体" w:hAnsi="黑体" w:eastAsia="黑体" w:cs="黑体"/>
          <w:b w:val="0"/>
          <w:bCs w:val="0"/>
          <w:spacing w:val="26"/>
          <w:kern w:val="2"/>
          <w:sz w:val="96"/>
          <w:szCs w:val="96"/>
          <w:highlight w:val="none"/>
          <w:lang w:val="zh-CN" w:eastAsia="zh-CN"/>
        </w:rPr>
      </w:pPr>
    </w:p>
    <w:p w14:paraId="70A8CEE8">
      <w:pPr>
        <w:pStyle w:val="3"/>
        <w:keepNext w:val="0"/>
        <w:keepLines w:val="0"/>
        <w:pageBreakBefore w:val="0"/>
        <w:widowControl/>
        <w:kinsoku/>
        <w:wordWrap/>
        <w:overflowPunct/>
        <w:topLinePunct w:val="0"/>
        <w:autoSpaceDE/>
        <w:autoSpaceDN/>
        <w:bidi w:val="0"/>
        <w:spacing w:before="0" w:beforeLines="0" w:after="0" w:afterLines="0" w:line="240" w:lineRule="auto"/>
        <w:jc w:val="center"/>
        <w:textAlignment w:val="auto"/>
        <w:rPr>
          <w:rFonts w:hint="eastAsia" w:ascii="黑体" w:hAnsi="黑体" w:eastAsia="黑体" w:cs="黑体"/>
          <w:b w:val="0"/>
          <w:bCs w:val="0"/>
          <w:spacing w:val="26"/>
          <w:kern w:val="2"/>
          <w:sz w:val="96"/>
          <w:szCs w:val="96"/>
          <w:highlight w:val="none"/>
          <w:lang w:val="zh-CN" w:eastAsia="zh-CN"/>
        </w:rPr>
      </w:pPr>
      <w:r>
        <w:rPr>
          <w:rFonts w:hint="eastAsia" w:ascii="黑体" w:hAnsi="黑体" w:eastAsia="黑体" w:cs="黑体"/>
          <w:b w:val="0"/>
          <w:bCs w:val="0"/>
          <w:spacing w:val="26"/>
          <w:kern w:val="2"/>
          <w:sz w:val="96"/>
          <w:szCs w:val="96"/>
          <w:highlight w:val="none"/>
          <w:lang w:val="zh-CN" w:eastAsia="zh-CN"/>
        </w:rPr>
        <w:t>服务合同</w:t>
      </w:r>
    </w:p>
    <w:p w14:paraId="1226BF3F">
      <w:pPr>
        <w:pStyle w:val="3"/>
        <w:keepNext w:val="0"/>
        <w:keepLines w:val="0"/>
        <w:pageBreakBefore w:val="0"/>
        <w:widowControl/>
        <w:kinsoku/>
        <w:wordWrap/>
        <w:overflowPunct/>
        <w:topLinePunct w:val="0"/>
        <w:autoSpaceDE/>
        <w:autoSpaceDN/>
        <w:bidi w:val="0"/>
        <w:spacing w:before="0" w:beforeLines="0" w:after="0" w:afterLines="0" w:line="240" w:lineRule="auto"/>
        <w:jc w:val="center"/>
        <w:textAlignment w:val="auto"/>
        <w:rPr>
          <w:rFonts w:hint="eastAsia" w:ascii="国标黑体" w:hAnsi="国标黑体" w:eastAsia="国标黑体" w:cs="国标黑体"/>
          <w:b w:val="0"/>
          <w:bCs/>
          <w:kern w:val="2"/>
          <w:sz w:val="30"/>
          <w:szCs w:val="30"/>
          <w:lang w:val="en-US" w:eastAsia="zh-CN" w:bidi="ar-SA"/>
        </w:rPr>
      </w:pPr>
      <w:r>
        <w:rPr>
          <w:rFonts w:hint="eastAsia" w:ascii="国标黑体" w:hAnsi="国标黑体" w:eastAsia="国标黑体" w:cs="国标黑体"/>
          <w:b w:val="0"/>
          <w:bCs/>
          <w:kern w:val="2"/>
          <w:sz w:val="30"/>
          <w:szCs w:val="30"/>
          <w:lang w:val="en-US" w:eastAsia="zh-CN" w:bidi="ar-SA"/>
        </w:rPr>
        <w:t>（项目编号：JHZY-ZB-2025-010）</w:t>
      </w:r>
    </w:p>
    <w:p w14:paraId="2765155A">
      <w:pPr>
        <w:spacing w:beforeLines="0" w:afterLines="0" w:line="240" w:lineRule="auto"/>
        <w:ind w:firstLine="857"/>
        <w:rPr>
          <w:rFonts w:hint="default" w:ascii="Times New Roman" w:hAnsi="Times New Roman" w:eastAsia="Times New Roman"/>
          <w:sz w:val="24"/>
          <w:szCs w:val="24"/>
          <w:highlight w:val="none"/>
          <w:lang w:val="zh-CN"/>
        </w:rPr>
      </w:pPr>
    </w:p>
    <w:p w14:paraId="1A7CE050">
      <w:pPr>
        <w:spacing w:beforeLines="0" w:afterLines="0" w:line="240" w:lineRule="auto"/>
        <w:ind w:firstLine="857"/>
        <w:rPr>
          <w:rFonts w:hint="default" w:ascii="Times New Roman" w:hAnsi="Times New Roman" w:eastAsia="Times New Roman"/>
          <w:sz w:val="24"/>
          <w:szCs w:val="24"/>
          <w:highlight w:val="none"/>
          <w:lang w:val="zh-CN"/>
        </w:rPr>
      </w:pPr>
    </w:p>
    <w:p w14:paraId="43411611">
      <w:pPr>
        <w:spacing w:beforeLines="0" w:afterLines="0" w:line="240" w:lineRule="auto"/>
        <w:ind w:firstLine="857"/>
        <w:rPr>
          <w:rFonts w:hint="default" w:ascii="Times New Roman" w:hAnsi="Times New Roman" w:eastAsia="Times New Roman"/>
          <w:sz w:val="24"/>
          <w:szCs w:val="24"/>
          <w:highlight w:val="none"/>
          <w:lang w:val="zh-CN"/>
        </w:rPr>
      </w:pPr>
    </w:p>
    <w:p w14:paraId="4901A1FC">
      <w:pPr>
        <w:spacing w:beforeLines="0" w:afterLines="0" w:line="240" w:lineRule="auto"/>
        <w:ind w:firstLine="857"/>
        <w:rPr>
          <w:rFonts w:hint="default" w:ascii="Times New Roman" w:hAnsi="Times New Roman" w:eastAsia="Times New Roman"/>
          <w:sz w:val="24"/>
          <w:szCs w:val="24"/>
          <w:highlight w:val="none"/>
          <w:lang w:val="zh-CN"/>
        </w:rPr>
      </w:pPr>
    </w:p>
    <w:p w14:paraId="704D4985">
      <w:pPr>
        <w:spacing w:beforeLines="0" w:afterLines="0" w:line="240" w:lineRule="auto"/>
        <w:ind w:firstLine="857"/>
        <w:rPr>
          <w:rFonts w:hint="default" w:ascii="Times New Roman" w:hAnsi="Times New Roman" w:eastAsia="Times New Roman"/>
          <w:sz w:val="24"/>
          <w:szCs w:val="24"/>
          <w:highlight w:val="none"/>
          <w:lang w:val="zh-CN"/>
        </w:rPr>
      </w:pPr>
    </w:p>
    <w:p w14:paraId="1FB1027F">
      <w:pPr>
        <w:spacing w:beforeLines="0" w:afterLines="0" w:line="240" w:lineRule="auto"/>
        <w:ind w:firstLine="857"/>
        <w:rPr>
          <w:rFonts w:hint="default" w:ascii="Times New Roman" w:hAnsi="Times New Roman" w:eastAsia="Times New Roman"/>
          <w:sz w:val="24"/>
          <w:szCs w:val="24"/>
          <w:highlight w:val="none"/>
          <w:lang w:val="zh-CN"/>
        </w:rPr>
      </w:pPr>
    </w:p>
    <w:p w14:paraId="73707155">
      <w:pPr>
        <w:spacing w:beforeLines="0" w:afterLines="0" w:line="240" w:lineRule="auto"/>
        <w:ind w:firstLine="1800" w:firstLineChars="600"/>
        <w:rPr>
          <w:rFonts w:hint="eastAsia" w:ascii="黑体" w:hAnsi="黑体" w:eastAsia="黑体" w:cs="黑体"/>
          <w:sz w:val="30"/>
          <w:szCs w:val="30"/>
          <w:highlight w:val="none"/>
          <w:lang w:val="zh-CN"/>
        </w:rPr>
      </w:pPr>
    </w:p>
    <w:p w14:paraId="653DA5AE">
      <w:pPr>
        <w:keepNext w:val="0"/>
        <w:keepLines w:val="0"/>
        <w:pageBreakBefore w:val="0"/>
        <w:widowControl/>
        <w:kinsoku/>
        <w:wordWrap/>
        <w:overflowPunct/>
        <w:topLinePunct w:val="0"/>
        <w:autoSpaceDE/>
        <w:autoSpaceDN/>
        <w:bidi w:val="0"/>
        <w:adjustRightInd w:val="0"/>
        <w:snapToGrid w:val="0"/>
        <w:spacing w:beforeLines="0" w:afterLines="0" w:line="360" w:lineRule="auto"/>
        <w:ind w:firstLine="1800" w:firstLineChars="600"/>
        <w:textAlignment w:val="auto"/>
        <w:rPr>
          <w:rFonts w:hint="eastAsia" w:ascii="黑体" w:hAnsi="黑体" w:eastAsia="黑体" w:cs="黑体"/>
          <w:sz w:val="30"/>
          <w:szCs w:val="30"/>
          <w:highlight w:val="none"/>
          <w:lang w:val="en-US" w:eastAsia="zh-CN"/>
        </w:rPr>
      </w:pPr>
      <w:r>
        <w:rPr>
          <w:rFonts w:hint="eastAsia" w:ascii="黑体" w:hAnsi="黑体" w:eastAsia="黑体" w:cs="黑体"/>
          <w:sz w:val="30"/>
          <w:szCs w:val="30"/>
          <w:highlight w:val="none"/>
          <w:lang w:val="zh-CN"/>
        </w:rPr>
        <w:t>甲</w:t>
      </w:r>
      <w:r>
        <w:rPr>
          <w:rFonts w:hint="eastAsia" w:ascii="黑体" w:hAnsi="黑体" w:eastAsia="黑体" w:cs="黑体"/>
          <w:sz w:val="30"/>
          <w:szCs w:val="30"/>
          <w:highlight w:val="none"/>
          <w:lang w:val="en-US" w:eastAsia="zh-CN"/>
        </w:rPr>
        <w:t xml:space="preserve">    </w:t>
      </w:r>
      <w:r>
        <w:rPr>
          <w:rFonts w:hint="eastAsia" w:ascii="黑体" w:hAnsi="黑体" w:eastAsia="黑体" w:cs="黑体"/>
          <w:sz w:val="30"/>
          <w:szCs w:val="30"/>
          <w:highlight w:val="none"/>
          <w:lang w:val="zh-CN"/>
        </w:rPr>
        <w:t>方：</w:t>
      </w:r>
      <w:r>
        <w:rPr>
          <w:rFonts w:hint="eastAsia" w:ascii="黑体" w:hAnsi="黑体" w:eastAsia="黑体" w:cs="黑体"/>
          <w:sz w:val="30"/>
          <w:szCs w:val="30"/>
          <w:highlight w:val="none"/>
          <w:lang w:val="en-US" w:eastAsia="zh-CN"/>
        </w:rPr>
        <w:t>西安市应急管理局</w:t>
      </w:r>
    </w:p>
    <w:p w14:paraId="7E55B5C9">
      <w:pPr>
        <w:keepNext w:val="0"/>
        <w:keepLines w:val="0"/>
        <w:pageBreakBefore w:val="0"/>
        <w:widowControl/>
        <w:kinsoku/>
        <w:wordWrap/>
        <w:overflowPunct/>
        <w:topLinePunct w:val="0"/>
        <w:autoSpaceDE/>
        <w:autoSpaceDN/>
        <w:bidi w:val="0"/>
        <w:adjustRightInd w:val="0"/>
        <w:snapToGrid w:val="0"/>
        <w:spacing w:beforeLines="0" w:afterLines="0" w:line="360" w:lineRule="auto"/>
        <w:ind w:firstLine="1800" w:firstLineChars="600"/>
        <w:textAlignment w:val="auto"/>
        <w:rPr>
          <w:rFonts w:hint="eastAsia" w:ascii="黑体" w:hAnsi="黑体" w:eastAsia="黑体" w:cs="黑体"/>
          <w:sz w:val="30"/>
          <w:szCs w:val="30"/>
          <w:highlight w:val="none"/>
          <w:lang w:val="en-US" w:eastAsia="zh-CN"/>
        </w:rPr>
      </w:pPr>
      <w:r>
        <w:rPr>
          <w:rFonts w:hint="eastAsia" w:ascii="黑体" w:hAnsi="黑体" w:eastAsia="黑体" w:cs="黑体"/>
          <w:sz w:val="30"/>
          <w:szCs w:val="30"/>
          <w:highlight w:val="none"/>
          <w:lang w:val="zh-CN"/>
        </w:rPr>
        <w:t>乙</w:t>
      </w:r>
      <w:r>
        <w:rPr>
          <w:rFonts w:hint="eastAsia" w:ascii="黑体" w:hAnsi="黑体" w:eastAsia="黑体" w:cs="黑体"/>
          <w:sz w:val="30"/>
          <w:szCs w:val="30"/>
          <w:highlight w:val="none"/>
          <w:lang w:val="en-US" w:eastAsia="zh-CN"/>
        </w:rPr>
        <w:t xml:space="preserve">    </w:t>
      </w:r>
      <w:r>
        <w:rPr>
          <w:rFonts w:hint="eastAsia" w:ascii="黑体" w:hAnsi="黑体" w:eastAsia="黑体" w:cs="黑体"/>
          <w:sz w:val="30"/>
          <w:szCs w:val="30"/>
          <w:highlight w:val="none"/>
          <w:lang w:val="zh-CN"/>
        </w:rPr>
        <w:t>方：</w:t>
      </w:r>
    </w:p>
    <w:p w14:paraId="22EE357B">
      <w:pPr>
        <w:pStyle w:val="11"/>
        <w:keepNext w:val="0"/>
        <w:keepLines w:val="0"/>
        <w:pageBreakBefore w:val="0"/>
        <w:widowControl/>
        <w:kinsoku/>
        <w:wordWrap/>
        <w:overflowPunct/>
        <w:topLinePunct w:val="0"/>
        <w:autoSpaceDE/>
        <w:autoSpaceDN/>
        <w:bidi w:val="0"/>
        <w:adjustRightInd w:val="0"/>
        <w:snapToGrid w:val="0"/>
        <w:spacing w:line="360" w:lineRule="auto"/>
        <w:ind w:left="0" w:leftChars="0" w:firstLine="1800" w:firstLineChars="600"/>
        <w:textAlignment w:val="auto"/>
        <w:rPr>
          <w:rFonts w:hint="default" w:ascii="黑体" w:hAnsi="黑体" w:eastAsia="黑体" w:cs="黑体"/>
          <w:kern w:val="2"/>
          <w:sz w:val="30"/>
          <w:szCs w:val="30"/>
          <w:highlight w:val="none"/>
          <w:lang w:val="en-US" w:eastAsia="zh-CN"/>
        </w:rPr>
      </w:pPr>
      <w:r>
        <w:rPr>
          <w:rFonts w:hint="eastAsia" w:ascii="黑体" w:hAnsi="黑体" w:eastAsia="黑体" w:cs="黑体"/>
          <w:kern w:val="2"/>
          <w:sz w:val="30"/>
          <w:szCs w:val="30"/>
          <w:highlight w:val="none"/>
          <w:lang w:val="zh-CN"/>
        </w:rPr>
        <w:t>鉴</w:t>
      </w:r>
      <w:r>
        <w:rPr>
          <w:rFonts w:hint="eastAsia" w:ascii="黑体" w:hAnsi="黑体" w:eastAsia="黑体" w:cs="黑体"/>
          <w:kern w:val="2"/>
          <w:sz w:val="30"/>
          <w:szCs w:val="30"/>
          <w:highlight w:val="none"/>
          <w:lang w:val="en-US" w:eastAsia="zh-CN"/>
        </w:rPr>
        <w:t xml:space="preserve"> </w:t>
      </w:r>
      <w:r>
        <w:rPr>
          <w:rFonts w:hint="eastAsia" w:ascii="黑体" w:hAnsi="黑体" w:eastAsia="黑体" w:cs="黑体"/>
          <w:kern w:val="2"/>
          <w:sz w:val="30"/>
          <w:szCs w:val="30"/>
          <w:highlight w:val="none"/>
          <w:lang w:val="zh-CN"/>
        </w:rPr>
        <w:t>证</w:t>
      </w:r>
      <w:r>
        <w:rPr>
          <w:rFonts w:hint="eastAsia" w:ascii="黑体" w:hAnsi="黑体" w:eastAsia="黑体" w:cs="黑体"/>
          <w:kern w:val="2"/>
          <w:sz w:val="30"/>
          <w:szCs w:val="30"/>
          <w:highlight w:val="none"/>
          <w:lang w:val="en-US" w:eastAsia="zh-CN"/>
        </w:rPr>
        <w:t xml:space="preserve"> 方：陕西泾河泽悦项目管理有限公司</w:t>
      </w:r>
    </w:p>
    <w:p w14:paraId="4DDB2AED">
      <w:pPr>
        <w:spacing w:beforeLines="0" w:afterLines="0" w:line="240" w:lineRule="auto"/>
        <w:ind w:firstLine="1696" w:firstLineChars="707"/>
        <w:rPr>
          <w:rFonts w:hint="default" w:ascii="Times New Roman" w:hAnsi="Times New Roman" w:eastAsia="宋体" w:cs="Times New Roman"/>
          <w:sz w:val="24"/>
          <w:szCs w:val="24"/>
          <w:highlight w:val="none"/>
          <w:lang w:val="zh-CN" w:eastAsia="zh-CN"/>
        </w:rPr>
      </w:pPr>
    </w:p>
    <w:p w14:paraId="504D7B9F">
      <w:pPr>
        <w:widowControl w:val="0"/>
        <w:jc w:val="center"/>
        <w:rPr>
          <w:rFonts w:hint="eastAsia" w:ascii="黑体" w:hAnsi="Times New Roman" w:eastAsia="黑体" w:cs="Times New Roman"/>
          <w:sz w:val="32"/>
          <w:szCs w:val="32"/>
          <w:lang w:val="zh-CN" w:eastAsia="zh-CN" w:bidi="ar-SA"/>
        </w:rPr>
      </w:pPr>
    </w:p>
    <w:p w14:paraId="57422051">
      <w:pPr>
        <w:keepNext w:val="0"/>
        <w:keepLines w:val="0"/>
        <w:pageBreakBefore w:val="0"/>
        <w:widowControl w:val="0"/>
        <w:kinsoku/>
        <w:wordWrap/>
        <w:overflowPunct/>
        <w:topLinePunct w:val="0"/>
        <w:autoSpaceDE/>
        <w:autoSpaceDN/>
        <w:bidi w:val="0"/>
        <w:adjustRightInd/>
        <w:snapToGrid w:val="0"/>
        <w:spacing w:line="192" w:lineRule="auto"/>
        <w:jc w:val="center"/>
        <w:textAlignment w:val="auto"/>
        <w:rPr>
          <w:rFonts w:hint="eastAsia" w:ascii="黑体" w:hAnsi="Times New Roman" w:eastAsia="黑体" w:cs="Times New Roman"/>
          <w:sz w:val="32"/>
          <w:szCs w:val="32"/>
          <w:lang w:val="zh-CN" w:eastAsia="zh-CN" w:bidi="ar-SA"/>
        </w:rPr>
      </w:pPr>
      <w:r>
        <w:rPr>
          <w:rFonts w:hint="eastAsia" w:ascii="黑体" w:hAnsi="Times New Roman" w:eastAsia="黑体" w:cs="Times New Roman"/>
          <w:sz w:val="32"/>
          <w:szCs w:val="32"/>
          <w:lang w:val="zh-CN" w:eastAsia="zh-CN" w:bidi="ar-SA"/>
        </w:rPr>
        <w:t>202</w:t>
      </w:r>
      <w:r>
        <w:rPr>
          <w:rFonts w:hint="eastAsia" w:ascii="黑体" w:hAnsi="Times New Roman" w:eastAsia="黑体" w:cs="Times New Roman"/>
          <w:sz w:val="32"/>
          <w:szCs w:val="32"/>
          <w:lang w:val="en-US" w:eastAsia="zh-CN" w:bidi="ar-SA"/>
        </w:rPr>
        <w:t>5</w:t>
      </w:r>
      <w:r>
        <w:rPr>
          <w:rFonts w:hint="eastAsia" w:ascii="黑体" w:hAnsi="Times New Roman" w:eastAsia="黑体" w:cs="Times New Roman"/>
          <w:sz w:val="32"/>
          <w:szCs w:val="32"/>
          <w:lang w:val="zh-CN" w:eastAsia="zh-CN" w:bidi="ar-SA"/>
        </w:rPr>
        <w:t>年</w:t>
      </w:r>
    </w:p>
    <w:p w14:paraId="063FDB2E">
      <w:pPr>
        <w:keepNext w:val="0"/>
        <w:keepLines w:val="0"/>
        <w:pageBreakBefore w:val="0"/>
        <w:widowControl w:val="0"/>
        <w:kinsoku/>
        <w:wordWrap/>
        <w:overflowPunct/>
        <w:topLinePunct w:val="0"/>
        <w:autoSpaceDE/>
        <w:autoSpaceDN/>
        <w:bidi w:val="0"/>
        <w:adjustRightInd/>
        <w:snapToGrid w:val="0"/>
        <w:spacing w:line="192" w:lineRule="auto"/>
        <w:jc w:val="center"/>
        <w:textAlignment w:val="auto"/>
        <w:rPr>
          <w:rFonts w:hint="eastAsia" w:ascii="黑体" w:hAnsi="Times New Roman" w:eastAsia="黑体" w:cs="Times New Roman"/>
          <w:sz w:val="32"/>
          <w:szCs w:val="32"/>
          <w:lang w:val="zh-CN" w:eastAsia="zh-CN" w:bidi="ar-SA"/>
        </w:rPr>
      </w:pPr>
      <w:r>
        <w:rPr>
          <w:rFonts w:hint="eastAsia" w:ascii="黑体" w:hAnsi="Times New Roman" w:eastAsia="黑体" w:cs="Times New Roman"/>
          <w:sz w:val="32"/>
          <w:szCs w:val="32"/>
          <w:lang w:val="zh-CN" w:eastAsia="zh-CN" w:bidi="ar-SA"/>
        </w:rPr>
        <w:t>中国</w:t>
      </w:r>
      <w:r>
        <w:rPr>
          <w:rFonts w:hint="eastAsia" w:ascii="黑体" w:hAnsi="Times New Roman" w:eastAsia="黑体" w:cs="Times New Roman"/>
          <w:sz w:val="32"/>
          <w:szCs w:val="32"/>
          <w:lang w:val="en-US" w:eastAsia="zh-CN" w:bidi="ar-SA"/>
        </w:rPr>
        <w:t xml:space="preserve"> </w:t>
      </w:r>
      <w:r>
        <w:rPr>
          <w:rFonts w:hint="eastAsia" w:ascii="黑体" w:hAnsi="Times New Roman" w:eastAsia="黑体" w:cs="Times New Roman"/>
          <w:sz w:val="32"/>
          <w:szCs w:val="32"/>
          <w:lang w:val="zh-CN" w:eastAsia="zh-CN" w:bidi="ar-SA"/>
        </w:rPr>
        <w:t>西安</w:t>
      </w:r>
    </w:p>
    <w:p w14:paraId="70BE40BA">
      <w:pPr>
        <w:pStyle w:val="3"/>
        <w:keepNext w:val="0"/>
        <w:keepLines w:val="0"/>
        <w:pageBreakBefore w:val="0"/>
        <w:widowControl/>
        <w:kinsoku/>
        <w:wordWrap/>
        <w:overflowPunct/>
        <w:topLinePunct w:val="0"/>
        <w:autoSpaceDE/>
        <w:autoSpaceDN/>
        <w:bidi w:val="0"/>
        <w:spacing w:before="0" w:beforeLines="0" w:after="0" w:afterLines="0" w:line="560" w:lineRule="exact"/>
        <w:jc w:val="both"/>
        <w:textAlignment w:val="auto"/>
        <w:rPr>
          <w:rFonts w:hint="eastAsia" w:ascii="楷体_GB2312" w:hAnsi="楷体_GB2312" w:eastAsia="楷体_GB2312" w:cs="楷体_GB2312"/>
          <w:sz w:val="30"/>
          <w:szCs w:val="30"/>
          <w:highlight w:val="none"/>
          <w:lang w:val="zh-CN"/>
        </w:rPr>
        <w:sectPr>
          <w:pgSz w:w="11906" w:h="16838"/>
          <w:pgMar w:top="1984" w:right="1474" w:bottom="1871" w:left="1587" w:header="720" w:footer="720" w:gutter="0"/>
          <w:paperSrc/>
          <w:lnNumType w:countBy="0" w:distance="360"/>
          <w:pgNumType w:fmt="decimal" w:start="1"/>
          <w:cols w:space="720" w:num="1"/>
          <w:rtlGutter w:val="0"/>
          <w:docGrid w:type="linesAndChars" w:linePitch="312" w:charSpace="0"/>
        </w:sectPr>
      </w:pPr>
      <w:r>
        <w:rPr>
          <w:rFonts w:hint="eastAsia" w:ascii="楷体_GB2312" w:hAnsi="楷体_GB2312" w:eastAsia="楷体_GB2312" w:cs="楷体_GB2312"/>
          <w:sz w:val="30"/>
          <w:szCs w:val="30"/>
          <w:highlight w:val="none"/>
          <w:lang w:val="zh-CN"/>
        </w:rPr>
        <w:br w:type="page"/>
      </w:r>
    </w:p>
    <w:p w14:paraId="7446E330">
      <w:pPr>
        <w:pStyle w:val="3"/>
        <w:keepNext w:val="0"/>
        <w:keepLines w:val="0"/>
        <w:pageBreakBefore w:val="0"/>
        <w:widowControl/>
        <w:kinsoku/>
        <w:wordWrap/>
        <w:overflowPunct/>
        <w:topLinePunct w:val="0"/>
        <w:autoSpaceDE/>
        <w:autoSpaceDN/>
        <w:bidi w:val="0"/>
        <w:spacing w:before="0" w:beforeLines="0" w:after="0" w:afterLines="0" w:line="560" w:lineRule="exact"/>
        <w:jc w:val="center"/>
        <w:textAlignment w:val="auto"/>
        <w:rPr>
          <w:rFonts w:hint="eastAsia" w:ascii="方正小标宋简体" w:hAnsi="方正小标宋简体" w:eastAsia="方正小标宋简体" w:cs="方正小标宋简体"/>
          <w:b w:val="0"/>
          <w:bCs w:val="0"/>
          <w:spacing w:val="26"/>
          <w:kern w:val="2"/>
          <w:sz w:val="32"/>
          <w:szCs w:val="32"/>
          <w:highlight w:val="none"/>
          <w:lang w:val="en-US" w:eastAsia="zh-CN"/>
        </w:rPr>
      </w:pPr>
      <w:r>
        <w:rPr>
          <w:rFonts w:hint="eastAsia" w:ascii="方正小标宋简体" w:hAnsi="方正小标宋简体" w:eastAsia="方正小标宋简体" w:cs="方正小标宋简体"/>
          <w:b w:val="0"/>
          <w:bCs w:val="0"/>
          <w:spacing w:val="26"/>
          <w:kern w:val="2"/>
          <w:sz w:val="32"/>
          <w:szCs w:val="32"/>
          <w:highlight w:val="none"/>
          <w:lang w:val="en-US" w:eastAsia="zh-CN"/>
        </w:rPr>
        <w:t>西安市应急救援防汛抢险驻训备勤项目</w:t>
      </w:r>
    </w:p>
    <w:p w14:paraId="49FF823E">
      <w:pPr>
        <w:keepNext w:val="0"/>
        <w:keepLines w:val="0"/>
        <w:pageBreakBefore w:val="0"/>
        <w:widowControl/>
        <w:kinsoku/>
        <w:wordWrap/>
        <w:overflowPunct/>
        <w:topLinePunct w:val="0"/>
        <w:autoSpaceDE/>
        <w:autoSpaceDN/>
        <w:bidi w:val="0"/>
        <w:spacing w:line="560" w:lineRule="exact"/>
        <w:ind w:left="0" w:leftChars="0" w:firstLine="0" w:firstLineChars="0"/>
        <w:jc w:val="center"/>
        <w:textAlignment w:val="auto"/>
        <w:rPr>
          <w:rFonts w:hint="eastAsia" w:ascii="方正小标宋简体" w:hAnsi="方正小标宋简体" w:eastAsia="方正小标宋简体" w:cs="方正小标宋简体"/>
          <w:b w:val="0"/>
          <w:bCs w:val="0"/>
          <w:spacing w:val="26"/>
          <w:kern w:val="2"/>
          <w:sz w:val="32"/>
          <w:szCs w:val="32"/>
          <w:highlight w:val="none"/>
          <w:lang w:val="zh-CN" w:eastAsia="zh-CN"/>
        </w:rPr>
      </w:pPr>
      <w:r>
        <w:rPr>
          <w:rFonts w:hint="eastAsia" w:ascii="方正小标宋简体" w:hAnsi="方正小标宋简体" w:eastAsia="方正小标宋简体" w:cs="方正小标宋简体"/>
          <w:b w:val="0"/>
          <w:bCs w:val="0"/>
          <w:spacing w:val="26"/>
          <w:kern w:val="2"/>
          <w:sz w:val="32"/>
          <w:szCs w:val="32"/>
          <w:highlight w:val="none"/>
          <w:lang w:val="zh-CN" w:eastAsia="zh-CN"/>
        </w:rPr>
        <w:t>服</w:t>
      </w:r>
      <w:r>
        <w:rPr>
          <w:rFonts w:hint="eastAsia" w:ascii="方正小标宋简体" w:hAnsi="方正小标宋简体" w:eastAsia="方正小标宋简体" w:cs="方正小标宋简体"/>
          <w:b w:val="0"/>
          <w:bCs w:val="0"/>
          <w:spacing w:val="26"/>
          <w:kern w:val="2"/>
          <w:sz w:val="32"/>
          <w:szCs w:val="32"/>
          <w:highlight w:val="none"/>
          <w:lang w:val="en-US" w:eastAsia="zh-CN"/>
        </w:rPr>
        <w:t xml:space="preserve"> </w:t>
      </w:r>
      <w:r>
        <w:rPr>
          <w:rFonts w:hint="eastAsia" w:ascii="方正小标宋简体" w:hAnsi="方正小标宋简体" w:eastAsia="方正小标宋简体" w:cs="方正小标宋简体"/>
          <w:b w:val="0"/>
          <w:bCs w:val="0"/>
          <w:spacing w:val="26"/>
          <w:kern w:val="2"/>
          <w:sz w:val="32"/>
          <w:szCs w:val="32"/>
          <w:highlight w:val="none"/>
          <w:lang w:val="zh-CN" w:eastAsia="zh-CN"/>
        </w:rPr>
        <w:t>务</w:t>
      </w:r>
      <w:r>
        <w:rPr>
          <w:rFonts w:hint="eastAsia" w:ascii="方正小标宋简体" w:hAnsi="方正小标宋简体" w:eastAsia="方正小标宋简体" w:cs="方正小标宋简体"/>
          <w:b w:val="0"/>
          <w:bCs w:val="0"/>
          <w:spacing w:val="26"/>
          <w:kern w:val="2"/>
          <w:sz w:val="32"/>
          <w:szCs w:val="32"/>
          <w:highlight w:val="none"/>
          <w:lang w:val="en-US" w:eastAsia="zh-CN"/>
        </w:rPr>
        <w:t xml:space="preserve"> </w:t>
      </w:r>
      <w:r>
        <w:rPr>
          <w:rFonts w:hint="eastAsia" w:ascii="方正小标宋简体" w:hAnsi="方正小标宋简体" w:eastAsia="方正小标宋简体" w:cs="方正小标宋简体"/>
          <w:b w:val="0"/>
          <w:bCs w:val="0"/>
          <w:spacing w:val="26"/>
          <w:kern w:val="2"/>
          <w:sz w:val="32"/>
          <w:szCs w:val="32"/>
          <w:highlight w:val="none"/>
          <w:lang w:val="zh-CN" w:eastAsia="zh-CN"/>
        </w:rPr>
        <w:t>合</w:t>
      </w:r>
      <w:r>
        <w:rPr>
          <w:rFonts w:hint="eastAsia" w:ascii="方正小标宋简体" w:hAnsi="方正小标宋简体" w:eastAsia="方正小标宋简体" w:cs="方正小标宋简体"/>
          <w:b w:val="0"/>
          <w:bCs w:val="0"/>
          <w:spacing w:val="26"/>
          <w:kern w:val="2"/>
          <w:sz w:val="32"/>
          <w:szCs w:val="32"/>
          <w:highlight w:val="none"/>
          <w:lang w:val="en-US" w:eastAsia="zh-CN"/>
        </w:rPr>
        <w:t xml:space="preserve"> </w:t>
      </w:r>
      <w:r>
        <w:rPr>
          <w:rFonts w:hint="eastAsia" w:ascii="方正小标宋简体" w:hAnsi="方正小标宋简体" w:eastAsia="方正小标宋简体" w:cs="方正小标宋简体"/>
          <w:b w:val="0"/>
          <w:bCs w:val="0"/>
          <w:spacing w:val="26"/>
          <w:kern w:val="2"/>
          <w:sz w:val="32"/>
          <w:szCs w:val="32"/>
          <w:highlight w:val="none"/>
          <w:lang w:val="zh-CN" w:eastAsia="zh-CN"/>
        </w:rPr>
        <w:t>同</w:t>
      </w:r>
    </w:p>
    <w:p w14:paraId="0D552BEE">
      <w:pPr>
        <w:spacing w:line="240" w:lineRule="auto"/>
        <w:ind w:left="0" w:leftChars="0" w:firstLine="0" w:firstLineChars="0"/>
        <w:jc w:val="both"/>
        <w:rPr>
          <w:rFonts w:hint="eastAsia" w:ascii="楷体_GB2312" w:hAnsi="楷体_GB2312" w:eastAsia="楷体_GB2312" w:cs="楷体_GB2312"/>
          <w:sz w:val="32"/>
          <w:szCs w:val="32"/>
          <w:highlight w:val="none"/>
          <w:lang w:val="zh-CN"/>
        </w:rPr>
      </w:pPr>
    </w:p>
    <w:p w14:paraId="1E551361">
      <w:pPr>
        <w:pStyle w:val="11"/>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cs="仿宋_GB2312"/>
          <w:kern w:val="2"/>
          <w:sz w:val="32"/>
          <w:szCs w:val="32"/>
          <w:highlight w:val="none"/>
          <w:lang w:val="en-US" w:eastAsia="zh-CN"/>
        </w:rPr>
      </w:pPr>
      <w:r>
        <w:rPr>
          <w:rFonts w:hint="eastAsia" w:ascii="仿宋_GB2312" w:hAnsi="仿宋_GB2312" w:cs="仿宋_GB2312"/>
          <w:kern w:val="2"/>
          <w:sz w:val="32"/>
          <w:szCs w:val="32"/>
          <w:highlight w:val="none"/>
          <w:lang w:val="en-US" w:eastAsia="zh-CN"/>
        </w:rPr>
        <w:t>甲方：</w:t>
      </w:r>
    </w:p>
    <w:p w14:paraId="5D133552">
      <w:pPr>
        <w:pStyle w:val="11"/>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cs="仿宋_GB2312"/>
          <w:kern w:val="2"/>
          <w:sz w:val="32"/>
          <w:szCs w:val="32"/>
          <w:highlight w:val="none"/>
          <w:lang w:val="en-US" w:eastAsia="zh-CN"/>
        </w:rPr>
      </w:pPr>
      <w:r>
        <w:rPr>
          <w:rFonts w:hint="eastAsia" w:ascii="仿宋_GB2312" w:hAnsi="仿宋_GB2312" w:cs="仿宋_GB2312"/>
          <w:kern w:val="2"/>
          <w:sz w:val="32"/>
          <w:szCs w:val="32"/>
          <w:highlight w:val="none"/>
          <w:lang w:val="en-US" w:eastAsia="zh-CN"/>
        </w:rPr>
        <w:t>统一社会信用代码：</w:t>
      </w:r>
    </w:p>
    <w:p w14:paraId="7AC4CAFE">
      <w:pPr>
        <w:pStyle w:val="11"/>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cs="仿宋_GB2312"/>
          <w:kern w:val="2"/>
          <w:sz w:val="32"/>
          <w:szCs w:val="32"/>
          <w:highlight w:val="none"/>
          <w:lang w:val="en-US" w:eastAsia="zh-CN"/>
        </w:rPr>
      </w:pPr>
      <w:r>
        <w:rPr>
          <w:rFonts w:hint="eastAsia" w:ascii="仿宋_GB2312" w:hAnsi="仿宋_GB2312" w:cs="仿宋_GB2312"/>
          <w:kern w:val="2"/>
          <w:sz w:val="32"/>
          <w:szCs w:val="32"/>
          <w:highlight w:val="none"/>
          <w:lang w:val="en-US" w:eastAsia="zh-CN"/>
        </w:rPr>
        <w:t xml:space="preserve">住所地：          </w:t>
      </w:r>
    </w:p>
    <w:p w14:paraId="6ED713DF">
      <w:pPr>
        <w:pStyle w:val="11"/>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cs="仿宋_GB2312"/>
          <w:kern w:val="2"/>
          <w:sz w:val="32"/>
          <w:szCs w:val="32"/>
          <w:highlight w:val="none"/>
          <w:lang w:val="en-US" w:eastAsia="zh-CN"/>
        </w:rPr>
      </w:pPr>
      <w:r>
        <w:rPr>
          <w:rFonts w:hint="eastAsia" w:ascii="仿宋_GB2312" w:hAnsi="仿宋_GB2312" w:cs="仿宋_GB2312"/>
          <w:kern w:val="2"/>
          <w:sz w:val="32"/>
          <w:szCs w:val="32"/>
          <w:highlight w:val="none"/>
          <w:lang w:val="en-US" w:eastAsia="zh-CN"/>
        </w:rPr>
        <w:t>法定代表人：</w:t>
      </w:r>
    </w:p>
    <w:p w14:paraId="50A598F8">
      <w:pPr>
        <w:pStyle w:val="11"/>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cs="仿宋_GB2312"/>
          <w:kern w:val="2"/>
          <w:sz w:val="32"/>
          <w:szCs w:val="32"/>
          <w:highlight w:val="none"/>
          <w:lang w:val="en-US" w:eastAsia="zh-CN"/>
        </w:rPr>
      </w:pPr>
      <w:r>
        <w:rPr>
          <w:rFonts w:hint="eastAsia" w:ascii="仿宋_GB2312" w:hAnsi="仿宋_GB2312" w:cs="仿宋_GB2312"/>
          <w:kern w:val="2"/>
          <w:sz w:val="32"/>
          <w:szCs w:val="32"/>
          <w:highlight w:val="none"/>
          <w:lang w:val="en-US" w:eastAsia="zh-CN"/>
        </w:rPr>
        <w:t xml:space="preserve">联系电话： </w:t>
      </w:r>
    </w:p>
    <w:p w14:paraId="660A4B1B">
      <w:pPr>
        <w:pStyle w:val="11"/>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default" w:ascii="仿宋_GB2312" w:hAnsi="仿宋_GB2312" w:cs="仿宋_GB2312"/>
          <w:kern w:val="2"/>
          <w:sz w:val="32"/>
          <w:szCs w:val="32"/>
          <w:highlight w:val="none"/>
          <w:lang w:val="en-US" w:eastAsia="zh-CN"/>
        </w:rPr>
      </w:pPr>
      <w:r>
        <w:rPr>
          <w:rFonts w:hint="eastAsia" w:ascii="仿宋_GB2312" w:hAnsi="仿宋_GB2312" w:cs="仿宋_GB2312"/>
          <w:kern w:val="2"/>
          <w:sz w:val="32"/>
          <w:szCs w:val="32"/>
          <w:highlight w:val="none"/>
          <w:lang w:val="en-US" w:eastAsia="zh-CN"/>
        </w:rPr>
        <w:t>乙方：</w:t>
      </w:r>
    </w:p>
    <w:p w14:paraId="01DA90C0">
      <w:pPr>
        <w:pStyle w:val="11"/>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cs="仿宋_GB2312"/>
          <w:kern w:val="2"/>
          <w:sz w:val="32"/>
          <w:szCs w:val="32"/>
          <w:highlight w:val="none"/>
          <w:lang w:val="en-US" w:eastAsia="zh-CN"/>
        </w:rPr>
      </w:pPr>
      <w:r>
        <w:rPr>
          <w:rFonts w:hint="eastAsia" w:ascii="仿宋_GB2312" w:hAnsi="仿宋_GB2312" w:cs="仿宋_GB2312"/>
          <w:kern w:val="2"/>
          <w:sz w:val="32"/>
          <w:szCs w:val="32"/>
          <w:highlight w:val="none"/>
          <w:lang w:val="en-US" w:eastAsia="zh-CN"/>
        </w:rPr>
        <w:t xml:space="preserve">统一社会信用代码： </w:t>
      </w:r>
    </w:p>
    <w:p w14:paraId="3CA1A789">
      <w:pPr>
        <w:pStyle w:val="11"/>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cs="仿宋_GB2312"/>
          <w:kern w:val="2"/>
          <w:sz w:val="32"/>
          <w:szCs w:val="32"/>
          <w:highlight w:val="none"/>
          <w:lang w:val="en-US" w:eastAsia="zh-CN"/>
        </w:rPr>
      </w:pPr>
      <w:r>
        <w:rPr>
          <w:rFonts w:hint="eastAsia" w:ascii="仿宋_GB2312" w:hAnsi="仿宋_GB2312" w:cs="仿宋_GB2312"/>
          <w:kern w:val="2"/>
          <w:sz w:val="32"/>
          <w:szCs w:val="32"/>
          <w:highlight w:val="none"/>
          <w:lang w:val="en-US" w:eastAsia="zh-CN"/>
        </w:rPr>
        <w:t xml:space="preserve">住所地：     </w:t>
      </w:r>
    </w:p>
    <w:p w14:paraId="1DD2BD26">
      <w:pPr>
        <w:pStyle w:val="11"/>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default" w:ascii="仿宋_GB2312" w:hAnsi="仿宋_GB2312" w:cs="仿宋_GB2312"/>
          <w:kern w:val="2"/>
          <w:sz w:val="32"/>
          <w:szCs w:val="32"/>
          <w:highlight w:val="none"/>
          <w:lang w:val="en-US" w:eastAsia="zh-CN"/>
        </w:rPr>
      </w:pPr>
      <w:r>
        <w:rPr>
          <w:rFonts w:hint="eastAsia" w:ascii="仿宋_GB2312" w:hAnsi="仿宋_GB2312" w:cs="仿宋_GB2312"/>
          <w:kern w:val="2"/>
          <w:sz w:val="32"/>
          <w:szCs w:val="32"/>
          <w:highlight w:val="none"/>
          <w:lang w:val="en-US" w:eastAsia="zh-CN"/>
        </w:rPr>
        <w:t>法定代表人：</w:t>
      </w:r>
    </w:p>
    <w:p w14:paraId="7E81F3C1">
      <w:pPr>
        <w:pStyle w:val="11"/>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cs="仿宋_GB2312"/>
          <w:kern w:val="2"/>
          <w:sz w:val="32"/>
          <w:szCs w:val="32"/>
          <w:highlight w:val="none"/>
          <w:lang w:val="en-US" w:eastAsia="zh-CN"/>
        </w:rPr>
      </w:pPr>
      <w:r>
        <w:rPr>
          <w:rFonts w:hint="eastAsia" w:ascii="仿宋_GB2312" w:hAnsi="仿宋_GB2312" w:cs="仿宋_GB2312"/>
          <w:kern w:val="2"/>
          <w:sz w:val="32"/>
          <w:szCs w:val="32"/>
          <w:highlight w:val="none"/>
          <w:lang w:val="en-US" w:eastAsia="zh-CN"/>
        </w:rPr>
        <w:t>联系电话：</w:t>
      </w:r>
    </w:p>
    <w:p w14:paraId="6052A703">
      <w:pPr>
        <w:pStyle w:val="11"/>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cs="仿宋_GB2312"/>
          <w:kern w:val="2"/>
          <w:sz w:val="32"/>
          <w:szCs w:val="32"/>
          <w:highlight w:val="none"/>
          <w:lang w:val="en-US" w:eastAsia="zh-CN"/>
        </w:rPr>
      </w:pPr>
      <w:r>
        <w:rPr>
          <w:rFonts w:hint="eastAsia" w:ascii="仿宋_GB2312" w:hAnsi="仿宋_GB2312" w:cs="仿宋_GB2312"/>
          <w:kern w:val="2"/>
          <w:sz w:val="32"/>
          <w:szCs w:val="32"/>
          <w:highlight w:val="none"/>
          <w:lang w:val="en-US" w:eastAsia="zh-CN"/>
        </w:rPr>
        <w:t>鉴证方：</w:t>
      </w:r>
    </w:p>
    <w:p w14:paraId="04B1671B">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zh-CN"/>
        </w:rPr>
        <w:t>在西安市财政局的监督</w:t>
      </w:r>
      <w:r>
        <w:rPr>
          <w:rFonts w:hint="eastAsia" w:ascii="仿宋_GB2312" w:hAnsi="仿宋_GB2312" w:eastAsia="仿宋_GB2312" w:cs="仿宋_GB2312"/>
          <w:sz w:val="32"/>
          <w:szCs w:val="32"/>
          <w:highlight w:val="none"/>
          <w:lang w:val="en-US" w:eastAsia="zh-CN"/>
        </w:rPr>
        <w:t>管理下，按照政府采购程序组织单一来源采购</w:t>
      </w:r>
      <w:r>
        <w:rPr>
          <w:rFonts w:hint="eastAsia" w:ascii="仿宋_GB2312" w:hAnsi="仿宋_GB2312" w:eastAsia="仿宋_GB2312" w:cs="仿宋_GB2312"/>
          <w:sz w:val="32"/>
          <w:szCs w:val="32"/>
          <w:highlight w:val="none"/>
          <w:lang w:val="zh-CN"/>
        </w:rPr>
        <w:t>，确定乙方为</w:t>
      </w:r>
      <w:r>
        <w:rPr>
          <w:rFonts w:hint="eastAsia" w:ascii="仿宋_GB2312" w:hAnsi="仿宋_GB2312" w:eastAsia="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u w:val="single"/>
          <w:lang w:val="zh-CN" w:eastAsia="zh-CN"/>
        </w:rPr>
        <w:t>西安市应急救援防汛抢险驻训备勤项目（</w:t>
      </w:r>
      <w:r>
        <w:rPr>
          <w:rFonts w:hint="eastAsia" w:ascii="仿宋_GB2312" w:hAnsi="仿宋_GB2312" w:eastAsia="仿宋_GB2312" w:cs="仿宋_GB2312"/>
          <w:sz w:val="32"/>
          <w:szCs w:val="32"/>
          <w:highlight w:val="none"/>
          <w:u w:val="single"/>
          <w:lang w:val="en-US" w:eastAsia="zh-CN"/>
        </w:rPr>
        <w:t>项目编号：JHZY-ZB-2025-010</w:t>
      </w:r>
      <w:r>
        <w:rPr>
          <w:rFonts w:hint="eastAsia" w:ascii="仿宋_GB2312" w:hAnsi="仿宋_GB2312" w:eastAsia="仿宋_GB2312" w:cs="仿宋_GB2312"/>
          <w:sz w:val="32"/>
          <w:szCs w:val="32"/>
          <w:highlight w:val="none"/>
          <w:u w:val="single"/>
          <w:lang w:val="zh-CN" w:eastAsia="zh-CN"/>
        </w:rPr>
        <w:t>）</w:t>
      </w:r>
      <w:r>
        <w:rPr>
          <w:rFonts w:hint="eastAsia" w:ascii="仿宋_GB2312" w:hAnsi="仿宋_GB2312" w:eastAsia="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lang w:val="zh-CN"/>
        </w:rPr>
        <w:t>成交供应商。依据《中华人民共和国政府采购法》《中华人民共和国民法典》以及陕西泾河泽悦项目管理有限公司单一来源</w:t>
      </w:r>
      <w:r>
        <w:rPr>
          <w:rFonts w:hint="eastAsia" w:ascii="仿宋_GB2312" w:hAnsi="仿宋_GB2312" w:eastAsia="仿宋_GB2312" w:cs="仿宋_GB2312"/>
          <w:sz w:val="32"/>
          <w:szCs w:val="32"/>
          <w:highlight w:val="none"/>
          <w:lang w:val="en-US" w:eastAsia="zh-CN"/>
        </w:rPr>
        <w:t>采购</w:t>
      </w:r>
      <w:r>
        <w:rPr>
          <w:rFonts w:hint="eastAsia" w:ascii="仿宋_GB2312" w:hAnsi="仿宋_GB2312" w:eastAsia="仿宋_GB2312" w:cs="仿宋_GB2312"/>
          <w:sz w:val="32"/>
          <w:szCs w:val="32"/>
          <w:highlight w:val="none"/>
          <w:lang w:val="zh-CN"/>
        </w:rPr>
        <w:t>文件、成交通知</w:t>
      </w:r>
      <w:r>
        <w:rPr>
          <w:rFonts w:hint="eastAsia" w:ascii="仿宋_GB2312" w:hAnsi="仿宋_GB2312" w:eastAsia="仿宋_GB2312" w:cs="仿宋_GB2312"/>
          <w:sz w:val="32"/>
          <w:szCs w:val="32"/>
          <w:highlight w:val="none"/>
          <w:lang w:val="en-US" w:eastAsia="zh-CN"/>
        </w:rPr>
        <w:t>书</w:t>
      </w:r>
      <w:r>
        <w:rPr>
          <w:rFonts w:hint="eastAsia" w:ascii="仿宋_GB2312" w:hAnsi="仿宋_GB2312" w:eastAsia="仿宋_GB2312" w:cs="仿宋_GB2312"/>
          <w:sz w:val="32"/>
          <w:szCs w:val="32"/>
          <w:highlight w:val="none"/>
          <w:lang w:val="zh-CN"/>
        </w:rPr>
        <w:t>，经甲、乙双方协商，鉴证方确认，达成如下合同条款。</w:t>
      </w:r>
    </w:p>
    <w:p w14:paraId="4EA8F3FE">
      <w:pPr>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highlight w:val="none"/>
          <w:lang w:val="zh-CN"/>
        </w:rPr>
      </w:pPr>
      <w:r>
        <w:rPr>
          <w:rFonts w:hint="eastAsia" w:ascii="黑体" w:hAnsi="黑体" w:eastAsia="黑体" w:cs="黑体"/>
          <w:sz w:val="32"/>
          <w:szCs w:val="32"/>
          <w:highlight w:val="none"/>
          <w:lang w:val="zh-CN"/>
        </w:rPr>
        <w:t>一、合</w:t>
      </w:r>
      <w:r>
        <w:rPr>
          <w:rFonts w:hint="eastAsia" w:ascii="黑体" w:hAnsi="黑体" w:eastAsia="黑体" w:cs="黑体"/>
          <w:sz w:val="32"/>
          <w:szCs w:val="32"/>
          <w:highlight w:val="none"/>
          <w:lang w:val="en-US" w:eastAsia="zh-CN"/>
        </w:rPr>
        <w:t>同</w:t>
      </w:r>
      <w:r>
        <w:rPr>
          <w:rFonts w:hint="eastAsia" w:ascii="黑体" w:hAnsi="黑体" w:eastAsia="黑体" w:cs="黑体"/>
          <w:sz w:val="32"/>
          <w:szCs w:val="32"/>
          <w:highlight w:val="none"/>
          <w:lang w:val="zh-CN"/>
        </w:rPr>
        <w:t xml:space="preserve">标的物内容及数量 </w:t>
      </w:r>
    </w:p>
    <w:tbl>
      <w:tblPr>
        <w:tblStyle w:val="12"/>
        <w:tblW w:w="0" w:type="auto"/>
        <w:tblInd w:w="595"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16"/>
        <w:gridCol w:w="3960"/>
        <w:gridCol w:w="685"/>
        <w:gridCol w:w="1534"/>
        <w:gridCol w:w="1397"/>
      </w:tblGrid>
      <w:tr w14:paraId="3BD345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94" w:hRule="atLeast"/>
        </w:trPr>
        <w:tc>
          <w:tcPr>
            <w:tcW w:w="616" w:type="dxa"/>
            <w:noWrap w:val="0"/>
            <w:vAlign w:val="center"/>
          </w:tcPr>
          <w:p w14:paraId="5EB7CE63">
            <w:pP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序号</w:t>
            </w:r>
          </w:p>
        </w:tc>
        <w:tc>
          <w:tcPr>
            <w:tcW w:w="3960" w:type="dxa"/>
            <w:noWrap w:val="0"/>
            <w:vAlign w:val="center"/>
          </w:tcPr>
          <w:p w14:paraId="1D6BE6DD">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标的名称</w:t>
            </w:r>
          </w:p>
        </w:tc>
        <w:tc>
          <w:tcPr>
            <w:tcW w:w="685" w:type="dxa"/>
            <w:noWrap w:val="0"/>
            <w:vAlign w:val="center"/>
          </w:tcPr>
          <w:p w14:paraId="23ACE6BF">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数量</w:t>
            </w:r>
          </w:p>
        </w:tc>
        <w:tc>
          <w:tcPr>
            <w:tcW w:w="1534" w:type="dxa"/>
            <w:noWrap w:val="0"/>
            <w:vAlign w:val="center"/>
          </w:tcPr>
          <w:p w14:paraId="260BF415">
            <w:pP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标的金额（元）</w:t>
            </w:r>
          </w:p>
        </w:tc>
        <w:tc>
          <w:tcPr>
            <w:tcW w:w="1397" w:type="dxa"/>
            <w:noWrap w:val="0"/>
            <w:vAlign w:val="center"/>
          </w:tcPr>
          <w:p w14:paraId="39CF8F3F">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计量单位</w:t>
            </w:r>
          </w:p>
        </w:tc>
      </w:tr>
      <w:tr w14:paraId="682BFE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40" w:hRule="atLeast"/>
        </w:trPr>
        <w:tc>
          <w:tcPr>
            <w:tcW w:w="616" w:type="dxa"/>
            <w:noWrap w:val="0"/>
            <w:vAlign w:val="center"/>
          </w:tcPr>
          <w:p w14:paraId="42973715">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1</w:t>
            </w:r>
          </w:p>
        </w:tc>
        <w:tc>
          <w:tcPr>
            <w:tcW w:w="3960" w:type="dxa"/>
            <w:noWrap w:val="0"/>
            <w:vAlign w:val="center"/>
          </w:tcPr>
          <w:p w14:paraId="61273C92">
            <w:pP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西安市应急救援防汛抢险驻训备勤项目</w:t>
            </w:r>
          </w:p>
        </w:tc>
        <w:tc>
          <w:tcPr>
            <w:tcW w:w="685" w:type="dxa"/>
            <w:noWrap w:val="0"/>
            <w:vAlign w:val="center"/>
          </w:tcPr>
          <w:p w14:paraId="7E083CA0">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1.00</w:t>
            </w:r>
          </w:p>
        </w:tc>
        <w:tc>
          <w:tcPr>
            <w:tcW w:w="1534" w:type="dxa"/>
            <w:noWrap w:val="0"/>
            <w:vAlign w:val="center"/>
          </w:tcPr>
          <w:p w14:paraId="42119AF2">
            <w:pPr>
              <w:jc w:val="right"/>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2,000,000.00</w:t>
            </w:r>
          </w:p>
        </w:tc>
        <w:tc>
          <w:tcPr>
            <w:tcW w:w="1397" w:type="dxa"/>
            <w:noWrap w:val="0"/>
            <w:vAlign w:val="center"/>
          </w:tcPr>
          <w:p w14:paraId="37BB1706">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项</w:t>
            </w:r>
          </w:p>
        </w:tc>
      </w:tr>
    </w:tbl>
    <w:p w14:paraId="2F121A34">
      <w:pPr>
        <w:keepNext w:val="0"/>
        <w:keepLines w:val="0"/>
        <w:pageBreakBefore w:val="0"/>
        <w:widowControl/>
        <w:kinsoku/>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sz w:val="32"/>
          <w:szCs w:val="32"/>
          <w:highlight w:val="none"/>
          <w:lang w:val="en-US" w:eastAsia="zh-CN"/>
        </w:rPr>
      </w:pPr>
    </w:p>
    <w:tbl>
      <w:tblPr>
        <w:tblStyle w:val="12"/>
        <w:tblW w:w="4356" w:type="pct"/>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97"/>
        <w:gridCol w:w="7388"/>
      </w:tblGrid>
      <w:tr w14:paraId="207566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12" w:hRule="atLeast"/>
          <w:jc w:val="center"/>
        </w:trPr>
        <w:tc>
          <w:tcPr>
            <w:tcW w:w="487" w:type="pct"/>
            <w:noWrap w:val="0"/>
            <w:vAlign w:val="top"/>
          </w:tcPr>
          <w:p w14:paraId="0899F66F">
            <w:pPr>
              <w:jc w:val="center"/>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序号</w:t>
            </w:r>
          </w:p>
        </w:tc>
        <w:tc>
          <w:tcPr>
            <w:tcW w:w="4512" w:type="pct"/>
            <w:noWrap w:val="0"/>
            <w:vAlign w:val="top"/>
          </w:tcPr>
          <w:p w14:paraId="024110C4">
            <w:pPr>
              <w:jc w:val="center"/>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技术参数与性能指标</w:t>
            </w:r>
          </w:p>
        </w:tc>
      </w:tr>
      <w:tr w14:paraId="6F00D5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487" w:type="pct"/>
            <w:noWrap w:val="0"/>
            <w:vAlign w:val="center"/>
          </w:tcPr>
          <w:p w14:paraId="2F39AE53">
            <w:pPr>
              <w:jc w:val="center"/>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1</w:t>
            </w:r>
          </w:p>
        </w:tc>
        <w:tc>
          <w:tcPr>
            <w:tcW w:w="4512" w:type="pct"/>
            <w:noWrap w:val="0"/>
            <w:vAlign w:val="center"/>
          </w:tcPr>
          <w:p w14:paraId="1B49B249">
            <w:pPr>
              <w:jc w:val="left"/>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驻训备勤</w:t>
            </w:r>
            <w:r>
              <w:rPr>
                <w:rFonts w:hint="eastAsia" w:ascii="方正仿宋_GB2312" w:hAnsi="方正仿宋_GB2312" w:eastAsia="方正仿宋_GB2312" w:cs="方正仿宋_GB2312"/>
                <w:color w:val="000000"/>
                <w:sz w:val="21"/>
                <w:szCs w:val="21"/>
                <w:lang w:val="en-US" w:eastAsia="zh-Hans"/>
              </w:rPr>
              <w:t>防汛备战：</w:t>
            </w:r>
          </w:p>
          <w:p w14:paraId="59E88676">
            <w:pPr>
              <w:ind w:firstLine="480"/>
              <w:jc w:val="left"/>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组织50人调配20台套装备，做好驻训备勤及防汛备战工作。</w:t>
            </w:r>
          </w:p>
          <w:p w14:paraId="6AEEA000">
            <w:pPr>
              <w:ind w:firstLine="480"/>
              <w:jc w:val="left"/>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1.完善驻训期间应急救援防汛备勤工作方案；</w:t>
            </w:r>
          </w:p>
          <w:p w14:paraId="6B4B2BFF">
            <w:pPr>
              <w:ind w:firstLine="480"/>
              <w:jc w:val="left"/>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2.落实人员24小时值班值守，保持人员在位率，周末及节假日备勤率不少于60%，特殊时段备勤率不少于95%；</w:t>
            </w:r>
          </w:p>
          <w:p w14:paraId="1E667806">
            <w:pPr>
              <w:ind w:firstLine="480"/>
              <w:jc w:val="left"/>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3.严格装备“三定”制度，做好维护保养，确保装备器材时刻处于良好状态；</w:t>
            </w:r>
          </w:p>
          <w:p w14:paraId="66B4EBAF">
            <w:pPr>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4.抓好战备训练，制定周、月训练计划，按训练计划实施，强</w:t>
            </w:r>
            <w:r>
              <w:rPr>
                <w:rFonts w:hint="eastAsia" w:ascii="方正仿宋_GB2312" w:hAnsi="方正仿宋_GB2312" w:eastAsia="方正仿宋_GB2312" w:cs="方正仿宋_GB2312"/>
                <w:color w:val="000000"/>
                <w:sz w:val="21"/>
                <w:szCs w:val="21"/>
                <w:lang w:val="en-US" w:eastAsia="zh-Hans"/>
              </w:rPr>
              <w:t>化提升救援技能。</w:t>
            </w:r>
          </w:p>
        </w:tc>
      </w:tr>
      <w:tr w14:paraId="383D6A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487" w:type="pct"/>
            <w:noWrap w:val="0"/>
            <w:vAlign w:val="center"/>
          </w:tcPr>
          <w:p w14:paraId="015ECC77">
            <w:pPr>
              <w:jc w:val="center"/>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2</w:t>
            </w:r>
          </w:p>
        </w:tc>
        <w:tc>
          <w:tcPr>
            <w:tcW w:w="4512" w:type="pct"/>
            <w:noWrap w:val="0"/>
            <w:vAlign w:val="center"/>
          </w:tcPr>
          <w:p w14:paraId="351852C6">
            <w:pPr>
              <w:jc w:val="left"/>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应急宣讲：</w:t>
            </w:r>
          </w:p>
          <w:p w14:paraId="3DA45251">
            <w:pPr>
              <w:ind w:firstLine="420" w:firstLineChars="200"/>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对接相关区县应急部门，在全市街办、社区、村镇，围绕“四个一”，即：一堂应急教育课、一场应急安全常识培训、一次应急技能实操、一场政企联动行动，开展“百村千户万人”应急常识宣讲活动，构建“人人讲安全、个个会应急”的安全防线。</w:t>
            </w:r>
          </w:p>
        </w:tc>
      </w:tr>
      <w:tr w14:paraId="191E75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487" w:type="pct"/>
            <w:noWrap w:val="0"/>
            <w:vAlign w:val="center"/>
          </w:tcPr>
          <w:p w14:paraId="31245119">
            <w:pPr>
              <w:jc w:val="center"/>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3</w:t>
            </w:r>
          </w:p>
        </w:tc>
        <w:tc>
          <w:tcPr>
            <w:tcW w:w="4512" w:type="pct"/>
            <w:noWrap w:val="0"/>
            <w:vAlign w:val="center"/>
          </w:tcPr>
          <w:p w14:paraId="7449DF6A">
            <w:pPr>
              <w:jc w:val="left"/>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演练演训：</w:t>
            </w:r>
          </w:p>
          <w:p w14:paraId="3B918F77">
            <w:pPr>
              <w:ind w:firstLine="480"/>
              <w:jc w:val="left"/>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1.根据市局及相关区县应急管理局年度演练活动安排，出动人员、装备配合开展联合拉动、防汛、地震等应急救援演练，演练期间参与演练实施方案制定、演练场地平整、相关科目演示等工作。</w:t>
            </w:r>
          </w:p>
          <w:p w14:paraId="77B753BB">
            <w:pPr>
              <w:ind w:firstLine="480"/>
              <w:jc w:val="left"/>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2.根据月度实战演练计划，联合其他队伍开展侦测、响应、前出等协同内容实施，积极参与应急管理局月度演练活动。</w:t>
            </w:r>
          </w:p>
          <w:p w14:paraId="060246E7">
            <w:pPr>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3.配合开展山地搜救、无人机救援技能比武活动，组织实施防汛、森林灭火技能比武活动，做好活动过程执裁及过程资料汇总报备等相关工作。</w:t>
            </w:r>
          </w:p>
        </w:tc>
      </w:tr>
      <w:tr w14:paraId="24D10E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487" w:type="pct"/>
            <w:noWrap w:val="0"/>
            <w:vAlign w:val="center"/>
          </w:tcPr>
          <w:p w14:paraId="0D627DB7">
            <w:pPr>
              <w:jc w:val="center"/>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4</w:t>
            </w:r>
          </w:p>
        </w:tc>
        <w:tc>
          <w:tcPr>
            <w:tcW w:w="4512" w:type="pct"/>
            <w:noWrap w:val="0"/>
            <w:vAlign w:val="center"/>
          </w:tcPr>
          <w:p w14:paraId="19B40A4E">
            <w:pPr>
              <w:jc w:val="left"/>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综合检查：</w:t>
            </w:r>
          </w:p>
          <w:p w14:paraId="7B81CBE0">
            <w:pPr>
              <w:ind w:firstLine="420" w:firstLineChars="200"/>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根据市应急管理局工作安排，积极加入省市应急管理系统组织的安全专项检查及防汛督导检查等，开展防火、防汛及隐患排查治理等专项检查，提出整改的意见建议。</w:t>
            </w:r>
          </w:p>
        </w:tc>
      </w:tr>
      <w:tr w14:paraId="0422A0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487" w:type="pct"/>
            <w:noWrap w:val="0"/>
            <w:vAlign w:val="center"/>
          </w:tcPr>
          <w:p w14:paraId="5FD10277">
            <w:pPr>
              <w:jc w:val="center"/>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5</w:t>
            </w:r>
          </w:p>
        </w:tc>
        <w:tc>
          <w:tcPr>
            <w:tcW w:w="4512" w:type="pct"/>
            <w:noWrap w:val="0"/>
            <w:vAlign w:val="center"/>
          </w:tcPr>
          <w:p w14:paraId="3329FEFE">
            <w:pPr>
              <w:jc w:val="left"/>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备勤抢险救援：</w:t>
            </w:r>
          </w:p>
          <w:p w14:paraId="6C3AF6B9">
            <w:pPr>
              <w:ind w:firstLine="480"/>
              <w:jc w:val="left"/>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遇有突发事件，根据市应急管理局要求，做好抢险救援。</w:t>
            </w:r>
          </w:p>
          <w:p w14:paraId="47ECA3D0">
            <w:pPr>
              <w:ind w:firstLine="480"/>
              <w:jc w:val="left"/>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1.接到任务后：迅速集结人员、编组装备，分析研判灾情、部署工作任务，第一时间到达指定区域，制定现场抢险方案；</w:t>
            </w:r>
          </w:p>
          <w:p w14:paraId="4119A825">
            <w:pPr>
              <w:ind w:firstLine="480"/>
              <w:jc w:val="left"/>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2.到达救援现场后：西安基地50人、20台套装备为先期处置力量，武汉基地、成都基地、重庆基地根据灾情情况为支援力量；机动方式，采取铁路运输+摩托化行军方式为主，空中输送方式为辅；严密组织、安全高效救援；</w:t>
            </w:r>
          </w:p>
          <w:p w14:paraId="194ECB81">
            <w:pPr>
              <w:ind w:firstLine="480"/>
              <w:jc w:val="left"/>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3.救援任务完成后：制定撤离计划、清理现场、清点物资装备，做好任务总结，宣传表彰等工作。</w:t>
            </w:r>
          </w:p>
          <w:p w14:paraId="522A3EB4">
            <w:pPr>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4.备勤期外：参与地震、地质等重大自然灾害导致的堤坝决口、堰塞湖、滑坡坍塌</w:t>
            </w:r>
            <w:r>
              <w:rPr>
                <w:rFonts w:hint="eastAsia" w:ascii="方正仿宋_GB2312" w:hAnsi="方正仿宋_GB2312" w:eastAsia="方正仿宋_GB2312" w:cs="方正仿宋_GB2312"/>
                <w:color w:val="000000"/>
                <w:sz w:val="21"/>
                <w:szCs w:val="21"/>
                <w:lang w:val="en-US" w:eastAsia="zh-Hans"/>
              </w:rPr>
              <w:t xml:space="preserve"> 、泥石流等应急工程抢险救援任务。</w:t>
            </w:r>
          </w:p>
        </w:tc>
      </w:tr>
      <w:tr w14:paraId="5D701F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487" w:type="pct"/>
            <w:noWrap w:val="0"/>
            <w:vAlign w:val="center"/>
          </w:tcPr>
          <w:p w14:paraId="66328F67">
            <w:pPr>
              <w:jc w:val="center"/>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6</w:t>
            </w:r>
          </w:p>
        </w:tc>
        <w:tc>
          <w:tcPr>
            <w:tcW w:w="4512" w:type="pct"/>
            <w:noWrap w:val="0"/>
            <w:vAlign w:val="center"/>
          </w:tcPr>
          <w:p w14:paraId="6101EE72">
            <w:pPr>
              <w:jc w:val="left"/>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队伍培训：</w:t>
            </w:r>
          </w:p>
          <w:p w14:paraId="4E240E6B">
            <w:pPr>
              <w:ind w:firstLine="480"/>
              <w:jc w:val="left"/>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1.积极参与市应急管理局组织的队伍培训，并根据培训课程计划，协调安能集团相关人员参与授课；</w:t>
            </w:r>
          </w:p>
          <w:p w14:paraId="437732ED">
            <w:pPr>
              <w:ind w:firstLine="480"/>
              <w:jc w:val="left"/>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2.借鉴、学习、复制安能三局成熟基地好的做法，积极开展人员内部培训及练兵比武活动，提升人员综合素质能力；</w:t>
            </w:r>
          </w:p>
          <w:p w14:paraId="2D37777C">
            <w:pPr>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3.与其他市级应急救援队伍常走动、多沟通，通过座谈交流、技能演练、参观见学等形式，营造“比学赶帮超”氛围，取长补短、相互学习、共同提高。</w:t>
            </w:r>
          </w:p>
        </w:tc>
      </w:tr>
      <w:tr w14:paraId="19E4D0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487" w:type="pct"/>
            <w:noWrap w:val="0"/>
            <w:vAlign w:val="center"/>
          </w:tcPr>
          <w:p w14:paraId="326EBB87">
            <w:pPr>
              <w:jc w:val="center"/>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7</w:t>
            </w:r>
          </w:p>
        </w:tc>
        <w:tc>
          <w:tcPr>
            <w:tcW w:w="4512" w:type="pct"/>
            <w:noWrap w:val="0"/>
            <w:vAlign w:val="center"/>
          </w:tcPr>
          <w:p w14:paraId="1CC13850">
            <w:pPr>
              <w:jc w:val="left"/>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指挥部搭设：</w:t>
            </w:r>
          </w:p>
          <w:p w14:paraId="1762CB60">
            <w:pPr>
              <w:ind w:firstLine="420" w:firstLineChars="200"/>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在演训演练、抢险救援等任务中，做好临时指挥部搭设等相关保障工作。管理代储指挥部帐篷等装备器材。</w:t>
            </w:r>
          </w:p>
        </w:tc>
      </w:tr>
    </w:tbl>
    <w:p w14:paraId="2FD48C7B">
      <w:pPr>
        <w:pStyle w:val="2"/>
        <w:rPr>
          <w:rFonts w:hint="eastAsia"/>
          <w:lang w:val="en-US" w:eastAsia="zh-CN"/>
        </w:rPr>
      </w:pPr>
    </w:p>
    <w:p w14:paraId="4A7AA54B">
      <w:pPr>
        <w:keepNext w:val="0"/>
        <w:keepLines w:val="0"/>
        <w:pageBreakBefore w:val="0"/>
        <w:widowControl/>
        <w:kinsoku/>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sz w:val="32"/>
          <w:szCs w:val="32"/>
          <w:highlight w:val="none"/>
          <w:lang w:val="zh-CN"/>
        </w:rPr>
      </w:pPr>
      <w:r>
        <w:rPr>
          <w:rFonts w:hint="eastAsia" w:ascii="黑体" w:hAnsi="黑体" w:eastAsia="黑体" w:cs="黑体"/>
          <w:sz w:val="32"/>
          <w:szCs w:val="32"/>
          <w:highlight w:val="none"/>
          <w:lang w:val="en-US" w:eastAsia="zh-CN"/>
        </w:rPr>
        <w:t>二</w:t>
      </w:r>
      <w:r>
        <w:rPr>
          <w:rFonts w:hint="eastAsia" w:ascii="黑体" w:hAnsi="黑体" w:eastAsia="黑体" w:cs="黑体"/>
          <w:sz w:val="32"/>
          <w:szCs w:val="32"/>
          <w:highlight w:val="none"/>
          <w:lang w:val="zh-CN"/>
        </w:rPr>
        <w:t>、服务条件</w:t>
      </w:r>
    </w:p>
    <w:p w14:paraId="6EE441F4">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zh-CN"/>
        </w:rPr>
        <w:t>（一）服务地点：</w:t>
      </w:r>
      <w:r>
        <w:rPr>
          <w:rFonts w:hint="eastAsia" w:ascii="仿宋_GB2312" w:hAnsi="仿宋_GB2312" w:eastAsia="仿宋_GB2312" w:cs="仿宋_GB2312"/>
          <w:kern w:val="2"/>
          <w:sz w:val="32"/>
          <w:szCs w:val="32"/>
          <w:highlight w:val="none"/>
          <w:u w:val="single"/>
          <w:lang w:val="en-US" w:eastAsia="zh-CN"/>
        </w:rPr>
        <w:t xml:space="preserve">  甲方指定地点  </w:t>
      </w:r>
    </w:p>
    <w:p w14:paraId="1A374CF5">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zh-CN" w:eastAsia="zh-CN"/>
        </w:rPr>
      </w:pPr>
      <w:r>
        <w:rPr>
          <w:rFonts w:hint="eastAsia" w:ascii="仿宋_GB2312" w:hAnsi="仿宋_GB2312" w:eastAsia="仿宋_GB2312" w:cs="仿宋_GB2312"/>
          <w:kern w:val="2"/>
          <w:sz w:val="32"/>
          <w:szCs w:val="32"/>
          <w:highlight w:val="none"/>
          <w:lang w:val="zh-CN" w:eastAsia="zh-CN"/>
        </w:rPr>
        <w:t>（二）服务</w:t>
      </w:r>
      <w:r>
        <w:rPr>
          <w:rFonts w:hint="eastAsia" w:ascii="仿宋_GB2312" w:hAnsi="仿宋_GB2312" w:eastAsia="仿宋_GB2312" w:cs="仿宋_GB2312"/>
          <w:kern w:val="2"/>
          <w:sz w:val="32"/>
          <w:szCs w:val="32"/>
          <w:highlight w:val="none"/>
          <w:lang w:val="en-US" w:eastAsia="zh-CN"/>
        </w:rPr>
        <w:t>期限</w:t>
      </w:r>
      <w:r>
        <w:rPr>
          <w:rFonts w:hint="eastAsia" w:ascii="仿宋_GB2312" w:hAnsi="仿宋_GB2312" w:eastAsia="仿宋_GB2312" w:cs="仿宋_GB2312"/>
          <w:kern w:val="2"/>
          <w:sz w:val="32"/>
          <w:szCs w:val="32"/>
          <w:highlight w:val="none"/>
          <w:lang w:val="zh-CN" w:eastAsia="zh-CN"/>
        </w:rPr>
        <w:t>：</w:t>
      </w:r>
      <w:r>
        <w:rPr>
          <w:rFonts w:hint="eastAsia" w:ascii="仿宋_GB2312" w:hAnsi="仿宋_GB2312" w:eastAsia="仿宋_GB2312" w:cs="仿宋_GB2312"/>
          <w:kern w:val="2"/>
          <w:sz w:val="32"/>
          <w:szCs w:val="32"/>
          <w:highlight w:val="none"/>
          <w:u w:val="single"/>
          <w:lang w:val="en-US" w:eastAsia="zh-CN"/>
        </w:rPr>
        <w:t xml:space="preserve">                     </w:t>
      </w:r>
      <w:r>
        <w:rPr>
          <w:rFonts w:hint="eastAsia" w:ascii="仿宋_GB2312" w:hAnsi="仿宋_GB2312" w:eastAsia="仿宋_GB2312" w:cs="仿宋_GB2312"/>
          <w:kern w:val="2"/>
          <w:sz w:val="32"/>
          <w:szCs w:val="32"/>
          <w:highlight w:val="none"/>
          <w:lang w:val="zh-CN" w:eastAsia="zh-CN"/>
        </w:rPr>
        <w:t>。</w:t>
      </w:r>
    </w:p>
    <w:p w14:paraId="1981A83C">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（三）质量保证期为合同服务期。</w:t>
      </w:r>
    </w:p>
    <w:p w14:paraId="0E6E9898">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kern w:val="2"/>
          <w:sz w:val="32"/>
          <w:szCs w:val="32"/>
          <w:highlight w:val="none"/>
          <w:lang w:val="zh-CN" w:eastAsia="zh-CN"/>
        </w:rPr>
      </w:pPr>
      <w:r>
        <w:rPr>
          <w:rFonts w:hint="eastAsia" w:ascii="黑体" w:hAnsi="黑体" w:eastAsia="黑体" w:cs="黑体"/>
          <w:kern w:val="2"/>
          <w:sz w:val="32"/>
          <w:szCs w:val="32"/>
          <w:highlight w:val="none"/>
          <w:lang w:val="zh-CN" w:eastAsia="zh-CN"/>
        </w:rPr>
        <w:t>三、合同价款</w:t>
      </w:r>
    </w:p>
    <w:p w14:paraId="50E91F69">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zh-CN"/>
        </w:rPr>
      </w:pPr>
      <w:r>
        <w:rPr>
          <w:rFonts w:hint="eastAsia" w:ascii="仿宋_GB2312" w:hAnsi="仿宋_GB2312" w:eastAsia="仿宋_GB2312" w:cs="仿宋_GB2312"/>
          <w:kern w:val="2"/>
          <w:sz w:val="32"/>
          <w:szCs w:val="32"/>
          <w:highlight w:val="none"/>
          <w:lang w:val="zh-CN"/>
        </w:rPr>
        <w:t>（一）合同总价款为人民币￥</w:t>
      </w:r>
      <w:r>
        <w:rPr>
          <w:rFonts w:hint="eastAsia" w:ascii="仿宋_GB2312" w:hAnsi="仿宋_GB2312" w:eastAsia="仿宋_GB2312" w:cs="仿宋_GB2312"/>
          <w:kern w:val="2"/>
          <w:sz w:val="32"/>
          <w:szCs w:val="32"/>
          <w:highlight w:val="none"/>
          <w:u w:val="single"/>
          <w:lang w:val="en-US" w:eastAsia="zh-CN"/>
        </w:rPr>
        <w:t xml:space="preserve">            </w:t>
      </w:r>
      <w:r>
        <w:rPr>
          <w:rFonts w:hint="eastAsia" w:ascii="仿宋_GB2312" w:hAnsi="仿宋_GB2312" w:eastAsia="仿宋_GB2312" w:cs="仿宋_GB2312"/>
          <w:kern w:val="2"/>
          <w:sz w:val="32"/>
          <w:szCs w:val="32"/>
          <w:highlight w:val="none"/>
          <w:lang w:val="zh-CN"/>
        </w:rPr>
        <w:t>元（人民币大写：</w:t>
      </w:r>
      <w:r>
        <w:rPr>
          <w:rFonts w:hint="eastAsia" w:ascii="仿宋_GB2312" w:hAnsi="仿宋_GB2312" w:eastAsia="仿宋_GB2312" w:cs="仿宋_GB2312"/>
          <w:kern w:val="2"/>
          <w:sz w:val="32"/>
          <w:szCs w:val="32"/>
          <w:highlight w:val="none"/>
          <w:u w:val="single"/>
          <w:lang w:val="en-US" w:eastAsia="zh-CN"/>
        </w:rPr>
        <w:t xml:space="preserve">            </w:t>
      </w:r>
      <w:r>
        <w:rPr>
          <w:rFonts w:hint="eastAsia" w:ascii="仿宋_GB2312" w:hAnsi="仿宋_GB2312" w:eastAsia="仿宋_GB2312" w:cs="仿宋_GB2312"/>
          <w:kern w:val="2"/>
          <w:sz w:val="32"/>
          <w:szCs w:val="32"/>
          <w:highlight w:val="none"/>
          <w:u w:val="none"/>
          <w:lang w:val="en-US" w:eastAsia="zh-CN"/>
        </w:rPr>
        <w:t>元整）</w:t>
      </w:r>
      <w:r>
        <w:rPr>
          <w:rFonts w:hint="eastAsia" w:ascii="仿宋_GB2312" w:hAnsi="仿宋_GB2312" w:eastAsia="仿宋_GB2312" w:cs="仿宋_GB2312"/>
          <w:kern w:val="2"/>
          <w:sz w:val="32"/>
          <w:szCs w:val="32"/>
          <w:highlight w:val="none"/>
          <w:lang w:val="zh-CN"/>
        </w:rPr>
        <w:t>。其中，不含税价款为</w:t>
      </w:r>
      <w:r>
        <w:rPr>
          <w:rFonts w:hint="eastAsia" w:ascii="仿宋_GB2312" w:hAnsi="仿宋_GB2312" w:eastAsia="仿宋_GB2312" w:cs="仿宋_GB2312"/>
          <w:kern w:val="2"/>
          <w:sz w:val="32"/>
          <w:szCs w:val="32"/>
          <w:highlight w:val="none"/>
          <w:u w:val="single"/>
          <w:lang w:val="en-US" w:eastAsia="zh-CN"/>
        </w:rPr>
        <w:t xml:space="preserve">            </w:t>
      </w:r>
      <w:r>
        <w:rPr>
          <w:rFonts w:hint="eastAsia" w:ascii="仿宋_GB2312" w:hAnsi="仿宋_GB2312" w:eastAsia="仿宋_GB2312" w:cs="仿宋_GB2312"/>
          <w:kern w:val="2"/>
          <w:sz w:val="32"/>
          <w:szCs w:val="32"/>
          <w:highlight w:val="none"/>
          <w:lang w:val="zh-CN"/>
        </w:rPr>
        <w:t>元（大写：</w:t>
      </w:r>
      <w:r>
        <w:rPr>
          <w:rFonts w:hint="eastAsia" w:ascii="仿宋_GB2312" w:hAnsi="仿宋_GB2312" w:eastAsia="仿宋_GB2312" w:cs="仿宋_GB2312"/>
          <w:kern w:val="2"/>
          <w:sz w:val="32"/>
          <w:szCs w:val="32"/>
          <w:highlight w:val="none"/>
          <w:u w:val="single"/>
          <w:lang w:val="en-US" w:eastAsia="zh-CN"/>
        </w:rPr>
        <w:t xml:space="preserve">            </w:t>
      </w:r>
      <w:r>
        <w:rPr>
          <w:rFonts w:hint="eastAsia" w:ascii="仿宋_GB2312" w:hAnsi="仿宋_GB2312" w:eastAsia="仿宋_GB2312" w:cs="仿宋_GB2312"/>
          <w:kern w:val="2"/>
          <w:sz w:val="32"/>
          <w:szCs w:val="32"/>
          <w:highlight w:val="none"/>
          <w:u w:val="none"/>
          <w:lang w:val="en-US" w:eastAsia="zh-CN"/>
        </w:rPr>
        <w:t>元整</w:t>
      </w:r>
      <w:r>
        <w:rPr>
          <w:rFonts w:hint="eastAsia" w:ascii="仿宋_GB2312" w:hAnsi="仿宋_GB2312" w:eastAsia="仿宋_GB2312" w:cs="仿宋_GB2312"/>
          <w:kern w:val="2"/>
          <w:sz w:val="32"/>
          <w:szCs w:val="32"/>
          <w:highlight w:val="none"/>
          <w:lang w:val="zh-CN"/>
        </w:rPr>
        <w:t>），增值税税率为</w:t>
      </w:r>
      <w:r>
        <w:rPr>
          <w:rFonts w:hint="eastAsia" w:ascii="仿宋_GB2312" w:hAnsi="仿宋_GB2312" w:eastAsia="仿宋_GB2312" w:cs="仿宋_GB2312"/>
          <w:kern w:val="2"/>
          <w:sz w:val="32"/>
          <w:szCs w:val="32"/>
          <w:highlight w:val="none"/>
          <w:lang w:val="en-US" w:eastAsia="zh-CN"/>
        </w:rPr>
        <w:t>6</w:t>
      </w:r>
      <w:r>
        <w:rPr>
          <w:rFonts w:hint="eastAsia" w:ascii="仿宋_GB2312" w:hAnsi="仿宋_GB2312" w:eastAsia="仿宋_GB2312" w:cs="仿宋_GB2312"/>
          <w:kern w:val="2"/>
          <w:sz w:val="32"/>
          <w:szCs w:val="32"/>
          <w:highlight w:val="none"/>
          <w:lang w:val="zh-CN"/>
        </w:rPr>
        <w:t>%，增值税</w:t>
      </w:r>
      <w:r>
        <w:rPr>
          <w:rFonts w:hint="eastAsia" w:ascii="仿宋_GB2312" w:hAnsi="仿宋_GB2312" w:eastAsia="仿宋_GB2312" w:cs="仿宋_GB2312"/>
          <w:kern w:val="2"/>
          <w:sz w:val="32"/>
          <w:szCs w:val="32"/>
          <w:highlight w:val="none"/>
          <w:u w:val="single"/>
          <w:lang w:val="en-US" w:eastAsia="zh-CN"/>
        </w:rPr>
        <w:t xml:space="preserve">          </w:t>
      </w:r>
      <w:r>
        <w:rPr>
          <w:rFonts w:hint="eastAsia" w:ascii="仿宋_GB2312" w:hAnsi="仿宋_GB2312" w:eastAsia="仿宋_GB2312" w:cs="仿宋_GB2312"/>
          <w:kern w:val="2"/>
          <w:sz w:val="32"/>
          <w:szCs w:val="32"/>
          <w:highlight w:val="none"/>
          <w:lang w:val="zh-CN"/>
        </w:rPr>
        <w:t>元（大写：</w:t>
      </w:r>
      <w:r>
        <w:rPr>
          <w:rFonts w:hint="eastAsia" w:ascii="仿宋_GB2312" w:hAnsi="仿宋_GB2312" w:eastAsia="仿宋_GB2312" w:cs="仿宋_GB2312"/>
          <w:kern w:val="2"/>
          <w:sz w:val="32"/>
          <w:szCs w:val="32"/>
          <w:highlight w:val="none"/>
          <w:u w:val="single"/>
          <w:lang w:val="en-US" w:eastAsia="zh-CN"/>
        </w:rPr>
        <w:t xml:space="preserve">            </w:t>
      </w:r>
      <w:r>
        <w:rPr>
          <w:rFonts w:hint="eastAsia" w:ascii="仿宋_GB2312" w:hAnsi="仿宋_GB2312" w:eastAsia="仿宋_GB2312" w:cs="仿宋_GB2312"/>
          <w:kern w:val="2"/>
          <w:sz w:val="32"/>
          <w:szCs w:val="32"/>
          <w:highlight w:val="none"/>
          <w:u w:val="none"/>
          <w:lang w:val="en-US" w:eastAsia="zh-CN"/>
        </w:rPr>
        <w:t>元整</w:t>
      </w:r>
      <w:r>
        <w:rPr>
          <w:rFonts w:hint="eastAsia" w:ascii="仿宋_GB2312" w:hAnsi="仿宋_GB2312" w:eastAsia="仿宋_GB2312" w:cs="仿宋_GB2312"/>
          <w:kern w:val="2"/>
          <w:sz w:val="32"/>
          <w:szCs w:val="32"/>
          <w:highlight w:val="none"/>
          <w:lang w:val="zh-CN"/>
        </w:rPr>
        <w:t>）。</w:t>
      </w:r>
    </w:p>
    <w:p w14:paraId="62449EF7">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zh-CN"/>
        </w:rPr>
        <w:t>（二）合同总价包括：</w:t>
      </w:r>
      <w:r>
        <w:rPr>
          <w:rFonts w:hint="eastAsia" w:ascii="仿宋_GB2312" w:hAnsi="仿宋_GB2312" w:eastAsia="仿宋_GB2312" w:cs="仿宋_GB2312"/>
          <w:kern w:val="2"/>
          <w:sz w:val="32"/>
          <w:szCs w:val="32"/>
          <w:highlight w:val="none"/>
          <w:lang w:val="en-US" w:eastAsia="zh-CN"/>
        </w:rPr>
        <w:t>驻训食宿费、训练保障经费和教育培训经费。</w:t>
      </w:r>
    </w:p>
    <w:p w14:paraId="3DB770B2">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zh-CN"/>
        </w:rPr>
      </w:pPr>
      <w:r>
        <w:rPr>
          <w:rFonts w:hint="eastAsia" w:ascii="仿宋_GB2312" w:hAnsi="仿宋_GB2312" w:eastAsia="仿宋_GB2312" w:cs="仿宋_GB2312"/>
          <w:kern w:val="2"/>
          <w:sz w:val="32"/>
          <w:szCs w:val="32"/>
          <w:highlight w:val="none"/>
          <w:lang w:val="zh-CN"/>
        </w:rPr>
        <w:t>（三）合同</w:t>
      </w:r>
      <w:r>
        <w:rPr>
          <w:rFonts w:hint="eastAsia" w:ascii="仿宋_GB2312" w:hAnsi="仿宋_GB2312" w:eastAsia="仿宋_GB2312" w:cs="仿宋_GB2312"/>
          <w:kern w:val="2"/>
          <w:sz w:val="32"/>
          <w:szCs w:val="32"/>
          <w:highlight w:val="none"/>
          <w:lang w:val="en-US" w:eastAsia="zh-CN"/>
        </w:rPr>
        <w:t>为固定总价合同</w:t>
      </w:r>
      <w:r>
        <w:rPr>
          <w:rFonts w:hint="eastAsia" w:ascii="仿宋_GB2312" w:hAnsi="仿宋_GB2312" w:eastAsia="仿宋_GB2312" w:cs="仿宋_GB2312"/>
          <w:kern w:val="2"/>
          <w:sz w:val="32"/>
          <w:szCs w:val="32"/>
          <w:highlight w:val="none"/>
          <w:lang w:val="zh-CN"/>
        </w:rPr>
        <w:t>，不受市场价格变化因素的影响。</w:t>
      </w:r>
    </w:p>
    <w:p w14:paraId="391D9858">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kern w:val="2"/>
          <w:sz w:val="32"/>
          <w:szCs w:val="32"/>
          <w:highlight w:val="none"/>
          <w:lang w:val="zh-CN" w:eastAsia="zh-CN"/>
        </w:rPr>
      </w:pPr>
      <w:r>
        <w:rPr>
          <w:rFonts w:hint="eastAsia" w:ascii="黑体" w:hAnsi="黑体" w:eastAsia="黑体" w:cs="黑体"/>
          <w:kern w:val="2"/>
          <w:sz w:val="32"/>
          <w:szCs w:val="32"/>
          <w:highlight w:val="none"/>
          <w:lang w:val="zh-CN" w:eastAsia="zh-CN"/>
        </w:rPr>
        <w:t>四、款项结算</w:t>
      </w:r>
    </w:p>
    <w:p w14:paraId="51DBFC0E">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zh-CN"/>
        </w:rPr>
        <w:t>（一）</w:t>
      </w:r>
      <w:r>
        <w:rPr>
          <w:rFonts w:hint="eastAsia" w:ascii="仿宋_GB2312" w:hAnsi="仿宋_GB2312" w:eastAsia="仿宋_GB2312" w:cs="仿宋_GB2312"/>
          <w:kern w:val="2"/>
          <w:sz w:val="32"/>
          <w:szCs w:val="32"/>
          <w:highlight w:val="none"/>
          <w:lang w:val="en-US" w:eastAsia="zh-CN"/>
        </w:rPr>
        <w:t>合同签订后，达到付款条件起</w:t>
      </w:r>
      <w:r>
        <w:rPr>
          <w:rFonts w:hint="eastAsia" w:ascii="仿宋_GB2312" w:hAnsi="仿宋_GB2312" w:eastAsia="仿宋_GB2312" w:cs="仿宋_GB2312"/>
          <w:kern w:val="2"/>
          <w:sz w:val="32"/>
          <w:szCs w:val="32"/>
          <w:highlight w:val="none"/>
          <w:u w:val="single"/>
          <w:lang w:val="en-US" w:eastAsia="zh-CN"/>
        </w:rPr>
        <w:t xml:space="preserve">  20 </w:t>
      </w:r>
      <w:r>
        <w:rPr>
          <w:rFonts w:hint="eastAsia" w:ascii="仿宋_GB2312" w:hAnsi="仿宋_GB2312" w:eastAsia="仿宋_GB2312" w:cs="仿宋_GB2312"/>
          <w:kern w:val="2"/>
          <w:sz w:val="32"/>
          <w:szCs w:val="32"/>
          <w:highlight w:val="none"/>
          <w:lang w:val="en-US" w:eastAsia="zh-CN"/>
        </w:rPr>
        <w:t>个日历日内按照合同总价预付款40%，</w:t>
      </w:r>
      <w:r>
        <w:rPr>
          <w:rFonts w:hint="default" w:ascii="仿宋_GB2312" w:hAnsi="仿宋_GB2312" w:eastAsia="仿宋_GB2312" w:cs="仿宋_GB2312"/>
          <w:kern w:val="2"/>
          <w:sz w:val="32"/>
          <w:szCs w:val="32"/>
          <w:highlight w:val="none"/>
          <w:lang w:val="en-US" w:eastAsia="zh-CN"/>
        </w:rPr>
        <w:t>即人民币</w:t>
      </w:r>
      <w:r>
        <w:rPr>
          <w:rFonts w:hint="eastAsia" w:ascii="仿宋_GB2312" w:hAnsi="仿宋_GB2312" w:eastAsia="仿宋_GB2312" w:cs="仿宋_GB2312"/>
          <w:kern w:val="2"/>
          <w:sz w:val="32"/>
          <w:szCs w:val="32"/>
          <w:highlight w:val="none"/>
          <w:u w:val="single"/>
          <w:lang w:val="en-US" w:eastAsia="zh-CN"/>
        </w:rPr>
        <w:t xml:space="preserve">           </w:t>
      </w:r>
      <w:r>
        <w:rPr>
          <w:rFonts w:hint="default" w:ascii="仿宋_GB2312" w:hAnsi="仿宋_GB2312" w:eastAsia="仿宋_GB2312" w:cs="仿宋_GB2312"/>
          <w:kern w:val="2"/>
          <w:sz w:val="32"/>
          <w:szCs w:val="32"/>
          <w:highlight w:val="none"/>
          <w:lang w:val="en-US" w:eastAsia="zh-CN"/>
        </w:rPr>
        <w:t>元（大写：</w:t>
      </w:r>
      <w:r>
        <w:rPr>
          <w:rFonts w:hint="eastAsia" w:ascii="仿宋_GB2312" w:hAnsi="仿宋_GB2312" w:eastAsia="仿宋_GB2312" w:cs="仿宋_GB2312"/>
          <w:kern w:val="2"/>
          <w:sz w:val="32"/>
          <w:szCs w:val="32"/>
          <w:highlight w:val="none"/>
          <w:u w:val="single"/>
          <w:lang w:val="en-US" w:eastAsia="zh-CN"/>
        </w:rPr>
        <w:t xml:space="preserve">               </w:t>
      </w:r>
      <w:r>
        <w:rPr>
          <w:rFonts w:hint="eastAsia" w:ascii="仿宋_GB2312" w:hAnsi="仿宋_GB2312" w:eastAsia="仿宋_GB2312" w:cs="仿宋_GB2312"/>
          <w:kern w:val="2"/>
          <w:sz w:val="32"/>
          <w:szCs w:val="32"/>
          <w:highlight w:val="none"/>
          <w:u w:val="none"/>
          <w:lang w:val="en-US" w:eastAsia="zh-CN"/>
        </w:rPr>
        <w:t>元整</w:t>
      </w:r>
      <w:r>
        <w:rPr>
          <w:rFonts w:hint="default" w:ascii="仿宋_GB2312" w:hAnsi="仿宋_GB2312" w:eastAsia="仿宋_GB2312" w:cs="仿宋_GB2312"/>
          <w:kern w:val="2"/>
          <w:sz w:val="32"/>
          <w:szCs w:val="32"/>
          <w:highlight w:val="none"/>
          <w:lang w:val="en-US" w:eastAsia="zh-CN"/>
        </w:rPr>
        <w:t>）</w:t>
      </w:r>
      <w:r>
        <w:rPr>
          <w:rFonts w:hint="eastAsia" w:ascii="仿宋_GB2312" w:hAnsi="仿宋_GB2312" w:eastAsia="仿宋_GB2312" w:cs="仿宋_GB2312"/>
          <w:kern w:val="2"/>
          <w:sz w:val="32"/>
          <w:szCs w:val="32"/>
          <w:highlight w:val="none"/>
          <w:lang w:val="en-US" w:eastAsia="zh-CN"/>
        </w:rPr>
        <w:t>。</w:t>
      </w:r>
    </w:p>
    <w:p w14:paraId="701553B1">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（二）</w:t>
      </w:r>
      <w:r>
        <w:rPr>
          <w:rFonts w:hint="default" w:ascii="仿宋_GB2312" w:hAnsi="仿宋_GB2312" w:eastAsia="仿宋_GB2312" w:cs="仿宋_GB2312"/>
          <w:kern w:val="2"/>
          <w:sz w:val="32"/>
          <w:szCs w:val="32"/>
          <w:highlight w:val="none"/>
          <w:lang w:val="en-US" w:eastAsia="zh-CN"/>
        </w:rPr>
        <w:t>本合同项下所有服务内容完成并经最终验收合格，且依本条第四款满足结算条件后</w:t>
      </w:r>
      <w:r>
        <w:rPr>
          <w:rFonts w:hint="eastAsia" w:ascii="仿宋_GB2312" w:hAnsi="仿宋_GB2312" w:eastAsia="仿宋_GB2312" w:cs="仿宋_GB2312"/>
          <w:kern w:val="2"/>
          <w:sz w:val="32"/>
          <w:szCs w:val="32"/>
          <w:highlight w:val="none"/>
          <w:u w:val="single"/>
          <w:lang w:val="en-US" w:eastAsia="zh-CN"/>
        </w:rPr>
        <w:t xml:space="preserve"> </w:t>
      </w:r>
      <w:r>
        <w:rPr>
          <w:rFonts w:hint="default" w:ascii="仿宋_GB2312" w:hAnsi="仿宋_GB2312" w:eastAsia="仿宋_GB2312" w:cs="仿宋_GB2312"/>
          <w:kern w:val="2"/>
          <w:sz w:val="32"/>
          <w:szCs w:val="32"/>
          <w:highlight w:val="none"/>
          <w:u w:val="single"/>
          <w:lang w:val="en-US" w:eastAsia="zh-CN"/>
        </w:rPr>
        <w:t>20</w:t>
      </w:r>
      <w:r>
        <w:rPr>
          <w:rFonts w:hint="eastAsia" w:ascii="仿宋_GB2312" w:hAnsi="仿宋_GB2312" w:eastAsia="仿宋_GB2312" w:cs="仿宋_GB2312"/>
          <w:kern w:val="2"/>
          <w:sz w:val="32"/>
          <w:szCs w:val="32"/>
          <w:highlight w:val="none"/>
          <w:u w:val="single"/>
          <w:lang w:val="en-US" w:eastAsia="zh-CN"/>
        </w:rPr>
        <w:t xml:space="preserve"> </w:t>
      </w:r>
      <w:r>
        <w:rPr>
          <w:rFonts w:hint="default" w:ascii="仿宋_GB2312" w:hAnsi="仿宋_GB2312" w:eastAsia="仿宋_GB2312" w:cs="仿宋_GB2312"/>
          <w:kern w:val="2"/>
          <w:sz w:val="32"/>
          <w:szCs w:val="32"/>
          <w:highlight w:val="none"/>
          <w:lang w:val="en-US" w:eastAsia="zh-CN"/>
        </w:rPr>
        <w:t>个日历日内，乙方应开具等额增值税普通发票提供给甲方，甲方支付合同总价款的</w:t>
      </w:r>
      <w:r>
        <w:rPr>
          <w:rFonts w:hint="eastAsia" w:ascii="仿宋_GB2312" w:hAnsi="仿宋_GB2312" w:eastAsia="仿宋_GB2312" w:cs="仿宋_GB2312"/>
          <w:kern w:val="2"/>
          <w:sz w:val="32"/>
          <w:szCs w:val="32"/>
          <w:highlight w:val="none"/>
          <w:lang w:val="en-US" w:eastAsia="zh-CN"/>
        </w:rPr>
        <w:t>60</w:t>
      </w:r>
      <w:r>
        <w:rPr>
          <w:rFonts w:hint="default" w:ascii="仿宋_GB2312" w:hAnsi="仿宋_GB2312" w:eastAsia="仿宋_GB2312" w:cs="仿宋_GB2312"/>
          <w:kern w:val="2"/>
          <w:sz w:val="32"/>
          <w:szCs w:val="32"/>
          <w:highlight w:val="none"/>
          <w:lang w:val="en-US" w:eastAsia="zh-CN"/>
        </w:rPr>
        <w:t>%，</w:t>
      </w:r>
      <w:r>
        <w:rPr>
          <w:rFonts w:hint="eastAsia" w:ascii="仿宋_GB2312" w:hAnsi="仿宋_GB2312" w:eastAsia="仿宋_GB2312" w:cs="仿宋_GB2312"/>
          <w:kern w:val="2"/>
          <w:sz w:val="32"/>
          <w:szCs w:val="32"/>
          <w:highlight w:val="none"/>
          <w:lang w:val="en-US" w:eastAsia="zh-CN"/>
        </w:rPr>
        <w:t>即人民币</w:t>
      </w:r>
      <w:r>
        <w:rPr>
          <w:rFonts w:hint="eastAsia" w:ascii="仿宋_GB2312" w:hAnsi="仿宋_GB2312" w:eastAsia="仿宋_GB2312" w:cs="仿宋_GB2312"/>
          <w:kern w:val="2"/>
          <w:sz w:val="32"/>
          <w:szCs w:val="32"/>
          <w:highlight w:val="none"/>
          <w:u w:val="single"/>
          <w:lang w:val="en-US" w:eastAsia="zh-CN"/>
        </w:rPr>
        <w:t xml:space="preserve">             </w:t>
      </w:r>
      <w:r>
        <w:rPr>
          <w:rFonts w:hint="eastAsia" w:ascii="仿宋_GB2312" w:hAnsi="仿宋_GB2312" w:eastAsia="仿宋_GB2312" w:cs="仿宋_GB2312"/>
          <w:kern w:val="2"/>
          <w:sz w:val="32"/>
          <w:szCs w:val="32"/>
          <w:highlight w:val="none"/>
          <w:u w:val="none"/>
          <w:lang w:val="en-US" w:eastAsia="zh-CN"/>
        </w:rPr>
        <w:t>元</w:t>
      </w:r>
      <w:r>
        <w:rPr>
          <w:rFonts w:hint="eastAsia" w:ascii="仿宋_GB2312" w:hAnsi="仿宋_GB2312" w:eastAsia="仿宋_GB2312" w:cs="仿宋_GB2312"/>
          <w:kern w:val="2"/>
          <w:sz w:val="32"/>
          <w:szCs w:val="32"/>
          <w:highlight w:val="none"/>
          <w:lang w:val="en-US" w:eastAsia="zh-CN"/>
        </w:rPr>
        <w:t>（大写：</w:t>
      </w:r>
      <w:r>
        <w:rPr>
          <w:rFonts w:hint="eastAsia" w:ascii="仿宋_GB2312" w:hAnsi="仿宋_GB2312" w:eastAsia="仿宋_GB2312" w:cs="仿宋_GB2312"/>
          <w:kern w:val="2"/>
          <w:sz w:val="32"/>
          <w:szCs w:val="32"/>
          <w:highlight w:val="none"/>
          <w:u w:val="single"/>
          <w:lang w:val="en-US" w:eastAsia="zh-CN"/>
        </w:rPr>
        <w:t xml:space="preserve">            </w:t>
      </w:r>
      <w:r>
        <w:rPr>
          <w:rFonts w:hint="eastAsia" w:ascii="仿宋_GB2312" w:hAnsi="仿宋_GB2312" w:eastAsia="仿宋_GB2312" w:cs="仿宋_GB2312"/>
          <w:kern w:val="2"/>
          <w:sz w:val="32"/>
          <w:szCs w:val="32"/>
          <w:highlight w:val="none"/>
          <w:u w:val="none"/>
          <w:lang w:val="en-US" w:eastAsia="zh-CN"/>
        </w:rPr>
        <w:t>元整</w:t>
      </w:r>
      <w:r>
        <w:rPr>
          <w:rFonts w:hint="eastAsia" w:ascii="仿宋_GB2312" w:hAnsi="仿宋_GB2312" w:eastAsia="仿宋_GB2312" w:cs="仿宋_GB2312"/>
          <w:kern w:val="2"/>
          <w:sz w:val="32"/>
          <w:szCs w:val="32"/>
          <w:highlight w:val="none"/>
          <w:lang w:val="en-US" w:eastAsia="zh-CN"/>
        </w:rPr>
        <w:t>）。</w:t>
      </w:r>
    </w:p>
    <w:p w14:paraId="318B8799">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color w:val="auto"/>
          <w:kern w:val="2"/>
          <w:sz w:val="32"/>
          <w:szCs w:val="32"/>
          <w:highlight w:val="none"/>
          <w:lang w:val="zh-CN"/>
        </w:rPr>
        <w:t>（</w:t>
      </w:r>
      <w:r>
        <w:rPr>
          <w:rFonts w:hint="eastAsia" w:ascii="仿宋_GB2312" w:hAnsi="仿宋_GB2312" w:eastAsia="仿宋_GB2312" w:cs="仿宋_GB2312"/>
          <w:color w:val="auto"/>
          <w:kern w:val="2"/>
          <w:sz w:val="32"/>
          <w:szCs w:val="32"/>
          <w:highlight w:val="none"/>
          <w:lang w:val="en-US" w:eastAsia="zh-CN"/>
        </w:rPr>
        <w:t>三</w:t>
      </w:r>
      <w:r>
        <w:rPr>
          <w:rFonts w:hint="eastAsia" w:ascii="仿宋_GB2312" w:hAnsi="仿宋_GB2312" w:eastAsia="仿宋_GB2312" w:cs="仿宋_GB2312"/>
          <w:kern w:val="2"/>
          <w:sz w:val="32"/>
          <w:szCs w:val="32"/>
          <w:highlight w:val="none"/>
          <w:lang w:val="zh-CN"/>
        </w:rPr>
        <w:t>）</w:t>
      </w:r>
      <w:r>
        <w:rPr>
          <w:rFonts w:hint="eastAsia" w:ascii="仿宋_GB2312" w:hAnsi="仿宋_GB2312" w:eastAsia="仿宋_GB2312" w:cs="仿宋_GB2312"/>
          <w:kern w:val="2"/>
          <w:sz w:val="32"/>
          <w:szCs w:val="32"/>
          <w:highlight w:val="none"/>
          <w:lang w:val="en-US" w:eastAsia="zh-CN"/>
        </w:rPr>
        <w:t>支付方式</w:t>
      </w:r>
      <w:r>
        <w:rPr>
          <w:rFonts w:hint="eastAsia" w:ascii="仿宋_GB2312" w:hAnsi="仿宋_GB2312" w:eastAsia="仿宋_GB2312" w:cs="仿宋_GB2312"/>
          <w:kern w:val="2"/>
          <w:sz w:val="32"/>
          <w:szCs w:val="32"/>
          <w:highlight w:val="none"/>
          <w:lang w:val="zh-CN"/>
        </w:rPr>
        <w:t>：</w:t>
      </w:r>
      <w:r>
        <w:rPr>
          <w:rFonts w:hint="eastAsia" w:ascii="仿宋_GB2312" w:hAnsi="仿宋_GB2312" w:eastAsia="仿宋_GB2312" w:cs="仿宋_GB2312"/>
          <w:kern w:val="2"/>
          <w:sz w:val="32"/>
          <w:szCs w:val="32"/>
          <w:highlight w:val="none"/>
          <w:lang w:val="en-US" w:eastAsia="zh-CN"/>
        </w:rPr>
        <w:t>银行转账</w:t>
      </w:r>
    </w:p>
    <w:p w14:paraId="701E0D26">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账户名称</w:t>
      </w:r>
      <w:r>
        <w:rPr>
          <w:rFonts w:hint="default" w:ascii="仿宋_GB2312" w:hAnsi="仿宋_GB2312" w:eastAsia="仿宋_GB2312" w:cs="仿宋_GB2312"/>
          <w:kern w:val="2"/>
          <w:sz w:val="32"/>
          <w:szCs w:val="32"/>
          <w:highlight w:val="none"/>
          <w:lang w:val="en-US" w:eastAsia="zh-CN"/>
        </w:rPr>
        <w:t xml:space="preserve">：             </w:t>
      </w:r>
    </w:p>
    <w:p w14:paraId="53C0F1EF">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default" w:ascii="仿宋_GB2312" w:hAnsi="仿宋_GB2312" w:eastAsia="仿宋_GB2312" w:cs="仿宋_GB2312"/>
          <w:kern w:val="2"/>
          <w:sz w:val="32"/>
          <w:szCs w:val="32"/>
          <w:highlight w:val="none"/>
          <w:lang w:val="en-US" w:eastAsia="zh-CN"/>
        </w:rPr>
        <w:t>地    址：</w:t>
      </w:r>
    </w:p>
    <w:p w14:paraId="45CDF09F">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default" w:ascii="仿宋_GB2312" w:hAnsi="仿宋_GB2312" w:eastAsia="仿宋_GB2312" w:cs="仿宋_GB2312"/>
          <w:kern w:val="2"/>
          <w:sz w:val="32"/>
          <w:szCs w:val="32"/>
          <w:highlight w:val="none"/>
          <w:lang w:val="en-US" w:eastAsia="zh-CN"/>
        </w:rPr>
        <w:t xml:space="preserve">开 户 行：                     </w:t>
      </w:r>
    </w:p>
    <w:p w14:paraId="0865271D">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default" w:ascii="仿宋_GB2312" w:hAnsi="仿宋_GB2312" w:eastAsia="仿宋_GB2312" w:cs="仿宋_GB2312"/>
          <w:kern w:val="2"/>
          <w:sz w:val="32"/>
          <w:szCs w:val="32"/>
          <w:highlight w:val="none"/>
          <w:lang w:val="en-US" w:eastAsia="zh-CN"/>
        </w:rPr>
        <w:t xml:space="preserve">帐    号：                    </w:t>
      </w:r>
    </w:p>
    <w:p w14:paraId="271821A7">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纳税人识别号：</w:t>
      </w:r>
    </w:p>
    <w:p w14:paraId="6AC40DBB">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联系方式</w:t>
      </w:r>
      <w:r>
        <w:rPr>
          <w:rFonts w:hint="default" w:ascii="仿宋_GB2312" w:hAnsi="仿宋_GB2312" w:eastAsia="仿宋_GB2312" w:cs="仿宋_GB2312"/>
          <w:kern w:val="2"/>
          <w:sz w:val="32"/>
          <w:szCs w:val="32"/>
          <w:highlight w:val="none"/>
          <w:lang w:val="en-US" w:eastAsia="zh-CN"/>
        </w:rPr>
        <w:t xml:space="preserve">：                         </w:t>
      </w:r>
    </w:p>
    <w:p w14:paraId="667F321E">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zh-CN"/>
        </w:rPr>
        <w:t>（</w:t>
      </w:r>
      <w:r>
        <w:rPr>
          <w:rFonts w:hint="eastAsia" w:ascii="仿宋_GB2312" w:hAnsi="仿宋_GB2312" w:eastAsia="仿宋_GB2312" w:cs="仿宋_GB2312"/>
          <w:kern w:val="2"/>
          <w:sz w:val="32"/>
          <w:szCs w:val="32"/>
          <w:highlight w:val="none"/>
          <w:lang w:val="en-US" w:eastAsia="zh-CN"/>
        </w:rPr>
        <w:t>四</w:t>
      </w:r>
      <w:r>
        <w:rPr>
          <w:rFonts w:hint="eastAsia" w:ascii="仿宋_GB2312" w:hAnsi="仿宋_GB2312" w:eastAsia="仿宋_GB2312" w:cs="仿宋_GB2312"/>
          <w:kern w:val="2"/>
          <w:sz w:val="32"/>
          <w:szCs w:val="32"/>
          <w:highlight w:val="none"/>
          <w:lang w:val="zh-CN"/>
        </w:rPr>
        <w:t>）</w:t>
      </w:r>
      <w:r>
        <w:rPr>
          <w:rFonts w:hint="eastAsia" w:ascii="仿宋_GB2312" w:hAnsi="仿宋_GB2312" w:eastAsia="仿宋_GB2312" w:cs="仿宋_GB2312"/>
          <w:kern w:val="2"/>
          <w:sz w:val="32"/>
          <w:szCs w:val="32"/>
          <w:highlight w:val="none"/>
          <w:lang w:val="en-US" w:eastAsia="zh-CN"/>
        </w:rPr>
        <w:t>结算方式：每次付款前乙方应向甲方提供符合甲方要求合法有效的增值税专票。乙方持成交通知书、服务合同、发票，与甲方结算。</w:t>
      </w:r>
    </w:p>
    <w:p w14:paraId="7AC4FFC7">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kern w:val="2"/>
          <w:sz w:val="32"/>
          <w:szCs w:val="32"/>
          <w:highlight w:val="none"/>
          <w:lang w:val="en-US" w:eastAsia="zh-Hans"/>
        </w:rPr>
      </w:pPr>
      <w:r>
        <w:rPr>
          <w:rFonts w:hint="eastAsia" w:ascii="仿宋_GB2312" w:hAnsi="仿宋_GB2312" w:eastAsia="仿宋_GB2312" w:cs="仿宋_GB2312"/>
          <w:kern w:val="2"/>
          <w:sz w:val="32"/>
          <w:szCs w:val="32"/>
          <w:highlight w:val="none"/>
          <w:lang w:val="en-US" w:eastAsia="zh-Hans"/>
        </w:rPr>
        <w:t>甲方</w:t>
      </w:r>
      <w:r>
        <w:rPr>
          <w:rFonts w:hint="eastAsia" w:ascii="仿宋_GB2312" w:hAnsi="仿宋_GB2312" w:eastAsia="仿宋_GB2312" w:cs="仿宋_GB2312"/>
          <w:kern w:val="2"/>
          <w:sz w:val="32"/>
          <w:szCs w:val="32"/>
          <w:highlight w:val="none"/>
          <w:lang w:val="en-US" w:eastAsia="zh-CN"/>
        </w:rPr>
        <w:t>开</w:t>
      </w:r>
      <w:r>
        <w:rPr>
          <w:rFonts w:hint="eastAsia" w:ascii="仿宋_GB2312" w:hAnsi="仿宋_GB2312" w:eastAsia="仿宋_GB2312" w:cs="仿宋_GB2312"/>
          <w:kern w:val="2"/>
          <w:sz w:val="32"/>
          <w:szCs w:val="32"/>
          <w:highlight w:val="none"/>
          <w:lang w:val="en-US" w:eastAsia="zh-Hans"/>
        </w:rPr>
        <w:t>票信息：</w:t>
      </w:r>
    </w:p>
    <w:p w14:paraId="6ABF352D">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kern w:val="2"/>
          <w:sz w:val="32"/>
          <w:szCs w:val="32"/>
          <w:highlight w:val="none"/>
          <w:lang w:val="en-US" w:eastAsia="zh-Hans"/>
        </w:rPr>
      </w:pPr>
      <w:r>
        <w:rPr>
          <w:rFonts w:hint="eastAsia" w:ascii="仿宋_GB2312" w:hAnsi="仿宋_GB2312" w:eastAsia="仿宋_GB2312" w:cs="仿宋_GB2312"/>
          <w:kern w:val="2"/>
          <w:sz w:val="32"/>
          <w:szCs w:val="32"/>
          <w:highlight w:val="none"/>
          <w:lang w:val="en-US" w:eastAsia="zh-Hans"/>
        </w:rPr>
        <w:t>名称：西安市应急管理局</w:t>
      </w:r>
    </w:p>
    <w:p w14:paraId="48B429B2">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kern w:val="2"/>
          <w:sz w:val="32"/>
          <w:szCs w:val="32"/>
          <w:highlight w:val="none"/>
          <w:lang w:val="en-US" w:eastAsia="zh-Hans"/>
        </w:rPr>
      </w:pPr>
      <w:r>
        <w:rPr>
          <w:rFonts w:hint="eastAsia" w:ascii="仿宋_GB2312" w:hAnsi="仿宋_GB2312" w:eastAsia="仿宋_GB2312" w:cs="仿宋_GB2312"/>
          <w:kern w:val="2"/>
          <w:sz w:val="32"/>
          <w:szCs w:val="32"/>
          <w:highlight w:val="none"/>
          <w:lang w:val="en-US" w:eastAsia="zh-Hans"/>
        </w:rPr>
        <w:t>统一社会代码：</w:t>
      </w:r>
    </w:p>
    <w:p w14:paraId="2DCDCD15">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kern w:val="2"/>
          <w:sz w:val="32"/>
          <w:szCs w:val="32"/>
          <w:highlight w:val="none"/>
          <w:lang w:val="en-US" w:eastAsia="zh-Hans"/>
        </w:rPr>
      </w:pPr>
      <w:r>
        <w:rPr>
          <w:rFonts w:hint="eastAsia" w:ascii="仿宋_GB2312" w:hAnsi="仿宋_GB2312" w:eastAsia="仿宋_GB2312" w:cs="仿宋_GB2312"/>
          <w:kern w:val="2"/>
          <w:sz w:val="32"/>
          <w:szCs w:val="32"/>
          <w:highlight w:val="none"/>
          <w:lang w:val="en-US" w:eastAsia="zh-Hans"/>
        </w:rPr>
        <w:t>开户行：</w:t>
      </w:r>
    </w:p>
    <w:p w14:paraId="19CFF3E7">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kern w:val="2"/>
          <w:sz w:val="32"/>
          <w:szCs w:val="32"/>
          <w:highlight w:val="none"/>
          <w:lang w:val="en-US" w:eastAsia="zh-Hans"/>
        </w:rPr>
      </w:pPr>
      <w:r>
        <w:rPr>
          <w:rFonts w:hint="eastAsia" w:ascii="仿宋_GB2312" w:hAnsi="仿宋_GB2312" w:eastAsia="仿宋_GB2312" w:cs="仿宋_GB2312"/>
          <w:kern w:val="2"/>
          <w:sz w:val="32"/>
          <w:szCs w:val="32"/>
          <w:highlight w:val="none"/>
          <w:lang w:val="en-US" w:eastAsia="zh-Hans"/>
        </w:rPr>
        <w:t>账号：</w:t>
      </w:r>
    </w:p>
    <w:p w14:paraId="2045F59C">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kern w:val="2"/>
          <w:sz w:val="32"/>
          <w:szCs w:val="32"/>
          <w:highlight w:val="none"/>
          <w:lang w:val="en-US" w:eastAsia="zh-Hans"/>
        </w:rPr>
      </w:pPr>
      <w:r>
        <w:rPr>
          <w:rFonts w:hint="eastAsia" w:ascii="仿宋_GB2312" w:hAnsi="仿宋_GB2312" w:eastAsia="仿宋_GB2312" w:cs="仿宋_GB2312"/>
          <w:kern w:val="2"/>
          <w:sz w:val="32"/>
          <w:szCs w:val="32"/>
          <w:highlight w:val="none"/>
          <w:lang w:val="en-US" w:eastAsia="zh-Hans"/>
        </w:rPr>
        <w:t>地址：</w:t>
      </w:r>
    </w:p>
    <w:p w14:paraId="77CCC3F5">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kern w:val="2"/>
          <w:sz w:val="32"/>
          <w:szCs w:val="32"/>
          <w:highlight w:val="none"/>
          <w:lang w:val="en-US" w:eastAsia="zh-Hans"/>
        </w:rPr>
      </w:pPr>
      <w:r>
        <w:rPr>
          <w:rFonts w:hint="eastAsia" w:ascii="仿宋_GB2312" w:hAnsi="仿宋_GB2312" w:eastAsia="仿宋_GB2312" w:cs="仿宋_GB2312"/>
          <w:kern w:val="2"/>
          <w:sz w:val="32"/>
          <w:szCs w:val="32"/>
          <w:highlight w:val="none"/>
          <w:lang w:val="en-US" w:eastAsia="zh-Hans"/>
        </w:rPr>
        <w:t>电话：</w:t>
      </w:r>
    </w:p>
    <w:p w14:paraId="1BED9745">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kern w:val="2"/>
          <w:sz w:val="32"/>
          <w:szCs w:val="32"/>
          <w:highlight w:val="none"/>
          <w:lang w:val="en-US" w:eastAsia="zh-CN"/>
        </w:rPr>
      </w:pPr>
      <w:r>
        <w:rPr>
          <w:rFonts w:hint="eastAsia" w:ascii="黑体" w:hAnsi="黑体" w:eastAsia="黑体" w:cs="黑体"/>
          <w:kern w:val="2"/>
          <w:sz w:val="32"/>
          <w:szCs w:val="32"/>
          <w:highlight w:val="none"/>
          <w:lang w:val="en-US" w:eastAsia="zh-CN"/>
        </w:rPr>
        <w:t>五、双方的权利和义务</w:t>
      </w:r>
    </w:p>
    <w:p w14:paraId="4B665998">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（一）甲方的权利和义务</w:t>
      </w:r>
    </w:p>
    <w:p w14:paraId="45E136C6">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1、甲方有权指派专门人员或者单位对乙方的工作进行全程监督检查、管理、明确员工职责范围，对工作中不负责任、违反管理规定的人员，有权提出更换要求，情况属实，乙方应予以执行。</w:t>
      </w:r>
    </w:p>
    <w:p w14:paraId="56269C6D">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2、如果乙方不按甲方规定时限完成各阶段工作任务，给甲方工作开展造成延误及损失，则甲方有权解除合同。</w:t>
      </w:r>
    </w:p>
    <w:p w14:paraId="01FE3070">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3、为保证乙方顺利履行职责，甲方应当主动、客观、真实的向乙方提供与业务有关的情况和资料，并积极解决非乙方职权范围内的事务。</w:t>
      </w:r>
    </w:p>
    <w:p w14:paraId="52485211">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4、按本合同约定向乙方支付合同价款。</w:t>
      </w:r>
    </w:p>
    <w:p w14:paraId="6788B0C1">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（二）乙方的权利和义务</w:t>
      </w:r>
    </w:p>
    <w:p w14:paraId="59F87600">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1.按合同要求向甲方派出合格的服务人员，依据岗位职责结合甲方交予的任务执行服务工作；遵守采购人制定的各项规章制度，为采购人提供保障服务。</w:t>
      </w:r>
    </w:p>
    <w:p w14:paraId="5CDB4721">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2.乙方应当严格按照国家有关法律法规政策及规定，为甲方提供服务，维护甲方的合法权益，乙方工作人员如不履行职责、不履行甲乙双方的约定，收到甲方更换通知后48小时内更换相关人员。</w:t>
      </w:r>
    </w:p>
    <w:p w14:paraId="2EC97CD8">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3.乙方不得将项目转让、分包给其它单位或个人。</w:t>
      </w:r>
    </w:p>
    <w:p w14:paraId="1D2B2A2A">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4.乙方有义务依照合同第一条约定设置救援力量。配置救援人员50人，救援装备20台套，分为A、B队应对防汛救援和工程救援。据气象预警做好重点时段和重要方向的全员备战。根据预先号令迅速组织队伍达到预定定位，开展应急救援行动等。</w:t>
      </w:r>
    </w:p>
    <w:p w14:paraId="7971D267">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5、以便及时沟通并做好服务工作，乙方每月25日报告日常工作进度，若有突发事件或特殊事宜，在该事项发生起12小时内报告，在规定时间内完成相应的项目建设及服务工作。</w:t>
      </w:r>
    </w:p>
    <w:p w14:paraId="1F5E3535">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6.甲方在工作质量、工作进度、工作内容等方面提出意见及建议，乙方自获悉时起24小时内响应并有效改进；</w:t>
      </w:r>
    </w:p>
    <w:p w14:paraId="0710B4AD">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7.在甲方未正式验收前，如政策发生变化，乙方须符合国家相应政策完善服务项目。</w:t>
      </w:r>
    </w:p>
    <w:p w14:paraId="746992FE">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8.保密协议：</w:t>
      </w:r>
    </w:p>
    <w:p w14:paraId="761CB799">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8.1自合同签订之日起，乙方有责任对甲方提供的各种文件（服务内容、资料、报告）、工作业务信息、中间过程数据、结果数据进行保密，未经甲方书面批准不得提供给任何第三方。如有违反包括故意泄露、管理不善、过失等原因造成的泄露，均视为乙方未执行好保密措施，乙方应承担相应的法律责任。此保密义务不因合同的终止而免除；</w:t>
      </w:r>
    </w:p>
    <w:p w14:paraId="52B27885">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8.2乙方应采取有效措施对甲方提供的资料和数据实施合乎规定（该类规定包括但不限于相关的保密法律、法规、规定、通知等）的保密处理措施，并对此负责；</w:t>
      </w:r>
    </w:p>
    <w:p w14:paraId="42A11957">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8.3乙方有义务遵守和配合执行甲方的保密管理规定与保密措施，并在项目实施完成后，归还甲方提供的全部资料。</w:t>
      </w:r>
    </w:p>
    <w:p w14:paraId="042132BF">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kern w:val="2"/>
          <w:sz w:val="32"/>
          <w:szCs w:val="32"/>
          <w:highlight w:val="none"/>
          <w:lang w:val="en-US" w:eastAsia="zh-CN"/>
        </w:rPr>
      </w:pPr>
      <w:r>
        <w:rPr>
          <w:rFonts w:hint="eastAsia" w:ascii="黑体" w:hAnsi="黑体" w:eastAsia="黑体" w:cs="黑体"/>
          <w:kern w:val="2"/>
          <w:sz w:val="32"/>
          <w:szCs w:val="32"/>
          <w:highlight w:val="none"/>
          <w:lang w:val="en-US" w:eastAsia="zh-CN"/>
        </w:rPr>
        <w:t>六、质量保证</w:t>
      </w:r>
    </w:p>
    <w:p w14:paraId="7A441FFF">
      <w:pPr>
        <w:keepNext w:val="0"/>
        <w:keepLines w:val="0"/>
        <w:pageBreakBefore w:val="0"/>
        <w:widowControl/>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（一）服务方案和方式科学、可行，人员配置合理，全面满足要求。</w:t>
      </w:r>
    </w:p>
    <w:p w14:paraId="26360E91">
      <w:pPr>
        <w:keepNext w:val="0"/>
        <w:keepLines w:val="0"/>
        <w:pageBreakBefore w:val="0"/>
        <w:widowControl/>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（二）符合国家有关服务规范要求，确保各项服务达到最佳运行效果。</w:t>
      </w:r>
    </w:p>
    <w:p w14:paraId="23D5DD33">
      <w:pPr>
        <w:keepNext w:val="0"/>
        <w:keepLines w:val="0"/>
        <w:pageBreakBefore w:val="0"/>
        <w:widowControl/>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（三）乙方提供的服务，除自然灾害救援等不可抗力影响下，若发生侵权而产生的后果，由乙方负责。甲方保留索赔权。</w:t>
      </w:r>
    </w:p>
    <w:p w14:paraId="71AA2002">
      <w:pPr>
        <w:keepNext w:val="0"/>
        <w:keepLines w:val="0"/>
        <w:pageBreakBefore w:val="0"/>
        <w:widowControl/>
        <w:kinsoku/>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（四）</w:t>
      </w:r>
      <w:r>
        <w:rPr>
          <w:rFonts w:hint="default" w:ascii="仿宋_GB2312" w:hAnsi="仿宋_GB2312" w:eastAsia="仿宋_GB2312" w:cs="仿宋_GB2312"/>
          <w:kern w:val="2"/>
          <w:sz w:val="32"/>
          <w:szCs w:val="32"/>
          <w:highlight w:val="none"/>
          <w:lang w:val="en-US" w:eastAsia="zh-CN"/>
        </w:rPr>
        <w:t>服务承诺内容。</w:t>
      </w:r>
      <w:r>
        <w:rPr>
          <w:rFonts w:hint="eastAsia" w:ascii="仿宋_GB2312" w:hAnsi="仿宋_GB2312" w:eastAsia="仿宋_GB2312" w:cs="仿宋_GB2312"/>
          <w:kern w:val="2"/>
          <w:sz w:val="32"/>
          <w:szCs w:val="32"/>
          <w:highlight w:val="none"/>
          <w:lang w:val="en-US" w:eastAsia="zh-CN"/>
        </w:rPr>
        <w:t>甲方按照合同标的物内容及数量所要求的细化目标，乙方承诺做好全面落实。</w:t>
      </w:r>
    </w:p>
    <w:p w14:paraId="64BA51A2">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kern w:val="2"/>
          <w:sz w:val="32"/>
          <w:szCs w:val="32"/>
          <w:highlight w:val="none"/>
          <w:lang w:val="en-US" w:eastAsia="zh-CN"/>
        </w:rPr>
      </w:pPr>
      <w:r>
        <w:rPr>
          <w:rFonts w:hint="eastAsia" w:ascii="黑体" w:hAnsi="黑体" w:eastAsia="黑体" w:cs="黑体"/>
          <w:kern w:val="2"/>
          <w:sz w:val="32"/>
          <w:szCs w:val="32"/>
          <w:highlight w:val="none"/>
          <w:lang w:val="en-US" w:eastAsia="zh-CN"/>
        </w:rPr>
        <w:t>七、验收</w:t>
      </w:r>
    </w:p>
    <w:p w14:paraId="6E9AEBDE">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一）服务内容完成后先由乙方进行自检，自检合格后邀请甲方进行验收。甲方确认乙方的自检内容后，组织乙方（必要时请有关专家）进行最终验收，验收时乙方应派员参加，共同对验收结果进行确认，并承担相关责任（必要时甲方可委托具有相关资质的第三方检测机构/技术专家对项目成果进行系统验收，由此产生的相关费用由乙方承担，需要国家法定检验部门进行检验或验收的由乙方负责联系）。验收合格后，填写政府采购项目履约验收单（一式伍份）作为对服务的最终认可。</w:t>
      </w:r>
    </w:p>
    <w:p w14:paraId="3894CB2A">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（二）乙方向甲方提交服务实施过程中的所有资料。以便甲方日后管理和维护。</w:t>
      </w:r>
    </w:p>
    <w:p w14:paraId="4A3A9604">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（三）验收依据：</w:t>
      </w:r>
    </w:p>
    <w:p w14:paraId="4E0FCDAF">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1、招标文件、响应文件、澄清表（函）；</w:t>
      </w:r>
    </w:p>
    <w:p w14:paraId="49AA5259">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2、本合同及附件文本；</w:t>
      </w:r>
    </w:p>
    <w:p w14:paraId="532FCD7C">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3、国家相应的标准、规范。</w:t>
      </w:r>
    </w:p>
    <w:p w14:paraId="4D373B3F">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（四）验收程序：</w:t>
      </w:r>
    </w:p>
    <w:p w14:paraId="4A6FC92A">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1、乙方完成服务后开展自检，自检合格后向甲方提交书面验收申请及成果文件。</w:t>
      </w:r>
    </w:p>
    <w:p w14:paraId="48C97634">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2、甲方应在收到申请后30个工作日内组织验收（含第三方专家），乙方派员参加。</w:t>
      </w:r>
    </w:p>
    <w:p w14:paraId="67774F25">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3、验收结论需双方签字确认；若乙方对结果有异议，应在3日内提出，由甲方组织复验，费用由乙方承担。</w:t>
      </w:r>
    </w:p>
    <w:p w14:paraId="7272747E">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4、甲方逾期未组织验收视为验收合格。</w:t>
      </w:r>
    </w:p>
    <w:p w14:paraId="7F591A83">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kern w:val="2"/>
          <w:sz w:val="32"/>
          <w:szCs w:val="32"/>
          <w:highlight w:val="none"/>
          <w:lang w:val="en-US" w:eastAsia="zh-CN"/>
        </w:rPr>
      </w:pPr>
      <w:r>
        <w:rPr>
          <w:rFonts w:hint="eastAsia" w:ascii="黑体" w:hAnsi="黑体" w:eastAsia="黑体" w:cs="黑体"/>
          <w:kern w:val="2"/>
          <w:sz w:val="32"/>
          <w:szCs w:val="32"/>
          <w:highlight w:val="none"/>
          <w:lang w:val="en-US" w:eastAsia="zh-CN"/>
        </w:rPr>
        <w:t>八、违约责任</w:t>
      </w:r>
    </w:p>
    <w:p w14:paraId="257F7D5F">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（一）合同中未约定的，按《民法典》中的相关条款执行。</w:t>
      </w:r>
    </w:p>
    <w:p w14:paraId="2E305B37">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二）乙方未按合同要求提供服务或服务质量不能满足合同要求、响应文件、本项目相关文件的，甲方有权解除合同，乙方应向甲方支付合同总价款5%的违约金。同时，甲方有权将乙方违约的情况以及拟采取的措施以书面形式报政府采购监管部门，政府采购监管部门有权依据《政府采购法》及相关法律法规对乙方的违法行为进行相应的处罚。</w:t>
      </w:r>
    </w:p>
    <w:p w14:paraId="7D128EA2">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（三）在本合同履行过程中，双方因违约或造成对方经济、社会效益等损失的应当赔偿。</w:t>
      </w:r>
    </w:p>
    <w:p w14:paraId="63FC25A7">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（四）甲方无正当理由拒绝接受服务的，需向乙方偿付本合同总价款5%的违约金。</w:t>
      </w:r>
    </w:p>
    <w:p w14:paraId="73112D7D">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（五）乙方擅自将本合同服务分包，转包第三方承担的，甲方有权解除本合同，并要求乙方支付本合同总价款10%的违约金。造成甲方经济损失的，乙方应当承担全部赔偿责任。</w:t>
      </w:r>
    </w:p>
    <w:p w14:paraId="4F0A9564">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（六）本合同中各条款约定的违约金可自甲方未支付款项中直接扣除，违约金若不能弥补甲方损失的，乙方还应赔偿甲方损失。</w:t>
      </w:r>
    </w:p>
    <w:p w14:paraId="41387D9D">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七）乙方违反本合同第九条保密约定的，造成甲方损失或甲方向第三方赔偿的，甲方有权解除本合同，乙方应向甲方支付合同总价款10%的违约金，并赔偿由此对甲方造成的全部经济损失。本合同的解除或终止不免除乙方应承担的保密义务。</w:t>
      </w:r>
    </w:p>
    <w:p w14:paraId="3197DA00">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（八）甲、乙双方任何一方违约，除承担本合同约定的违约责任外，还应向对方支付因主张违约产生的全部费用（包括但不限于律师费、诉讼费、差旅费、保全费、保险费、鉴定费、评估费、公告费等）。</w:t>
      </w:r>
    </w:p>
    <w:p w14:paraId="3D78AC12">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kern w:val="2"/>
          <w:sz w:val="32"/>
          <w:szCs w:val="32"/>
          <w:highlight w:val="none"/>
          <w:lang w:val="en-US" w:eastAsia="zh-CN"/>
        </w:rPr>
      </w:pPr>
      <w:r>
        <w:rPr>
          <w:rFonts w:hint="eastAsia" w:ascii="黑体" w:hAnsi="黑体" w:eastAsia="黑体" w:cs="黑体"/>
          <w:kern w:val="2"/>
          <w:sz w:val="32"/>
          <w:szCs w:val="32"/>
          <w:highlight w:val="none"/>
          <w:lang w:val="en-US" w:eastAsia="zh-CN"/>
        </w:rPr>
        <w:t>九、保密条款</w:t>
      </w:r>
    </w:p>
    <w:p w14:paraId="64B0A65A">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一）乙方应遵守国家有关保密的法律法规和行业规定，并对甲方提供的资料负有保密义务。乙方不得将接触或获得的任何与甲方有关信息、资料或甲方尚未对外公开的任何信息，在未经甲方许可的情况下，进行复制或用于本合作之外的任何其他目的，也不得透露给任何第三方，否则甲方有权追究乙方法律、经济责任。</w:t>
      </w:r>
    </w:p>
    <w:p w14:paraId="0B51A942">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260E0148">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（三）本条款为独立条款，本合同的无效、变更、解除和终止均不影响本条款的效力。</w:t>
      </w:r>
    </w:p>
    <w:p w14:paraId="516EE7A9">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kern w:val="2"/>
          <w:sz w:val="32"/>
          <w:szCs w:val="32"/>
          <w:highlight w:val="none"/>
          <w:lang w:val="en-US" w:eastAsia="zh-CN"/>
        </w:rPr>
      </w:pPr>
      <w:r>
        <w:rPr>
          <w:rFonts w:hint="eastAsia" w:ascii="黑体" w:hAnsi="黑体" w:eastAsia="黑体" w:cs="黑体"/>
          <w:kern w:val="2"/>
          <w:sz w:val="32"/>
          <w:szCs w:val="32"/>
          <w:highlight w:val="none"/>
          <w:lang w:val="en-US" w:eastAsia="zh-CN"/>
        </w:rPr>
        <w:t>十、争议解决</w:t>
      </w:r>
    </w:p>
    <w:p w14:paraId="19FDA65E">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（一）本合同在履行过程中发生的争议，由甲、乙双方当事人协商解决，协商不成的按下列第1种方式解决：</w:t>
      </w:r>
    </w:p>
    <w:p w14:paraId="7F85AD71">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1．提交西安仲裁委员会仲裁；</w:t>
      </w:r>
    </w:p>
    <w:p w14:paraId="756C93F7">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2．依法向甲方所在地人民法院起诉。</w:t>
      </w:r>
    </w:p>
    <w:p w14:paraId="3737E5DF">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（二）本条款为独立条款，本合同的无效、变更、解除和终止均不影响本条款的效力。</w:t>
      </w:r>
    </w:p>
    <w:p w14:paraId="006E3560">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kern w:val="2"/>
          <w:sz w:val="32"/>
          <w:szCs w:val="32"/>
          <w:highlight w:val="none"/>
          <w:lang w:val="en-US" w:eastAsia="zh-CN"/>
        </w:rPr>
      </w:pPr>
      <w:r>
        <w:rPr>
          <w:rFonts w:hint="eastAsia" w:ascii="黑体" w:hAnsi="黑体" w:eastAsia="黑体" w:cs="黑体"/>
          <w:kern w:val="2"/>
          <w:sz w:val="32"/>
          <w:szCs w:val="32"/>
          <w:highlight w:val="none"/>
          <w:lang w:val="en-US" w:eastAsia="zh-CN"/>
        </w:rPr>
        <w:t>十一、合同变更</w:t>
      </w:r>
    </w:p>
    <w:p w14:paraId="0ABFECAC">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07ACE92E">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kern w:val="2"/>
          <w:sz w:val="32"/>
          <w:szCs w:val="32"/>
          <w:highlight w:val="none"/>
          <w:lang w:val="en-US" w:eastAsia="zh-CN"/>
        </w:rPr>
      </w:pPr>
      <w:r>
        <w:rPr>
          <w:rFonts w:hint="eastAsia" w:ascii="黑体" w:hAnsi="黑体" w:eastAsia="黑体" w:cs="黑体"/>
          <w:kern w:val="2"/>
          <w:sz w:val="32"/>
          <w:szCs w:val="32"/>
          <w:highlight w:val="none"/>
          <w:lang w:val="en-US" w:eastAsia="zh-CN"/>
        </w:rPr>
        <w:t>十二、合同生效及其他</w:t>
      </w:r>
    </w:p>
    <w:p w14:paraId="63365AEC">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1．本合同自甲乙双方法定代表人/负责人或授权代表签字并加盖单位公章之日起生效。</w:t>
      </w:r>
    </w:p>
    <w:p w14:paraId="291C4898">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2．合同一式</w:t>
      </w:r>
      <w:r>
        <w:rPr>
          <w:rFonts w:hint="eastAsia" w:ascii="仿宋_GB2312" w:hAnsi="仿宋_GB2312" w:eastAsia="仿宋_GB2312" w:cs="仿宋_GB2312"/>
          <w:kern w:val="2"/>
          <w:sz w:val="32"/>
          <w:szCs w:val="32"/>
          <w:highlight w:val="none"/>
          <w:u w:val="single"/>
          <w:lang w:val="en-US" w:eastAsia="zh-CN"/>
        </w:rPr>
        <w:t xml:space="preserve">  8  </w:t>
      </w:r>
      <w:r>
        <w:rPr>
          <w:rFonts w:hint="eastAsia" w:ascii="仿宋_GB2312" w:hAnsi="仿宋_GB2312" w:eastAsia="仿宋_GB2312" w:cs="仿宋_GB2312"/>
          <w:kern w:val="2"/>
          <w:sz w:val="32"/>
          <w:szCs w:val="32"/>
          <w:highlight w:val="none"/>
          <w:lang w:val="en-US" w:eastAsia="zh-CN"/>
        </w:rPr>
        <w:t>份，甲方、乙方、鉴证方各执</w:t>
      </w:r>
      <w:r>
        <w:rPr>
          <w:rFonts w:hint="eastAsia" w:ascii="仿宋_GB2312" w:hAnsi="仿宋_GB2312" w:eastAsia="仿宋_GB2312" w:cs="仿宋_GB2312"/>
          <w:kern w:val="2"/>
          <w:sz w:val="32"/>
          <w:szCs w:val="32"/>
          <w:highlight w:val="none"/>
          <w:u w:val="single"/>
          <w:lang w:val="en-US" w:eastAsia="zh-CN"/>
        </w:rPr>
        <w:t xml:space="preserve">  2  </w:t>
      </w:r>
      <w:r>
        <w:rPr>
          <w:rFonts w:hint="eastAsia" w:ascii="仿宋_GB2312" w:hAnsi="仿宋_GB2312" w:eastAsia="仿宋_GB2312" w:cs="仿宋_GB2312"/>
          <w:kern w:val="2"/>
          <w:sz w:val="32"/>
          <w:szCs w:val="32"/>
          <w:highlight w:val="none"/>
          <w:u w:val="none"/>
          <w:lang w:val="en-US" w:eastAsia="zh-CN"/>
        </w:rPr>
        <w:t>份</w:t>
      </w:r>
      <w:r>
        <w:rPr>
          <w:rFonts w:hint="eastAsia" w:ascii="仿宋_GB2312" w:hAnsi="仿宋_GB2312" w:eastAsia="仿宋_GB2312" w:cs="仿宋_GB2312"/>
          <w:kern w:val="2"/>
          <w:sz w:val="32"/>
          <w:szCs w:val="32"/>
          <w:highlight w:val="none"/>
          <w:lang w:val="en-US" w:eastAsia="zh-CN"/>
        </w:rPr>
        <w:t>；政府采购监管机构备案</w:t>
      </w:r>
      <w:r>
        <w:rPr>
          <w:rFonts w:hint="eastAsia" w:ascii="仿宋_GB2312" w:hAnsi="仿宋_GB2312" w:eastAsia="仿宋_GB2312" w:cs="仿宋_GB2312"/>
          <w:kern w:val="2"/>
          <w:sz w:val="32"/>
          <w:szCs w:val="32"/>
          <w:highlight w:val="none"/>
          <w:u w:val="single"/>
          <w:lang w:val="en-US" w:eastAsia="zh-CN"/>
        </w:rPr>
        <w:t xml:space="preserve">  2  </w:t>
      </w:r>
      <w:r>
        <w:rPr>
          <w:rFonts w:hint="eastAsia" w:ascii="仿宋_GB2312" w:hAnsi="仿宋_GB2312" w:eastAsia="仿宋_GB2312" w:cs="仿宋_GB2312"/>
          <w:kern w:val="2"/>
          <w:sz w:val="32"/>
          <w:szCs w:val="32"/>
          <w:highlight w:val="none"/>
          <w:lang w:val="en-US" w:eastAsia="zh-CN"/>
        </w:rPr>
        <w:t>份。</w:t>
      </w:r>
    </w:p>
    <w:p w14:paraId="27B3F1EF">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3．如本合同有未尽事宜，以采购文件为准，采购文件未做要求的，由双方依法订立补充合同。</w:t>
      </w:r>
    </w:p>
    <w:p w14:paraId="18FF89A2">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kern w:val="2"/>
          <w:sz w:val="32"/>
          <w:szCs w:val="32"/>
          <w:highlight w:val="none"/>
          <w:lang w:val="en-US" w:eastAsia="zh-CN"/>
        </w:rPr>
      </w:pPr>
      <w:r>
        <w:rPr>
          <w:rFonts w:hint="eastAsia" w:ascii="黑体" w:hAnsi="黑体" w:eastAsia="黑体" w:cs="黑体"/>
          <w:kern w:val="2"/>
          <w:sz w:val="32"/>
          <w:szCs w:val="32"/>
          <w:highlight w:val="none"/>
          <w:lang w:val="en-US" w:eastAsia="zh-CN"/>
        </w:rPr>
        <w:t>十三、其他事项</w:t>
      </w:r>
    </w:p>
    <w:p w14:paraId="0BBC0AFE">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（一）鉴证方作为集中采购代理机构对合同进行确认。</w:t>
      </w:r>
    </w:p>
    <w:p w14:paraId="24C84E7A">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（二）西安市财政局政府采购管理处在合同的履行期间以及履行期后，可以随时检查项目的执行情况，对采购标准、采购内容进行调查核实，并对发现的问题进行处理。</w:t>
      </w:r>
    </w:p>
    <w:p w14:paraId="2154A229">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（三）单一来源采购文件、单一来源采购响应文件、澄清表（函）、成交通知书、合同附件均成为合同不可分割的部分。</w:t>
      </w:r>
    </w:p>
    <w:p w14:paraId="3D3D328F">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四）甲乙双方因不可抗力导致本合同全部或部分不能履行时，发生不可抗力的一方应当在不可抗力发生后5天内书面通知对方，以减轻可能给对方造成的损失。因不可抗力导致本合同全部或部分不能履行时，双方各自承担其因此而造成的损失、损害。</w:t>
      </w:r>
    </w:p>
    <w:p w14:paraId="083A94A7">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（五）合同未尽事宜，由甲、乙双方协商并经鉴证方确认后签订政府采购补充合同，与原合同具有同等法律效力。</w:t>
      </w:r>
    </w:p>
    <w:p w14:paraId="55AD117B">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（六）乙方规模为大型企业（国有企业）。</w:t>
      </w:r>
    </w:p>
    <w:p w14:paraId="7DC8F7AA">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p>
    <w:p w14:paraId="08C7963F">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p>
    <w:p w14:paraId="7A19EA83">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（以下无正文，仅为签字盖章页）</w:t>
      </w:r>
    </w:p>
    <w:p w14:paraId="7597F125">
      <w:pPr>
        <w:pStyle w:val="14"/>
        <w:spacing w:line="360" w:lineRule="auto"/>
        <w:rPr>
          <w:rFonts w:hint="eastAsia" w:ascii="楷体_GB2312" w:hAnsi="楷体_GB2312" w:eastAsia="楷体_GB2312" w:cs="楷体_GB2312"/>
          <w:sz w:val="30"/>
          <w:szCs w:val="30"/>
          <w:highlight w:val="none"/>
          <w:lang w:val="zh-CN"/>
        </w:rPr>
      </w:pPr>
    </w:p>
    <w:tbl>
      <w:tblPr>
        <w:tblStyle w:val="12"/>
        <w:tblW w:w="9219" w:type="dxa"/>
        <w:jc w:val="center"/>
        <w:tblLayout w:type="fixed"/>
        <w:tblCellMar>
          <w:top w:w="0" w:type="dxa"/>
          <w:left w:w="108" w:type="dxa"/>
          <w:bottom w:w="0" w:type="dxa"/>
          <w:right w:w="108" w:type="dxa"/>
        </w:tblCellMar>
      </w:tblPr>
      <w:tblGrid>
        <w:gridCol w:w="3073"/>
        <w:gridCol w:w="3073"/>
        <w:gridCol w:w="3073"/>
      </w:tblGrid>
      <w:tr w14:paraId="00C79076">
        <w:tblPrEx>
          <w:tblCellMar>
            <w:top w:w="0" w:type="dxa"/>
            <w:left w:w="108" w:type="dxa"/>
            <w:bottom w:w="0" w:type="dxa"/>
            <w:right w:w="108" w:type="dxa"/>
          </w:tblCellMar>
        </w:tblPrEx>
        <w:trPr>
          <w:trHeight w:val="2259" w:hRule="exact"/>
          <w:jc w:val="center"/>
        </w:trPr>
        <w:tc>
          <w:tcPr>
            <w:tcW w:w="3073" w:type="dxa"/>
            <w:noWrap w:val="0"/>
            <w:vAlign w:val="center"/>
          </w:tcPr>
          <w:p w14:paraId="365B45DC">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default"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甲  方：西安市应急管理局</w:t>
            </w:r>
          </w:p>
        </w:tc>
        <w:tc>
          <w:tcPr>
            <w:tcW w:w="3073" w:type="dxa"/>
            <w:noWrap w:val="0"/>
            <w:vAlign w:val="center"/>
          </w:tcPr>
          <w:p w14:paraId="657FB672">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default"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乙  方：</w:t>
            </w:r>
          </w:p>
        </w:tc>
        <w:tc>
          <w:tcPr>
            <w:tcW w:w="3073" w:type="dxa"/>
            <w:noWrap w:val="0"/>
            <w:vAlign w:val="center"/>
          </w:tcPr>
          <w:p w14:paraId="6F907276">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default"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鉴证方：陕西泾河泽悦项目管理有限公司</w:t>
            </w:r>
          </w:p>
        </w:tc>
      </w:tr>
      <w:tr w14:paraId="1D08B565">
        <w:tblPrEx>
          <w:tblCellMar>
            <w:top w:w="0" w:type="dxa"/>
            <w:left w:w="108" w:type="dxa"/>
            <w:bottom w:w="0" w:type="dxa"/>
            <w:right w:w="108" w:type="dxa"/>
          </w:tblCellMar>
        </w:tblPrEx>
        <w:trPr>
          <w:trHeight w:val="2252" w:hRule="exact"/>
          <w:jc w:val="center"/>
        </w:trPr>
        <w:tc>
          <w:tcPr>
            <w:tcW w:w="3073" w:type="dxa"/>
            <w:noWrap w:val="0"/>
            <w:vAlign w:val="center"/>
          </w:tcPr>
          <w:p w14:paraId="1337E773">
            <w:pPr>
              <w:pStyle w:val="14"/>
              <w:keepNext w:val="0"/>
              <w:keepLines w:val="0"/>
              <w:pageBreakBefore w:val="0"/>
              <w:widowControl/>
              <w:kinsoku/>
              <w:wordWrap w:val="0"/>
              <w:overflowPunct/>
              <w:topLinePunct w:val="0"/>
              <w:autoSpaceDE/>
              <w:autoSpaceDN/>
              <w:bidi w:val="0"/>
              <w:adjustRightInd/>
              <w:snapToGrid/>
              <w:spacing w:line="240" w:lineRule="auto"/>
              <w:textAlignment w:val="auto"/>
              <w:rPr>
                <w:rFonts w:hint="eastAsia" w:ascii="仿宋_GB2312" w:hAnsi="仿宋_GB2312" w:eastAsia="仿宋_GB2312" w:cs="仿宋_GB2312"/>
                <w:kern w:val="2"/>
                <w:sz w:val="24"/>
                <w:szCs w:val="24"/>
                <w:highlight w:val="none"/>
                <w:lang w:val="en-US" w:eastAsia="zh-CN"/>
              </w:rPr>
            </w:pPr>
            <w:r>
              <w:rPr>
                <w:rFonts w:hint="eastAsia" w:ascii="仿宋_GB2312" w:hAnsi="仿宋_GB2312" w:eastAsia="仿宋_GB2312" w:cs="仿宋_GB2312"/>
                <w:kern w:val="2"/>
                <w:sz w:val="24"/>
                <w:szCs w:val="24"/>
                <w:highlight w:val="none"/>
                <w:lang w:val="en-US" w:eastAsia="zh-CN"/>
              </w:rPr>
              <w:t>统一社会信用代码：</w:t>
            </w:r>
          </w:p>
          <w:p w14:paraId="6A64D7FD">
            <w:pPr>
              <w:pStyle w:val="14"/>
              <w:keepNext w:val="0"/>
              <w:keepLines w:val="0"/>
              <w:pageBreakBefore w:val="0"/>
              <w:widowControl/>
              <w:kinsoku/>
              <w:wordWrap w:val="0"/>
              <w:overflowPunct/>
              <w:topLinePunct w:val="0"/>
              <w:autoSpaceDE/>
              <w:autoSpaceDN/>
              <w:bidi w:val="0"/>
              <w:adjustRightInd/>
              <w:snapToGrid/>
              <w:spacing w:line="240" w:lineRule="auto"/>
              <w:textAlignment w:val="auto"/>
              <w:rPr>
                <w:rFonts w:hint="eastAsia" w:ascii="仿宋_GB2312" w:hAnsi="仿宋_GB2312" w:eastAsia="仿宋_GB2312" w:cs="仿宋_GB2312"/>
                <w:kern w:val="2"/>
                <w:sz w:val="24"/>
                <w:szCs w:val="24"/>
                <w:highlight w:val="none"/>
                <w:lang w:val="en-US" w:eastAsia="zh-CN"/>
              </w:rPr>
            </w:pPr>
            <w:r>
              <w:rPr>
                <w:rFonts w:hint="eastAsia" w:ascii="仿宋_GB2312" w:hAnsi="仿宋_GB2312" w:eastAsia="仿宋_GB2312" w:cs="仿宋_GB2312"/>
                <w:kern w:val="2"/>
                <w:sz w:val="24"/>
                <w:szCs w:val="24"/>
                <w:highlight w:val="none"/>
                <w:lang w:val="en-US" w:eastAsia="zh-CN"/>
              </w:rPr>
              <w:t>地址：</w:t>
            </w:r>
          </w:p>
          <w:p w14:paraId="5798CCCE">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eastAsia"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 xml:space="preserve">法定代表人： </w:t>
            </w:r>
            <w:r>
              <w:rPr>
                <w:rFonts w:hint="eastAsia" w:ascii="仿宋_GB2312" w:hAnsi="仿宋_GB2312" w:eastAsia="仿宋_GB2312" w:cs="仿宋_GB2312"/>
                <w:kern w:val="2"/>
                <w:sz w:val="30"/>
                <w:szCs w:val="30"/>
                <w:highlight w:val="none"/>
                <w:lang w:val="en-US" w:eastAsia="zh-CN"/>
              </w:rPr>
              <w:tab/>
            </w:r>
          </w:p>
        </w:tc>
        <w:tc>
          <w:tcPr>
            <w:tcW w:w="3073" w:type="dxa"/>
            <w:noWrap w:val="0"/>
            <w:vAlign w:val="center"/>
          </w:tcPr>
          <w:p w14:paraId="331FF206">
            <w:pPr>
              <w:pStyle w:val="14"/>
              <w:keepNext w:val="0"/>
              <w:keepLines w:val="0"/>
              <w:pageBreakBefore w:val="0"/>
              <w:widowControl/>
              <w:kinsoku/>
              <w:wordWrap w:val="0"/>
              <w:overflowPunct/>
              <w:topLinePunct w:val="0"/>
              <w:autoSpaceDE/>
              <w:autoSpaceDN/>
              <w:bidi w:val="0"/>
              <w:adjustRightInd/>
              <w:snapToGrid/>
              <w:spacing w:line="240" w:lineRule="auto"/>
              <w:jc w:val="left"/>
              <w:textAlignment w:val="auto"/>
              <w:rPr>
                <w:rFonts w:hint="eastAsia" w:ascii="仿宋_GB2312" w:hAnsi="仿宋_GB2312" w:eastAsia="仿宋_GB2312" w:cs="仿宋_GB2312"/>
                <w:kern w:val="2"/>
                <w:sz w:val="24"/>
                <w:szCs w:val="24"/>
                <w:highlight w:val="none"/>
                <w:lang w:val="en-US" w:eastAsia="zh-CN"/>
              </w:rPr>
            </w:pPr>
            <w:r>
              <w:rPr>
                <w:rFonts w:hint="eastAsia" w:ascii="仿宋_GB2312" w:hAnsi="仿宋_GB2312" w:eastAsia="仿宋_GB2312" w:cs="仿宋_GB2312"/>
                <w:kern w:val="2"/>
                <w:sz w:val="24"/>
                <w:szCs w:val="24"/>
                <w:highlight w:val="none"/>
                <w:lang w:val="en-US" w:eastAsia="zh-CN"/>
              </w:rPr>
              <w:t>统一社会信用代码：</w:t>
            </w:r>
          </w:p>
          <w:p w14:paraId="666334CE">
            <w:pPr>
              <w:pStyle w:val="14"/>
              <w:keepNext w:val="0"/>
              <w:keepLines w:val="0"/>
              <w:pageBreakBefore w:val="0"/>
              <w:widowControl/>
              <w:kinsoku/>
              <w:wordWrap w:val="0"/>
              <w:overflowPunct/>
              <w:topLinePunct w:val="0"/>
              <w:autoSpaceDE/>
              <w:autoSpaceDN/>
              <w:bidi w:val="0"/>
              <w:adjustRightInd/>
              <w:snapToGrid/>
              <w:spacing w:line="240" w:lineRule="auto"/>
              <w:jc w:val="left"/>
              <w:textAlignment w:val="auto"/>
              <w:rPr>
                <w:rFonts w:hint="eastAsia" w:ascii="仿宋_GB2312" w:hAnsi="仿宋_GB2312" w:eastAsia="仿宋_GB2312" w:cs="仿宋_GB2312"/>
                <w:kern w:val="2"/>
                <w:sz w:val="24"/>
                <w:szCs w:val="24"/>
                <w:highlight w:val="none"/>
                <w:lang w:val="en-US" w:eastAsia="zh-CN"/>
              </w:rPr>
            </w:pPr>
            <w:r>
              <w:rPr>
                <w:rFonts w:hint="eastAsia" w:ascii="仿宋_GB2312" w:hAnsi="仿宋_GB2312" w:eastAsia="仿宋_GB2312" w:cs="仿宋_GB2312"/>
                <w:kern w:val="2"/>
                <w:sz w:val="24"/>
                <w:szCs w:val="24"/>
                <w:highlight w:val="none"/>
                <w:lang w:val="en-US" w:eastAsia="zh-CN"/>
              </w:rPr>
              <w:t>地址：</w:t>
            </w:r>
          </w:p>
          <w:p w14:paraId="1DE76CEB">
            <w:pPr>
              <w:pStyle w:val="14"/>
              <w:keepNext w:val="0"/>
              <w:keepLines w:val="0"/>
              <w:pageBreakBefore w:val="0"/>
              <w:widowControl/>
              <w:kinsoku/>
              <w:wordWrap w:val="0"/>
              <w:overflowPunct/>
              <w:topLinePunct w:val="0"/>
              <w:autoSpaceDE/>
              <w:autoSpaceDN/>
              <w:bidi w:val="0"/>
              <w:adjustRightInd/>
              <w:snapToGrid/>
              <w:spacing w:line="420" w:lineRule="exact"/>
              <w:jc w:val="left"/>
              <w:textAlignment w:val="auto"/>
              <w:rPr>
                <w:rFonts w:hint="eastAsia"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法定代表人：</w:t>
            </w:r>
          </w:p>
        </w:tc>
        <w:tc>
          <w:tcPr>
            <w:tcW w:w="3073" w:type="dxa"/>
            <w:noWrap w:val="0"/>
            <w:vAlign w:val="center"/>
          </w:tcPr>
          <w:p w14:paraId="3A5275E8">
            <w:pPr>
              <w:pStyle w:val="14"/>
              <w:keepNext w:val="0"/>
              <w:keepLines w:val="0"/>
              <w:pageBreakBefore w:val="0"/>
              <w:widowControl/>
              <w:kinsoku/>
              <w:wordWrap w:val="0"/>
              <w:overflowPunct/>
              <w:topLinePunct w:val="0"/>
              <w:autoSpaceDE/>
              <w:autoSpaceDN/>
              <w:bidi w:val="0"/>
              <w:adjustRightInd/>
              <w:snapToGrid/>
              <w:spacing w:line="240" w:lineRule="auto"/>
              <w:jc w:val="left"/>
              <w:textAlignment w:val="auto"/>
              <w:rPr>
                <w:rFonts w:hint="eastAsia" w:ascii="仿宋_GB2312" w:hAnsi="仿宋_GB2312" w:eastAsia="仿宋_GB2312" w:cs="仿宋_GB2312"/>
                <w:kern w:val="2"/>
                <w:sz w:val="24"/>
                <w:szCs w:val="24"/>
                <w:highlight w:val="none"/>
                <w:lang w:val="en-US" w:eastAsia="zh-CN"/>
              </w:rPr>
            </w:pPr>
            <w:r>
              <w:rPr>
                <w:rFonts w:hint="eastAsia" w:ascii="仿宋_GB2312" w:hAnsi="仿宋_GB2312" w:eastAsia="仿宋_GB2312" w:cs="仿宋_GB2312"/>
                <w:kern w:val="2"/>
                <w:sz w:val="24"/>
                <w:szCs w:val="24"/>
                <w:highlight w:val="none"/>
                <w:lang w:val="en-US" w:eastAsia="zh-CN"/>
              </w:rPr>
              <w:t>统一社会信用代码：</w:t>
            </w:r>
          </w:p>
          <w:p w14:paraId="516F96E1">
            <w:pPr>
              <w:pStyle w:val="14"/>
              <w:keepNext w:val="0"/>
              <w:keepLines w:val="0"/>
              <w:pageBreakBefore w:val="0"/>
              <w:widowControl/>
              <w:kinsoku/>
              <w:wordWrap w:val="0"/>
              <w:overflowPunct/>
              <w:topLinePunct w:val="0"/>
              <w:autoSpaceDE/>
              <w:autoSpaceDN/>
              <w:bidi w:val="0"/>
              <w:adjustRightInd/>
              <w:snapToGrid/>
              <w:spacing w:line="240" w:lineRule="auto"/>
              <w:jc w:val="left"/>
              <w:textAlignment w:val="auto"/>
              <w:rPr>
                <w:rFonts w:hint="eastAsia" w:ascii="仿宋_GB2312" w:hAnsi="仿宋_GB2312" w:eastAsia="仿宋_GB2312" w:cs="仿宋_GB2312"/>
                <w:kern w:val="2"/>
                <w:sz w:val="24"/>
                <w:szCs w:val="24"/>
                <w:highlight w:val="none"/>
                <w:lang w:val="en-US" w:eastAsia="zh-CN"/>
              </w:rPr>
            </w:pPr>
            <w:r>
              <w:rPr>
                <w:rFonts w:hint="eastAsia" w:ascii="仿宋_GB2312" w:hAnsi="仿宋_GB2312" w:eastAsia="仿宋_GB2312" w:cs="仿宋_GB2312"/>
                <w:kern w:val="2"/>
                <w:sz w:val="24"/>
                <w:szCs w:val="24"/>
                <w:highlight w:val="none"/>
                <w:lang w:val="en-US" w:eastAsia="zh-CN"/>
              </w:rPr>
              <w:t>地址：</w:t>
            </w:r>
          </w:p>
          <w:p w14:paraId="6FFFF001">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eastAsia"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法定代表人：</w:t>
            </w:r>
          </w:p>
        </w:tc>
      </w:tr>
      <w:tr w14:paraId="43AA6F39">
        <w:tblPrEx>
          <w:tblCellMar>
            <w:top w:w="0" w:type="dxa"/>
            <w:left w:w="108" w:type="dxa"/>
            <w:bottom w:w="0" w:type="dxa"/>
            <w:right w:w="108" w:type="dxa"/>
          </w:tblCellMar>
        </w:tblPrEx>
        <w:trPr>
          <w:trHeight w:val="845" w:hRule="exact"/>
          <w:jc w:val="center"/>
        </w:trPr>
        <w:tc>
          <w:tcPr>
            <w:tcW w:w="3073" w:type="dxa"/>
            <w:noWrap w:val="0"/>
            <w:vAlign w:val="center"/>
          </w:tcPr>
          <w:p w14:paraId="7D084C0B">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eastAsia"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被授权代表：</w:t>
            </w:r>
          </w:p>
        </w:tc>
        <w:tc>
          <w:tcPr>
            <w:tcW w:w="3073" w:type="dxa"/>
            <w:noWrap w:val="0"/>
            <w:vAlign w:val="center"/>
          </w:tcPr>
          <w:p w14:paraId="0C7EE607">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eastAsia"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被授权代表：</w:t>
            </w:r>
          </w:p>
        </w:tc>
        <w:tc>
          <w:tcPr>
            <w:tcW w:w="3073" w:type="dxa"/>
            <w:noWrap w:val="0"/>
            <w:vAlign w:val="center"/>
          </w:tcPr>
          <w:p w14:paraId="2AC2B4F8">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eastAsia"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被授权代表：</w:t>
            </w:r>
          </w:p>
        </w:tc>
      </w:tr>
      <w:tr w14:paraId="0EC89F0B">
        <w:tblPrEx>
          <w:tblCellMar>
            <w:top w:w="0" w:type="dxa"/>
            <w:left w:w="108" w:type="dxa"/>
            <w:bottom w:w="0" w:type="dxa"/>
            <w:right w:w="108" w:type="dxa"/>
          </w:tblCellMar>
        </w:tblPrEx>
        <w:trPr>
          <w:trHeight w:val="898" w:hRule="exact"/>
          <w:jc w:val="center"/>
        </w:trPr>
        <w:tc>
          <w:tcPr>
            <w:tcW w:w="3073" w:type="dxa"/>
            <w:noWrap w:val="0"/>
            <w:vAlign w:val="center"/>
          </w:tcPr>
          <w:p w14:paraId="2FA830B7">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eastAsia"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经办人：</w:t>
            </w:r>
          </w:p>
        </w:tc>
        <w:tc>
          <w:tcPr>
            <w:tcW w:w="3073" w:type="dxa"/>
            <w:noWrap w:val="0"/>
            <w:vAlign w:val="center"/>
          </w:tcPr>
          <w:p w14:paraId="0483E05B">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eastAsia"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经办人：</w:t>
            </w:r>
          </w:p>
        </w:tc>
        <w:tc>
          <w:tcPr>
            <w:tcW w:w="3073" w:type="dxa"/>
            <w:noWrap w:val="0"/>
            <w:vAlign w:val="center"/>
          </w:tcPr>
          <w:p w14:paraId="1BDC8D04">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eastAsia"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经办人：</w:t>
            </w:r>
          </w:p>
        </w:tc>
      </w:tr>
      <w:tr w14:paraId="2D8968DF">
        <w:tblPrEx>
          <w:tblCellMar>
            <w:top w:w="0" w:type="dxa"/>
            <w:left w:w="108" w:type="dxa"/>
            <w:bottom w:w="0" w:type="dxa"/>
            <w:right w:w="108" w:type="dxa"/>
          </w:tblCellMar>
        </w:tblPrEx>
        <w:trPr>
          <w:trHeight w:val="898" w:hRule="exact"/>
          <w:jc w:val="center"/>
        </w:trPr>
        <w:tc>
          <w:tcPr>
            <w:tcW w:w="3073" w:type="dxa"/>
            <w:noWrap w:val="0"/>
            <w:vAlign w:val="center"/>
          </w:tcPr>
          <w:p w14:paraId="54B63B19">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eastAsia"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日期：</w:t>
            </w:r>
          </w:p>
        </w:tc>
        <w:tc>
          <w:tcPr>
            <w:tcW w:w="3073" w:type="dxa"/>
            <w:noWrap w:val="0"/>
            <w:vAlign w:val="center"/>
          </w:tcPr>
          <w:p w14:paraId="029C7880">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eastAsia"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日期：</w:t>
            </w:r>
          </w:p>
        </w:tc>
        <w:tc>
          <w:tcPr>
            <w:tcW w:w="3073" w:type="dxa"/>
            <w:noWrap w:val="0"/>
            <w:vAlign w:val="center"/>
          </w:tcPr>
          <w:p w14:paraId="7CD0CA20">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eastAsia"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日期：</w:t>
            </w:r>
          </w:p>
        </w:tc>
      </w:tr>
    </w:tbl>
    <w:p w14:paraId="0247C7EA">
      <w:pPr>
        <w:rPr>
          <w:rFonts w:hint="eastAsia"/>
          <w:highlight w:val="none"/>
        </w:rPr>
      </w:pPr>
    </w:p>
    <w:sectPr>
      <w:footerReference r:id="rId3" w:type="default"/>
      <w:pgSz w:w="12240" w:h="15840"/>
      <w:pgMar w:top="2098" w:right="1474" w:bottom="1984" w:left="1587" w:header="720" w:footer="964" w:gutter="0"/>
      <w:paperSrc/>
      <w:lnNumType w:countBy="0" w:distance="360"/>
      <w:pgNumType w:fmt="decimal" w:start="1"/>
      <w:cols w:space="72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51D0BFA-BFCE-43FB-AA27-97F4C0298CF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548E07F-5FF8-4154-874E-F60A0D61979F}"/>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auto"/>
    <w:pitch w:val="default"/>
    <w:sig w:usb0="00000001" w:usb1="080E0000" w:usb2="00000000" w:usb3="00000000" w:csb0="00040000" w:csb1="00000000"/>
    <w:embedRegular r:id="rId3" w:fontKey="{BB267757-918F-4CF5-9107-1B6B47CB3BF1}"/>
  </w:font>
  <w:font w:name="国标黑体">
    <w:altName w:val="黑体"/>
    <w:panose1 w:val="02000500000000000000"/>
    <w:charset w:val="86"/>
    <w:family w:val="auto"/>
    <w:pitch w:val="default"/>
    <w:sig w:usb0="00000000" w:usb1="00000000" w:usb2="00000000" w:usb3="00000000" w:csb0="00040000" w:csb1="00000000"/>
    <w:embedRegular r:id="rId4" w:fontKey="{6CB0FA27-503E-4963-8C1B-A2E6EAF2908F}"/>
  </w:font>
  <w:font w:name="楷体_GB2312">
    <w:altName w:val="楷体"/>
    <w:panose1 w:val="02010609030101010101"/>
    <w:charset w:val="86"/>
    <w:family w:val="auto"/>
    <w:pitch w:val="default"/>
    <w:sig w:usb0="00000001" w:usb1="080E0000" w:usb2="00000000" w:usb3="00000000" w:csb0="00040000" w:csb1="00000000"/>
    <w:embedRegular r:id="rId5" w:fontKey="{5F3A28B5-9F1F-4B5D-A909-8E0E593EC431}"/>
  </w:font>
  <w:font w:name="方正小标宋简体">
    <w:panose1 w:val="02000000000000000000"/>
    <w:charset w:val="86"/>
    <w:family w:val="auto"/>
    <w:pitch w:val="default"/>
    <w:sig w:usb0="00000001" w:usb1="08000000" w:usb2="00000000" w:usb3="00000000" w:csb0="00040000" w:csb1="00000000"/>
    <w:embedRegular r:id="rId6" w:fontKey="{3E6BA216-7F98-4428-B348-009CB29F7244}"/>
  </w:font>
  <w:font w:name="仿宋_GB2312">
    <w:altName w:val="仿宋"/>
    <w:panose1 w:val="00000000000000000000"/>
    <w:charset w:val="00"/>
    <w:family w:val="auto"/>
    <w:pitch w:val="default"/>
    <w:sig w:usb0="00000000" w:usb1="00000000" w:usb2="00000000" w:usb3="00000000" w:csb0="00040001" w:csb1="00000000"/>
    <w:embedRegular r:id="rId7" w:fontKey="{ECE4C297-08D0-448A-B682-9B6DD8FBC7AE}"/>
  </w:font>
  <w:font w:name="方正仿宋_GB2312">
    <w:panose1 w:val="02000000000000000000"/>
    <w:charset w:val="86"/>
    <w:family w:val="auto"/>
    <w:pitch w:val="default"/>
    <w:sig w:usb0="A00002BF" w:usb1="184F6CFA" w:usb2="00000012" w:usb3="00000000" w:csb0="00040001" w:csb1="00000000"/>
    <w:embedRegular r:id="rId8" w:fontKey="{C6782467-B5AD-4C6A-8590-CFB526C5BE83}"/>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564DE">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7F7249">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F7F7249">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2Mzc3NDgzM2VlZWNiNTVmZDJhMTFhMjQzMWY2NjEifQ=="/>
  </w:docVars>
  <w:rsids>
    <w:rsidRoot w:val="00172A27"/>
    <w:rsid w:val="017C4E0F"/>
    <w:rsid w:val="02C54CAB"/>
    <w:rsid w:val="02E828A9"/>
    <w:rsid w:val="0347655F"/>
    <w:rsid w:val="03B7215F"/>
    <w:rsid w:val="05C22869"/>
    <w:rsid w:val="064C314F"/>
    <w:rsid w:val="065B7D0E"/>
    <w:rsid w:val="06852D72"/>
    <w:rsid w:val="077E2852"/>
    <w:rsid w:val="07D653C6"/>
    <w:rsid w:val="09BA7DD5"/>
    <w:rsid w:val="0AC574AE"/>
    <w:rsid w:val="0C6831D4"/>
    <w:rsid w:val="0D77B043"/>
    <w:rsid w:val="0E2A5FE6"/>
    <w:rsid w:val="0E516A75"/>
    <w:rsid w:val="0ED537C6"/>
    <w:rsid w:val="1001144E"/>
    <w:rsid w:val="108118F8"/>
    <w:rsid w:val="10F1752E"/>
    <w:rsid w:val="130A0B0A"/>
    <w:rsid w:val="15064E11"/>
    <w:rsid w:val="15681857"/>
    <w:rsid w:val="15D373E9"/>
    <w:rsid w:val="1A312930"/>
    <w:rsid w:val="1A606D71"/>
    <w:rsid w:val="1C377A4B"/>
    <w:rsid w:val="1CC01D49"/>
    <w:rsid w:val="1D102CD1"/>
    <w:rsid w:val="1D511CE9"/>
    <w:rsid w:val="1DAE4F9B"/>
    <w:rsid w:val="1DF201DF"/>
    <w:rsid w:val="1EC04DD7"/>
    <w:rsid w:val="23300424"/>
    <w:rsid w:val="23863E92"/>
    <w:rsid w:val="23D305B4"/>
    <w:rsid w:val="243D2CCB"/>
    <w:rsid w:val="24457704"/>
    <w:rsid w:val="2448085F"/>
    <w:rsid w:val="250F3C45"/>
    <w:rsid w:val="25F64D62"/>
    <w:rsid w:val="25F91780"/>
    <w:rsid w:val="271426A1"/>
    <w:rsid w:val="28317D57"/>
    <w:rsid w:val="28353075"/>
    <w:rsid w:val="29037B8D"/>
    <w:rsid w:val="29984B67"/>
    <w:rsid w:val="2B2C275F"/>
    <w:rsid w:val="2C7C2258"/>
    <w:rsid w:val="2CBB445E"/>
    <w:rsid w:val="2DA27975"/>
    <w:rsid w:val="2EB07AE5"/>
    <w:rsid w:val="305D4040"/>
    <w:rsid w:val="30DF28A0"/>
    <w:rsid w:val="3144656D"/>
    <w:rsid w:val="319B6034"/>
    <w:rsid w:val="32A579E2"/>
    <w:rsid w:val="33346064"/>
    <w:rsid w:val="33BD79F1"/>
    <w:rsid w:val="340F510D"/>
    <w:rsid w:val="342B6A5C"/>
    <w:rsid w:val="34BD49ED"/>
    <w:rsid w:val="358160C2"/>
    <w:rsid w:val="35D9597A"/>
    <w:rsid w:val="363E2205"/>
    <w:rsid w:val="37A64091"/>
    <w:rsid w:val="3829655F"/>
    <w:rsid w:val="3AED6AC9"/>
    <w:rsid w:val="3BC1546A"/>
    <w:rsid w:val="3C877F2A"/>
    <w:rsid w:val="3D3D3797"/>
    <w:rsid w:val="3D4A6B6C"/>
    <w:rsid w:val="3D826E7B"/>
    <w:rsid w:val="402D22A1"/>
    <w:rsid w:val="41AB10A9"/>
    <w:rsid w:val="42BA2C13"/>
    <w:rsid w:val="42D42531"/>
    <w:rsid w:val="42DA606E"/>
    <w:rsid w:val="431A39DA"/>
    <w:rsid w:val="43A3069B"/>
    <w:rsid w:val="43FC6FC6"/>
    <w:rsid w:val="440672C7"/>
    <w:rsid w:val="44A61BE3"/>
    <w:rsid w:val="44F96048"/>
    <w:rsid w:val="45533857"/>
    <w:rsid w:val="46511AE0"/>
    <w:rsid w:val="47A14ADF"/>
    <w:rsid w:val="49191EAE"/>
    <w:rsid w:val="4A093D17"/>
    <w:rsid w:val="4A8B119C"/>
    <w:rsid w:val="4B6F234F"/>
    <w:rsid w:val="4BC52D55"/>
    <w:rsid w:val="4DBA1740"/>
    <w:rsid w:val="51353881"/>
    <w:rsid w:val="517A06E1"/>
    <w:rsid w:val="5245051B"/>
    <w:rsid w:val="524A3FB4"/>
    <w:rsid w:val="52A94558"/>
    <w:rsid w:val="53876B42"/>
    <w:rsid w:val="53DD5B43"/>
    <w:rsid w:val="54AA19D8"/>
    <w:rsid w:val="54E02659"/>
    <w:rsid w:val="56C5135E"/>
    <w:rsid w:val="575E4B39"/>
    <w:rsid w:val="578A31A2"/>
    <w:rsid w:val="582C45AB"/>
    <w:rsid w:val="585D2567"/>
    <w:rsid w:val="59383B26"/>
    <w:rsid w:val="5A785436"/>
    <w:rsid w:val="5A9F4E2E"/>
    <w:rsid w:val="5CCC2A95"/>
    <w:rsid w:val="5E770480"/>
    <w:rsid w:val="5F223BC2"/>
    <w:rsid w:val="5F642CE9"/>
    <w:rsid w:val="5F947EDB"/>
    <w:rsid w:val="5FE175D9"/>
    <w:rsid w:val="5FF7446A"/>
    <w:rsid w:val="612A6F28"/>
    <w:rsid w:val="61FF668E"/>
    <w:rsid w:val="62AC6B15"/>
    <w:rsid w:val="630A6E47"/>
    <w:rsid w:val="64895595"/>
    <w:rsid w:val="66623D9B"/>
    <w:rsid w:val="67A3515D"/>
    <w:rsid w:val="6B2A0087"/>
    <w:rsid w:val="6BA95681"/>
    <w:rsid w:val="6C4A68BC"/>
    <w:rsid w:val="6CDC1854"/>
    <w:rsid w:val="6D7F5600"/>
    <w:rsid w:val="6EE3511C"/>
    <w:rsid w:val="708159DE"/>
    <w:rsid w:val="72781282"/>
    <w:rsid w:val="73CD4163"/>
    <w:rsid w:val="762726BA"/>
    <w:rsid w:val="767A1628"/>
    <w:rsid w:val="76B77DE9"/>
    <w:rsid w:val="775A0D44"/>
    <w:rsid w:val="7A1A6674"/>
    <w:rsid w:val="7A9835E0"/>
    <w:rsid w:val="7BF11B0A"/>
    <w:rsid w:val="7C3C6582"/>
    <w:rsid w:val="7CAD759A"/>
    <w:rsid w:val="7CBD6273"/>
    <w:rsid w:val="7CE852E3"/>
    <w:rsid w:val="7D0B25B3"/>
    <w:rsid w:val="7D0E28D2"/>
    <w:rsid w:val="7D4A46C1"/>
    <w:rsid w:val="7EC53367"/>
    <w:rsid w:val="7F207CC7"/>
    <w:rsid w:val="7FA91A6A"/>
    <w:rsid w:val="7FCE7723"/>
    <w:rsid w:val="B2A7D10F"/>
    <w:rsid w:val="FE0BBE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jc w:val="both"/>
    </w:pPr>
    <w:rPr>
      <w:rFonts w:eastAsia="宋体"/>
      <w:kern w:val="2"/>
      <w:sz w:val="21"/>
    </w:rPr>
  </w:style>
  <w:style w:type="paragraph" w:styleId="3">
    <w:name w:val="heading 1"/>
    <w:basedOn w:val="1"/>
    <w:next w:val="1"/>
    <w:qFormat/>
    <w:uiPriority w:val="0"/>
    <w:pPr>
      <w:keepNext/>
      <w:keepLines/>
      <w:adjustRightInd w:val="0"/>
      <w:snapToGrid w:val="0"/>
      <w:spacing w:before="100" w:beforeLines="100" w:after="100" w:afterLines="100" w:line="360" w:lineRule="auto"/>
      <w:jc w:val="center"/>
      <w:outlineLvl w:val="0"/>
    </w:pPr>
    <w:rPr>
      <w:b/>
      <w:bCs/>
      <w:kern w:val="44"/>
      <w:sz w:val="36"/>
      <w:szCs w:val="44"/>
    </w:rPr>
  </w:style>
  <w:style w:type="paragraph" w:styleId="4">
    <w:name w:val="heading 2"/>
    <w:basedOn w:val="1"/>
    <w:next w:val="1"/>
    <w:qFormat/>
    <w:uiPriority w:val="0"/>
    <w:pPr>
      <w:keepNext/>
      <w:tabs>
        <w:tab w:val="left" w:pos="2400"/>
        <w:tab w:val="left" w:pos="6900"/>
      </w:tabs>
      <w:spacing w:line="360" w:lineRule="auto"/>
      <w:jc w:val="center"/>
      <w:outlineLvl w:val="1"/>
    </w:pPr>
    <w:rPr>
      <w:b/>
      <w:bCs/>
      <w:kern w:val="0"/>
      <w:sz w:val="32"/>
      <w:szCs w:val="21"/>
    </w:rPr>
  </w:style>
  <w:style w:type="character" w:default="1" w:styleId="13">
    <w:name w:val="Default Paragraph Font"/>
    <w:semiHidden/>
    <w:uiPriority w:val="0"/>
  </w:style>
  <w:style w:type="table" w:default="1" w:styleId="12">
    <w:name w:val="Normal Table"/>
    <w:semiHidden/>
    <w:uiPriority w:val="0"/>
    <w:tblPr>
      <w:tblStyle w:val="12"/>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5">
    <w:name w:val="annotation text"/>
    <w:basedOn w:val="1"/>
    <w:uiPriority w:val="0"/>
    <w:pPr>
      <w:jc w:val="left"/>
    </w:pPr>
  </w:style>
  <w:style w:type="paragraph" w:styleId="6">
    <w:name w:val="Body Text"/>
    <w:basedOn w:val="1"/>
    <w:next w:val="1"/>
    <w:qFormat/>
    <w:uiPriority w:val="0"/>
    <w:rPr>
      <w:rFonts w:ascii="Arial" w:hAnsi="Arial" w:eastAsia="仿宋_GB2312"/>
      <w:sz w:val="32"/>
      <w:szCs w:val="20"/>
    </w:rPr>
  </w:style>
  <w:style w:type="paragraph" w:styleId="7">
    <w:name w:val="footer"/>
    <w:basedOn w:val="1"/>
    <w:next w:val="1"/>
    <w:uiPriority w:val="0"/>
    <w:pPr>
      <w:tabs>
        <w:tab w:val="center" w:pos="4153"/>
        <w:tab w:val="right" w:pos="8306"/>
      </w:tabs>
      <w:snapToGrid w:val="0"/>
      <w:jc w:val="left"/>
    </w:pPr>
    <w:rPr>
      <w:sz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unhideWhenUsed/>
    <w:qFormat/>
    <w:uiPriority w:val="39"/>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w:basedOn w:val="6"/>
    <w:next w:val="1"/>
    <w:unhideWhenUsed/>
    <w:qFormat/>
    <w:uiPriority w:val="99"/>
    <w:pPr>
      <w:ind w:firstLine="420" w:firstLineChars="100"/>
    </w:pPr>
  </w:style>
  <w:style w:type="paragraph" w:customStyle="1" w:styleId="14">
    <w:name w:val="※正文"/>
    <w:basedOn w:val="1"/>
    <w:next w:val="1"/>
    <w:qFormat/>
    <w:uiPriority w:val="0"/>
    <w:pPr>
      <w:wordWrap w:val="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5175</Words>
  <Characters>5278</Characters>
  <Lines>0</Lines>
  <Paragraphs>0</Paragraphs>
  <TotalTime>5</TotalTime>
  <ScaleCrop>false</ScaleCrop>
  <LinksUpToDate>false</LinksUpToDate>
  <CharactersWithSpaces>5572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2022-03-27T12:57:00Z</dcterms:created>
  <dc:creator>wenl</dc:creator>
  <cp:lastModifiedBy>剑如初兮君如故 ^</cp:lastModifiedBy>
  <cp:lastPrinted>2022-10-27T13:56:54Z</cp:lastPrinted>
  <dcterms:modified xsi:type="dcterms:W3CDTF">2025-07-23T11:15:03Z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8F72960262EC4EAFB4EEFF8709375981_13</vt:lpwstr>
  </property>
  <property fmtid="{D5CDD505-2E9C-101B-9397-08002B2CF9AE}" pid="4" name="KSOTemplateDocerSaveRecord">
    <vt:lpwstr>eyJoZGlkIjoiMzEwNTM5NzYwMDRjMzkwZTVkZjY2ODkwMGIxNGU0OTUiLCJ1c2VySWQiOiI0NTg3NTI5OTEifQ==</vt:lpwstr>
  </property>
</Properties>
</file>