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版本号：ZHZB-2025-7820250723001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南侧展厅等建筑屋面紧急抢修项目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ZHZB-2025-78</w:t>
      </w:r>
      <w:r>
        <w:br/>
      </w:r>
      <w:r>
        <w:br/>
      </w:r>
      <w:r>
        <w:br/>
      </w:r>
    </w:p>
    <w:p>
      <w:pPr>
        <w:pStyle w:val="null3"/>
        <w:jc w:val="center"/>
        <w:outlineLvl w:val="2"/>
      </w:pPr>
      <w:r>
        <w:rPr>
          <w:rFonts w:ascii="仿宋_GB2312" w:hAnsi="仿宋_GB2312" w:cs="仿宋_GB2312" w:eastAsia="仿宋_GB2312"/>
          <w:sz w:val="28"/>
          <w:b/>
        </w:rPr>
        <w:t>西安半坡博物馆</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西安半坡博物馆</w:t>
      </w:r>
      <w:r>
        <w:rPr>
          <w:rFonts w:ascii="仿宋_GB2312" w:hAnsi="仿宋_GB2312" w:cs="仿宋_GB2312" w:eastAsia="仿宋_GB2312"/>
        </w:rPr>
        <w:t>委托，拟对</w:t>
      </w:r>
      <w:r>
        <w:rPr>
          <w:rFonts w:ascii="仿宋_GB2312" w:hAnsi="仿宋_GB2312" w:cs="仿宋_GB2312" w:eastAsia="仿宋_GB2312"/>
        </w:rPr>
        <w:t>南侧展厅等建筑屋面紧急抢修项目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南侧展厅等建筑屋面紧急抢修项目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本项目为南侧展厅等建筑屋面紧急抢修项目，排除现有安全隐患，为更新展陈展览打造良好安全的展示环境，紧急抢修临展展室及宣教用房屋面。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采购包1（南侧展厅等建筑屋面紧急抢修项目）：属于专门面向中小企业采购。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负责人资质和专业要求：（1）供应商应具备建设行政主管部门颁发合法有效的古建筑工程专业承包三级及以上资质证书和有效的安全生产许可证；（2）供应商拟派项目经理须具备合法有效的建筑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西安半坡博物馆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陕西省西安市灞桥区半坡路155号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029-83618283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唐昊、王臻、王阿磊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15686470916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采购包1：1,344,900.00元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及国家发展和改革委员会办公厅颁发的《关于降低部分建设项目收费标准规范收费行为等有关问题的通知》（发改价格[2011]534号）的规定工程类标准收取。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西安半坡博物馆</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西安半坡博物馆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西安半坡博物馆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 （1）符合国家及行业质量验收“合格”标准； （2）符合《安全生产管理条例》的标准；符合工程相关规范要求； （3）工程验收标准：双方约定，在符合采购文件及合同中关于本工程施工要求的前提下，以采购人现场验收合格为准。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联系人：唐昊、王臻、王阿磊</w:t>
      </w:r>
    </w:p>
    <w:p>
      <w:pPr>
        <w:pStyle w:val="null3"/>
      </w:pPr>
      <w:r>
        <w:rPr>
          <w:rFonts w:ascii="仿宋_GB2312" w:hAnsi="仿宋_GB2312" w:cs="仿宋_GB2312" w:eastAsia="仿宋_GB2312"/>
        </w:rPr>
        <w:t>联系电话：15686470916</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1,344,900.00</w:t>
      </w:r>
    </w:p>
    <w:p>
      <w:pPr>
        <w:pStyle w:val="null3"/>
      </w:pPr>
      <w:r>
        <w:rPr>
          <w:rFonts w:ascii="仿宋_GB2312" w:hAnsi="仿宋_GB2312" w:cs="仿宋_GB2312" w:eastAsia="仿宋_GB2312"/>
        </w:rPr>
        <w:t>采购包最高限价（元）: 1,344,900.00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南侧展厅等建筑屋面紧急抢修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1,344,900.00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标的名称：南侧展厅等建筑屋面紧急抢修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本项目为</w:t>
            </w:r>
            <w:r>
              <w:rPr>
                <w:rFonts w:ascii="仿宋_GB2312" w:hAnsi="仿宋_GB2312" w:cs="仿宋_GB2312" w:eastAsia="仿宋_GB2312"/>
                <w:sz w:val="21"/>
              </w:rPr>
              <w:t>南侧展厅等建筑屋面紧急抢修项目</w:t>
            </w:r>
            <w:r>
              <w:rPr>
                <w:rFonts w:ascii="仿宋_GB2312" w:hAnsi="仿宋_GB2312" w:cs="仿宋_GB2312" w:eastAsia="仿宋_GB2312"/>
                <w:sz w:val="21"/>
              </w:rPr>
              <w:t>，排除现有安全隐患，为更新展陈展览打造良好安全的展示环境，紧急抢修临展展室及宣教用房屋面。本项目所属行业：建筑业（营业收入</w:t>
            </w:r>
            <w:r>
              <w:rPr>
                <w:rFonts w:ascii="仿宋_GB2312" w:hAnsi="仿宋_GB2312" w:cs="仿宋_GB2312" w:eastAsia="仿宋_GB2312"/>
                <w:sz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二、工程内容和施工地点、计划工期、缺陷责任期、质量保修期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工程内</w:t>
            </w:r>
            <w:r>
              <w:rPr>
                <w:rFonts w:ascii="仿宋_GB2312" w:hAnsi="仿宋_GB2312" w:cs="仿宋_GB2312" w:eastAsia="仿宋_GB2312"/>
                <w:sz w:val="21"/>
              </w:rPr>
              <w:t>容：</w:t>
            </w:r>
            <w:r>
              <w:rPr>
                <w:rFonts w:ascii="仿宋_GB2312" w:hAnsi="仿宋_GB2312" w:cs="仿宋_GB2312" w:eastAsia="仿宋_GB2312"/>
                <w:sz w:val="21"/>
              </w:rPr>
              <w:t>主要内容</w:t>
            </w:r>
            <w:r>
              <w:rPr>
                <w:rFonts w:ascii="仿宋_GB2312" w:hAnsi="仿宋_GB2312" w:cs="仿宋_GB2312" w:eastAsia="仿宋_GB2312"/>
                <w:sz w:val="21"/>
              </w:rPr>
              <w:t>包括宣教部屋面揭瓦亮椽，吊顶拆除重新安装，墙面粉刷；东南展厅屋面揭瓦亮椽等。</w:t>
            </w:r>
            <w:r>
              <w:rPr>
                <w:rFonts w:ascii="仿宋_GB2312" w:hAnsi="仿宋_GB2312" w:cs="仿宋_GB2312" w:eastAsia="仿宋_GB2312"/>
                <w:sz w:val="21"/>
              </w:rPr>
              <w:t>（具体详见工程量清单）</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工程地点：西安半坡博物馆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计划工期：自合同签订之日起</w:t>
            </w:r>
            <w:r>
              <w:rPr>
                <w:rFonts w:ascii="仿宋_GB2312" w:hAnsi="仿宋_GB2312" w:cs="仿宋_GB2312" w:eastAsia="仿宋_GB2312"/>
                <w:sz w:val="21"/>
              </w:rPr>
              <w:t>60</w:t>
            </w:r>
            <w:r>
              <w:rPr>
                <w:rFonts w:ascii="仿宋_GB2312" w:hAnsi="仿宋_GB2312" w:cs="仿宋_GB2312" w:eastAsia="仿宋_GB2312"/>
                <w:sz w:val="21"/>
              </w:rPr>
              <w:t>个日历日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缺陷责任期：</w:t>
            </w:r>
            <w:r>
              <w:rPr>
                <w:rFonts w:ascii="仿宋_GB2312" w:hAnsi="仿宋_GB2312" w:cs="仿宋_GB2312" w:eastAsia="仿宋_GB2312"/>
                <w:sz w:val="21"/>
              </w:rPr>
              <w:t>12</w:t>
            </w:r>
            <w:r>
              <w:rPr>
                <w:rFonts w:ascii="仿宋_GB2312" w:hAnsi="仿宋_GB2312" w:cs="仿宋_GB2312" w:eastAsia="仿宋_GB2312"/>
                <w:sz w:val="21"/>
              </w:rPr>
              <w:t>个月</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质量保修期：</w:t>
            </w:r>
            <w:r>
              <w:rPr>
                <w:rFonts w:ascii="仿宋_GB2312" w:hAnsi="仿宋_GB2312" w:cs="仿宋_GB2312" w:eastAsia="仿宋_GB2312"/>
                <w:sz w:val="21"/>
              </w:rPr>
              <w:t>一年（其中防水工程：五年）</w:t>
            </w:r>
          </w:p>
          <w:p>
            <w:pPr>
              <w:pStyle w:val="null3"/>
              <w:ind w:firstLine="420"/>
              <w:jc w:val="both"/>
            </w:pPr>
            <w:r>
              <w:rPr>
                <w:rFonts w:ascii="仿宋_GB2312" w:hAnsi="仿宋_GB2312" w:cs="仿宋_GB2312" w:eastAsia="仿宋_GB2312"/>
                <w:sz w:val="21"/>
              </w:rPr>
              <w:t>6.质量要求：合格</w:t>
            </w:r>
          </w:p>
          <w:p>
            <w:pPr>
              <w:pStyle w:val="null3"/>
              <w:jc w:val="both"/>
            </w:pPr>
            <w:r>
              <w:rPr>
                <w:rFonts w:ascii="仿宋_GB2312" w:hAnsi="仿宋_GB2312" w:cs="仿宋_GB2312" w:eastAsia="仿宋_GB2312"/>
                <w:sz w:val="21"/>
              </w:rPr>
              <w:t>三、工程量清单和计价依据</w:t>
            </w:r>
          </w:p>
          <w:p>
            <w:pPr>
              <w:pStyle w:val="null3"/>
              <w:ind w:firstLine="420"/>
              <w:jc w:val="both"/>
            </w:pPr>
            <w:r>
              <w:rPr>
                <w:rFonts w:ascii="仿宋_GB2312" w:hAnsi="仿宋_GB2312" w:cs="仿宋_GB2312" w:eastAsia="仿宋_GB2312"/>
                <w:sz w:val="21"/>
              </w:rPr>
              <w:t>1.工程量依据设计图纸计算；</w:t>
            </w:r>
          </w:p>
          <w:p>
            <w:pPr>
              <w:pStyle w:val="null3"/>
              <w:ind w:firstLine="420"/>
              <w:jc w:val="both"/>
            </w:pPr>
            <w:r>
              <w:rPr>
                <w:rFonts w:ascii="仿宋_GB2312" w:hAnsi="仿宋_GB2312" w:cs="仿宋_GB2312" w:eastAsia="仿宋_GB2312"/>
                <w:sz w:val="21"/>
              </w:rPr>
              <w:t>2.工程量清单依据《陕西省建设工程工程量清单计价规则》(2009)及其他相关的计价依据和办法；</w:t>
            </w:r>
          </w:p>
          <w:p>
            <w:pPr>
              <w:pStyle w:val="null3"/>
              <w:ind w:firstLine="420"/>
              <w:jc w:val="both"/>
            </w:pPr>
            <w:r>
              <w:rPr>
                <w:rFonts w:ascii="仿宋_GB2312" w:hAnsi="仿宋_GB2312" w:cs="仿宋_GB2312" w:eastAsia="仿宋_GB2312"/>
                <w:sz w:val="21"/>
              </w:rPr>
              <w:t>3.综合人工单价调整执行《关于调整房屋建筑和市政基础设施工程工程量清单计价综合人工单价的通知》（陕建发[2021]1097号文）；</w:t>
            </w:r>
          </w:p>
          <w:p>
            <w:pPr>
              <w:pStyle w:val="null3"/>
              <w:ind w:firstLine="420"/>
              <w:jc w:val="both"/>
            </w:pPr>
            <w:r>
              <w:rPr>
                <w:rFonts w:ascii="仿宋_GB2312" w:hAnsi="仿宋_GB2312" w:cs="仿宋_GB2312" w:eastAsia="仿宋_GB2312"/>
                <w:sz w:val="21"/>
              </w:rPr>
              <w:t>4.《关于调整我省建设工程计价依据的通知》（陕建发[2019]45号文）；</w:t>
            </w:r>
          </w:p>
          <w:p>
            <w:pPr>
              <w:pStyle w:val="null3"/>
              <w:ind w:firstLine="420"/>
              <w:jc w:val="both"/>
            </w:pPr>
            <w:r>
              <w:rPr>
                <w:rFonts w:ascii="仿宋_GB2312" w:hAnsi="仿宋_GB2312" w:cs="仿宋_GB2312" w:eastAsia="仿宋_GB2312"/>
                <w:sz w:val="21"/>
              </w:rPr>
              <w:t>5.《关于发布我省落实建筑工人实名制管理计价依据的通知》(陕建发[2019]1246号文)；</w:t>
            </w:r>
          </w:p>
          <w:p>
            <w:pPr>
              <w:pStyle w:val="null3"/>
              <w:ind w:firstLine="420"/>
              <w:jc w:val="both"/>
            </w:pPr>
            <w:r>
              <w:rPr>
                <w:rFonts w:ascii="仿宋_GB2312" w:hAnsi="仿宋_GB2312" w:cs="仿宋_GB2312" w:eastAsia="仿宋_GB2312"/>
                <w:sz w:val="21"/>
              </w:rPr>
              <w:t>6.《关于建筑施工安全生产责任保险费用计价的通知》(陕建发[2020]1097号文)；</w:t>
            </w:r>
          </w:p>
          <w:p>
            <w:pPr>
              <w:pStyle w:val="null3"/>
              <w:ind w:firstLine="420"/>
              <w:jc w:val="both"/>
            </w:pPr>
            <w:r>
              <w:rPr>
                <w:rFonts w:ascii="仿宋_GB2312" w:hAnsi="仿宋_GB2312" w:cs="仿宋_GB2312" w:eastAsia="仿宋_GB2312"/>
                <w:sz w:val="21"/>
              </w:rPr>
              <w:t>7.《关于全省统一停止收缴建筑业劳保费用的通知》(陕建发[2021]1021号文)；</w:t>
            </w:r>
          </w:p>
          <w:p>
            <w:pPr>
              <w:pStyle w:val="null3"/>
              <w:ind w:firstLine="420"/>
              <w:jc w:val="both"/>
            </w:pPr>
            <w:r>
              <w:rPr>
                <w:rFonts w:ascii="仿宋_GB2312" w:hAnsi="仿宋_GB2312" w:cs="仿宋_GB2312" w:eastAsia="仿宋_GB2312"/>
                <w:sz w:val="21"/>
              </w:rPr>
              <w:t>8.正常施工组织设计及施工方法；</w:t>
            </w:r>
          </w:p>
          <w:p>
            <w:pPr>
              <w:pStyle w:val="null3"/>
              <w:ind w:firstLine="420"/>
              <w:jc w:val="both"/>
            </w:pPr>
            <w:r>
              <w:rPr>
                <w:rFonts w:ascii="仿宋_GB2312" w:hAnsi="仿宋_GB2312" w:cs="仿宋_GB2312" w:eastAsia="仿宋_GB2312"/>
                <w:sz w:val="21"/>
              </w:rPr>
              <w:t>9.相关施工规范及验收规范；</w:t>
            </w:r>
          </w:p>
          <w:p>
            <w:pPr>
              <w:pStyle w:val="null3"/>
              <w:ind w:firstLine="420"/>
              <w:jc w:val="both"/>
            </w:pPr>
            <w:r>
              <w:rPr>
                <w:rFonts w:ascii="仿宋_GB2312" w:hAnsi="仿宋_GB2312" w:cs="仿宋_GB2312" w:eastAsia="仿宋_GB2312"/>
                <w:sz w:val="21"/>
              </w:rPr>
              <w:t>10.采用广联达云计价平台GCCP6.0编制，版本6.4100.23.122</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11.本项目列暂列金60000元在其他项目费中计取。</w:t>
            </w:r>
          </w:p>
          <w:p>
            <w:pPr>
              <w:pStyle w:val="null3"/>
              <w:jc w:val="both"/>
            </w:pPr>
            <w:r>
              <w:rPr>
                <w:rFonts w:ascii="仿宋_GB2312" w:hAnsi="仿宋_GB2312" w:cs="仿宋_GB2312" w:eastAsia="仿宋_GB2312"/>
                <w:sz w:val="21"/>
              </w:rPr>
              <w:t>四、施工要求</w:t>
            </w:r>
          </w:p>
          <w:p>
            <w:pPr>
              <w:pStyle w:val="null3"/>
              <w:ind w:firstLine="420"/>
              <w:jc w:val="both"/>
            </w:pPr>
            <w:r>
              <w:rPr>
                <w:rFonts w:ascii="仿宋_GB2312" w:hAnsi="仿宋_GB2312" w:cs="仿宋_GB2312" w:eastAsia="仿宋_GB2312"/>
                <w:sz w:val="21"/>
              </w:rPr>
              <w:t>1. 宣教部屋面瓦及木基层施工流程：</w:t>
            </w:r>
          </w:p>
          <w:p>
            <w:pPr>
              <w:pStyle w:val="null3"/>
              <w:ind w:firstLine="420"/>
              <w:jc w:val="both"/>
            </w:pPr>
            <w:r>
              <w:rPr>
                <w:rFonts w:ascii="仿宋_GB2312" w:hAnsi="仿宋_GB2312" w:cs="仿宋_GB2312" w:eastAsia="仿宋_GB2312"/>
                <w:sz w:val="21"/>
              </w:rPr>
              <w:t>木屋架排查</w:t>
            </w:r>
            <w:r>
              <w:rPr>
                <w:rFonts w:ascii="仿宋_GB2312" w:hAnsi="仿宋_GB2312" w:cs="仿宋_GB2312" w:eastAsia="仿宋_GB2312"/>
                <w:sz w:val="21"/>
              </w:rPr>
              <w:t>---拆除屋面瓦及苫背----木基层拆除----更换糟朽椽子----望板制安----20mm厚护板灰----50mm厚水泥:白灰:粉煤灰(1:2:7)苫背---3mm厚SBS防水卷材二道----20厚水泥砂</w:t>
            </w:r>
            <w:r>
              <w:rPr>
                <w:rFonts w:ascii="仿宋_GB2312" w:hAnsi="仿宋_GB2312" w:cs="仿宋_GB2312" w:eastAsia="仿宋_GB2312"/>
                <w:sz w:val="21"/>
              </w:rPr>
              <w:t>浆保护层，镀锌网片满铺</w:t>
            </w:r>
            <w:r>
              <w:rPr>
                <w:rFonts w:ascii="仿宋_GB2312" w:hAnsi="仿宋_GB2312" w:cs="仿宋_GB2312" w:eastAsia="仿宋_GB2312"/>
                <w:sz w:val="21"/>
              </w:rPr>
              <w:t>----5:5石灰泥瓦小青瓦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1）木屋架排查</w:t>
            </w:r>
          </w:p>
          <w:p>
            <w:pPr>
              <w:pStyle w:val="null3"/>
              <w:ind w:firstLine="420"/>
              <w:jc w:val="both"/>
            </w:pPr>
            <w:r>
              <w:rPr>
                <w:rFonts w:ascii="仿宋_GB2312" w:hAnsi="仿宋_GB2312" w:cs="仿宋_GB2312" w:eastAsia="仿宋_GB2312"/>
                <w:sz w:val="21"/>
              </w:rPr>
              <w:t>南侧展厅现状为石膏板吊顶，需将吊顶局部拆卸后，进行木屋架的整体排查，主要对木桁架内木构件糟朽、变形、节点连接松动、金属锈蚀等问题进行逐一排查。（注</w:t>
            </w:r>
            <w:r>
              <w:rPr>
                <w:rFonts w:ascii="仿宋_GB2312" w:hAnsi="仿宋_GB2312" w:cs="仿宋_GB2312" w:eastAsia="仿宋_GB2312"/>
                <w:sz w:val="21"/>
              </w:rPr>
              <w:t>:排查中如发现桁架安全问题，需及时变更方案或组织专家进行论证。）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2）屋面瓦件及苫背拆除</w:t>
            </w:r>
          </w:p>
          <w:p>
            <w:pPr>
              <w:pStyle w:val="null3"/>
              <w:ind w:firstLine="420"/>
              <w:jc w:val="both"/>
            </w:pPr>
            <w:r>
              <w:rPr>
                <w:rFonts w:ascii="仿宋_GB2312" w:hAnsi="仿宋_GB2312" w:cs="仿宋_GB2312" w:eastAsia="仿宋_GB2312"/>
                <w:sz w:val="21"/>
              </w:rPr>
              <w:t>先对各条脊进行编号、拍照、记录。瓦运至地面后，应分类分规格堆码整齐。清理干净后，清点准确数字造册登记，以便备料。大面积拆除前，应选择一块有代表性的屋面进行拆除，目的是摸清楚原建筑屋面苫背分层及做法，拍照、绘制图纸留存记录。</w:t>
            </w:r>
          </w:p>
          <w:p>
            <w:pPr>
              <w:pStyle w:val="null3"/>
              <w:ind w:firstLine="420"/>
              <w:jc w:val="both"/>
            </w:pPr>
            <w:r>
              <w:rPr>
                <w:rFonts w:ascii="仿宋_GB2312" w:hAnsi="仿宋_GB2312" w:cs="仿宋_GB2312" w:eastAsia="仿宋_GB2312"/>
                <w:sz w:val="21"/>
              </w:rPr>
              <w:t>拆除时，应</w:t>
            </w:r>
            <w:r>
              <w:rPr>
                <w:rFonts w:ascii="仿宋_GB2312" w:hAnsi="仿宋_GB2312" w:cs="仿宋_GB2312" w:eastAsia="仿宋_GB2312"/>
                <w:sz w:val="21"/>
              </w:rPr>
              <w:t>先拆除脊后拆瓦屋面，次拆除苫背部分。瓦件及苫背渣土均需装人力灰斗车，通过脚手架吊篮运至地面堆放，然后清运出场。拆除过程中，如果扬尘大，可以适当喷水除尘，做到文明、环保施工。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3）木基层拆除</w:t>
            </w:r>
          </w:p>
          <w:p>
            <w:pPr>
              <w:pStyle w:val="null3"/>
              <w:ind w:firstLine="420"/>
              <w:jc w:val="both"/>
            </w:pPr>
            <w:r>
              <w:rPr>
                <w:rFonts w:ascii="仿宋_GB2312" w:hAnsi="仿宋_GB2312" w:cs="仿宋_GB2312" w:eastAsia="仿宋_GB2312"/>
                <w:sz w:val="21"/>
              </w:rPr>
              <w:t>屋面木基层部件包括檐椽、连椽、望板等。</w:t>
            </w:r>
          </w:p>
          <w:p>
            <w:pPr>
              <w:pStyle w:val="null3"/>
              <w:ind w:firstLine="420"/>
              <w:jc w:val="both"/>
            </w:pPr>
            <w:r>
              <w:rPr>
                <w:rFonts w:ascii="仿宋_GB2312" w:hAnsi="仿宋_GB2312" w:cs="仿宋_GB2312" w:eastAsia="仿宋_GB2312"/>
                <w:sz w:val="21"/>
              </w:rPr>
              <w:t>拆除时根据复核构件尺寸，检查糟朽情况。确定是否更换或重复利用，对木材设置固定贮存场，避免日晒雨淋，按照品种规格堆放整齐，衬垫严实、平整并离地疏隔堆放，使每根木材上下左右留有空气流通，保证防虫通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4）更换糟朽椽子</w:t>
            </w:r>
          </w:p>
          <w:p>
            <w:pPr>
              <w:pStyle w:val="null3"/>
              <w:ind w:firstLine="420"/>
              <w:jc w:val="both"/>
            </w:pPr>
            <w:r>
              <w:rPr>
                <w:rFonts w:ascii="仿宋_GB2312" w:hAnsi="仿宋_GB2312" w:cs="仿宋_GB2312" w:eastAsia="仿宋_GB2312"/>
                <w:sz w:val="21"/>
              </w:rPr>
              <w:t>椽子按照同规格、同材质进行制作，采用</w:t>
            </w:r>
            <w:r>
              <w:rPr>
                <w:rFonts w:ascii="仿宋_GB2312" w:hAnsi="仿宋_GB2312" w:cs="仿宋_GB2312" w:eastAsia="仿宋_GB2312"/>
                <w:sz w:val="21"/>
              </w:rPr>
              <w:t>100*100@200松木制作，完成后采用涂刷桐油或喷洒环保型药剂进行防虫防腐。</w:t>
            </w:r>
          </w:p>
          <w:p>
            <w:pPr>
              <w:pStyle w:val="null3"/>
              <w:ind w:firstLine="420"/>
              <w:jc w:val="both"/>
            </w:pPr>
            <w:r>
              <w:rPr>
                <w:rFonts w:ascii="仿宋_GB2312" w:hAnsi="仿宋_GB2312" w:cs="仿宋_GB2312" w:eastAsia="仿宋_GB2312"/>
                <w:sz w:val="21"/>
              </w:rPr>
              <w:t>根据现场糟朽情况，暂时按</w:t>
            </w:r>
            <w:r>
              <w:rPr>
                <w:rFonts w:ascii="仿宋_GB2312" w:hAnsi="仿宋_GB2312" w:cs="仿宋_GB2312" w:eastAsia="仿宋_GB2312"/>
                <w:sz w:val="21"/>
              </w:rPr>
              <w:t>50%旧椽重复利用。重复利用的标准为：局部糟朽不超过原有直径的2/5的认为是可用构件;头糟朽不能承托连檐时列为需更换构件;劈裂深不超过直径1/2、长度不超过全长 2/3 的认为是可用构件。凡需重新配置的，应按原做法严格按照它的样式、尺寸逐一对应复制。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5）20厚松木望板制安</w:t>
            </w:r>
          </w:p>
          <w:p>
            <w:pPr>
              <w:pStyle w:val="null3"/>
              <w:ind w:firstLine="420"/>
              <w:jc w:val="both"/>
            </w:pPr>
            <w:r>
              <w:rPr>
                <w:rFonts w:ascii="仿宋_GB2312" w:hAnsi="仿宋_GB2312" w:cs="仿宋_GB2312" w:eastAsia="仿宋_GB2312"/>
                <w:sz w:val="21"/>
              </w:rPr>
              <w:t>望板铺设前喷洒环保型药剂进行虫害消杀两次，待屋面板安装完成后，再进行第三次消杀。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6）20mm厚护板灰</w:t>
            </w:r>
          </w:p>
          <w:p>
            <w:pPr>
              <w:pStyle w:val="null3"/>
              <w:ind w:firstLine="420"/>
              <w:jc w:val="both"/>
            </w:pPr>
            <w:r>
              <w:rPr>
                <w:rFonts w:ascii="仿宋_GB2312" w:hAnsi="仿宋_GB2312" w:cs="仿宋_GB2312" w:eastAsia="仿宋_GB2312"/>
                <w:sz w:val="21"/>
              </w:rPr>
              <w:t>护板灰采用深月白麻刀灰（灰：麻刀</w:t>
            </w:r>
            <w:r>
              <w:rPr>
                <w:rFonts w:ascii="仿宋_GB2312" w:hAnsi="仿宋_GB2312" w:cs="仿宋_GB2312" w:eastAsia="仿宋_GB2312"/>
                <w:sz w:val="21"/>
              </w:rPr>
              <w:t>=100:2），厚度为2cm,用于保护望板和椽子。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7）50mm厚水泥:白灰:粉煤灰(1:2:7)苫背</w:t>
            </w:r>
          </w:p>
          <w:p>
            <w:pPr>
              <w:pStyle w:val="null3"/>
              <w:ind w:firstLine="420"/>
              <w:jc w:val="both"/>
            </w:pPr>
            <w:r>
              <w:rPr>
                <w:rFonts w:ascii="仿宋_GB2312" w:hAnsi="仿宋_GB2312" w:cs="仿宋_GB2312" w:eastAsia="仿宋_GB2312"/>
                <w:sz w:val="21"/>
              </w:rPr>
              <w:t>苫背采用水泥、白灰、粉煤灰</w:t>
            </w:r>
            <w:r>
              <w:rPr>
                <w:rFonts w:ascii="仿宋_GB2312" w:hAnsi="仿宋_GB2312" w:cs="仿宋_GB2312" w:eastAsia="仿宋_GB2312"/>
                <w:sz w:val="21"/>
              </w:rPr>
              <w:t>=1：2:7苫背层，苫背厚度需均匀平整，坡度符合设计规范要求。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8）3mm厚SBS防水卷材两道</w:t>
            </w:r>
          </w:p>
          <w:p>
            <w:pPr>
              <w:pStyle w:val="null3"/>
              <w:ind w:firstLine="420"/>
              <w:jc w:val="both"/>
            </w:pPr>
            <w:r>
              <w:rPr>
                <w:rFonts w:ascii="仿宋_GB2312" w:hAnsi="仿宋_GB2312" w:cs="仿宋_GB2312" w:eastAsia="仿宋_GB2312"/>
                <w:sz w:val="21"/>
              </w:rPr>
              <w:t>本工程为仿古建筑屋面施工，施工中考虑采用</w:t>
            </w:r>
            <w:r>
              <w:rPr>
                <w:rFonts w:ascii="仿宋_GB2312" w:hAnsi="仿宋_GB2312" w:cs="仿宋_GB2312" w:eastAsia="仿宋_GB2312"/>
                <w:sz w:val="21"/>
              </w:rPr>
              <w:t>SBS防水卷材原因有三：</w:t>
            </w:r>
          </w:p>
          <w:p>
            <w:pPr>
              <w:pStyle w:val="null3"/>
              <w:ind w:firstLine="420"/>
              <w:jc w:val="both"/>
            </w:pPr>
            <w:r>
              <w:rPr>
                <w:rFonts w:ascii="仿宋_GB2312" w:hAnsi="仿宋_GB2312" w:cs="仿宋_GB2312" w:eastAsia="仿宋_GB2312"/>
                <w:sz w:val="21"/>
              </w:rPr>
              <w:t>①具有强的粘接性能和自愈性，能有效的堵塞所以可能渗水的部分，确保防水层的完整性。</w:t>
            </w:r>
          </w:p>
          <w:p>
            <w:pPr>
              <w:pStyle w:val="null3"/>
              <w:ind w:firstLine="420"/>
              <w:jc w:val="both"/>
            </w:pPr>
            <w:r>
              <w:rPr>
                <w:rFonts w:ascii="仿宋_GB2312" w:hAnsi="仿宋_GB2312" w:cs="仿宋_GB2312" w:eastAsia="仿宋_GB2312"/>
                <w:sz w:val="21"/>
              </w:rPr>
              <w:t>②施工方便快捷，使用寿命长，减少成本。</w:t>
            </w:r>
          </w:p>
          <w:p>
            <w:pPr>
              <w:pStyle w:val="null3"/>
              <w:ind w:firstLine="420"/>
              <w:jc w:val="both"/>
            </w:pPr>
            <w:r>
              <w:rPr>
                <w:rFonts w:ascii="仿宋_GB2312" w:hAnsi="仿宋_GB2312" w:cs="仿宋_GB2312" w:eastAsia="仿宋_GB2312"/>
                <w:sz w:val="21"/>
              </w:rPr>
              <w:t>③适应性强，无论是在高温还是低温环境下均可施工，具有抗低温性能。</w:t>
            </w:r>
          </w:p>
          <w:p>
            <w:pPr>
              <w:pStyle w:val="null3"/>
              <w:ind w:firstLine="420"/>
              <w:jc w:val="both"/>
            </w:pPr>
            <w:r>
              <w:rPr>
                <w:rFonts w:ascii="仿宋_GB2312" w:hAnsi="仿宋_GB2312" w:cs="仿宋_GB2312" w:eastAsia="仿宋_GB2312"/>
                <w:sz w:val="21"/>
              </w:rPr>
              <w:t>④本项目SBS防水卷材采用冷粘法铺贴工艺:</w:t>
            </w:r>
          </w:p>
          <w:p>
            <w:pPr>
              <w:pStyle w:val="null3"/>
              <w:numPr>
                <w:ilvl w:val="0"/>
                <w:numId w:val="1"/>
              </w:numPr>
              <w:jc w:val="both"/>
            </w:pPr>
            <w:r>
              <w:rPr>
                <w:rFonts w:ascii="仿宋_GB2312" w:hAnsi="仿宋_GB2312" w:cs="仿宋_GB2312" w:eastAsia="仿宋_GB2312"/>
                <w:sz w:val="21"/>
              </w:rPr>
              <w:t>基层处理：首先对望板进行清洁，确保无灰尘、油污等杂质。</w:t>
            </w:r>
          </w:p>
          <w:p>
            <w:pPr>
              <w:pStyle w:val="null3"/>
              <w:ind w:firstLine="420"/>
              <w:jc w:val="both"/>
            </w:pPr>
            <w:r>
              <w:rPr>
                <w:rFonts w:ascii="仿宋_GB2312" w:hAnsi="仿宋_GB2312" w:cs="仿宋_GB2312" w:eastAsia="仿宋_GB2312"/>
                <w:sz w:val="21"/>
              </w:rPr>
              <w:t>2&gt; 冷粘施工：将SBS防水卷材从低处开始铺设，确保卷材与底层紧密结合。使用刷子将底面专用胶均匀涂刷在SBS防水卷材的底面，然后将卷材按照预定位置贴布在基层上，顺序紧密排列。在施工过程中，注意卷材的拉伸力度，以保证卷材不出现皱褶或松弛。</w:t>
            </w:r>
          </w:p>
          <w:p>
            <w:pPr>
              <w:pStyle w:val="null3"/>
              <w:ind w:firstLine="420"/>
              <w:jc w:val="both"/>
            </w:pPr>
            <w:r>
              <w:rPr>
                <w:rFonts w:ascii="仿宋_GB2312" w:hAnsi="仿宋_GB2312" w:cs="仿宋_GB2312" w:eastAsia="仿宋_GB2312"/>
                <w:sz w:val="21"/>
              </w:rPr>
              <w:t>3&gt; 边角处理：施工完成后，对卷材的边角进行处理，确保不留缺陷。使用封边专用胶对边角进行加固，保证施工的完整性和稳定性。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9）20厚水泥砂浆保护层，镀锌网片满铺</w:t>
            </w:r>
          </w:p>
          <w:p>
            <w:pPr>
              <w:pStyle w:val="null3"/>
              <w:ind w:firstLine="420"/>
              <w:jc w:val="both"/>
            </w:pPr>
            <w:r>
              <w:rPr>
                <w:rFonts w:ascii="仿宋_GB2312" w:hAnsi="仿宋_GB2312" w:cs="仿宋_GB2312" w:eastAsia="仿宋_GB2312"/>
                <w:sz w:val="21"/>
              </w:rPr>
              <w:t>保护层表面应密实，不得有起砂、蜂窝和裂缝等缺陷。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10）屋面瓦铺设</w:t>
            </w:r>
          </w:p>
          <w:p>
            <w:pPr>
              <w:pStyle w:val="null3"/>
              <w:ind w:firstLine="420"/>
              <w:jc w:val="both"/>
            </w:pPr>
            <w:r>
              <w:rPr>
                <w:rFonts w:ascii="仿宋_GB2312" w:hAnsi="仿宋_GB2312" w:cs="仿宋_GB2312" w:eastAsia="仿宋_GB2312"/>
                <w:sz w:val="21"/>
              </w:rPr>
              <w:t>应按原状瓦样式选择安装瓦屋面。完成后的瓦屋面应线条直顺、干净、无孔洞、裂缝、翘边、起泡等现象，瓦面和屋脊洁净美观。</w:t>
            </w:r>
          </w:p>
          <w:p>
            <w:pPr>
              <w:pStyle w:val="null3"/>
              <w:ind w:firstLine="420"/>
              <w:jc w:val="both"/>
            </w:pPr>
            <w:r>
              <w:rPr>
                <w:rFonts w:ascii="仿宋_GB2312" w:hAnsi="仿宋_GB2312" w:cs="仿宋_GB2312" w:eastAsia="仿宋_GB2312"/>
                <w:sz w:val="21"/>
              </w:rPr>
              <w:t>2.南侧临展展室屋面瓦及木基层施工流程同宣教部屋面。</w:t>
            </w:r>
          </w:p>
          <w:p>
            <w:pPr>
              <w:pStyle w:val="null3"/>
              <w:ind w:firstLine="420"/>
              <w:jc w:val="both"/>
            </w:pPr>
            <w:r>
              <w:rPr>
                <w:rFonts w:ascii="仿宋_GB2312" w:hAnsi="仿宋_GB2312" w:cs="仿宋_GB2312" w:eastAsia="仿宋_GB2312"/>
                <w:sz w:val="21"/>
              </w:rPr>
              <w:t>3.墙面粉刷工艺：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1）工艺流程</w:t>
            </w:r>
          </w:p>
          <w:p>
            <w:pPr>
              <w:pStyle w:val="null3"/>
              <w:ind w:firstLine="420"/>
              <w:jc w:val="both"/>
            </w:pPr>
            <w:r>
              <w:rPr>
                <w:rFonts w:ascii="仿宋_GB2312" w:hAnsi="仿宋_GB2312" w:cs="仿宋_GB2312" w:eastAsia="仿宋_GB2312"/>
                <w:sz w:val="21"/>
              </w:rPr>
              <w:t>原漆铲除、清灰并经甲方验收合格</w:t>
            </w:r>
            <w:r>
              <w:rPr>
                <w:rFonts w:ascii="仿宋_GB2312" w:hAnsi="仿宋_GB2312" w:cs="仿宋_GB2312" w:eastAsia="仿宋_GB2312"/>
                <w:sz w:val="21"/>
              </w:rPr>
              <w:t>→刷涂第一道漆（验收）→刷涂第二道漆（验收合格）→刷涂第三道漆（验收合格）→成品保护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2）机具准备</w:t>
            </w:r>
          </w:p>
          <w:p>
            <w:pPr>
              <w:pStyle w:val="null3"/>
              <w:ind w:firstLine="420"/>
              <w:jc w:val="both"/>
            </w:pPr>
            <w:r>
              <w:rPr>
                <w:rFonts w:ascii="仿宋_GB2312" w:hAnsi="仿宋_GB2312" w:cs="仿宋_GB2312" w:eastAsia="仿宋_GB2312"/>
                <w:sz w:val="21"/>
              </w:rPr>
              <w:t>垃圾运输专用车、手推车、靠尺、水桶、喷壶、铁抹子、木抹子、钢卷尺、弯角方尺、笤帚、砂轮锯、抛光机、粗目砂纸、钢丝圆盘刷。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3）材料准备</w:t>
            </w:r>
          </w:p>
          <w:p>
            <w:pPr>
              <w:pStyle w:val="null3"/>
              <w:ind w:firstLine="420"/>
              <w:jc w:val="both"/>
            </w:pPr>
            <w:r>
              <w:rPr>
                <w:rFonts w:ascii="仿宋_GB2312" w:hAnsi="仿宋_GB2312" w:cs="仿宋_GB2312" w:eastAsia="仿宋_GB2312"/>
                <w:sz w:val="21"/>
              </w:rPr>
              <w:t>材料进场报验要严格把关：其品种、规格、必须符合设计要求；必须包装完好；材料进场合格证、材料检测报告、材料质量保证书、使用说明书齐全；材料进场要严格按材料样板和封样核对验收。</w:t>
            </w:r>
          </w:p>
          <w:p>
            <w:pPr>
              <w:pStyle w:val="null3"/>
              <w:ind w:firstLine="420"/>
              <w:jc w:val="both"/>
            </w:pPr>
            <w:r>
              <w:rPr>
                <w:rFonts w:ascii="仿宋_GB2312" w:hAnsi="仿宋_GB2312" w:cs="仿宋_GB2312" w:eastAsia="仿宋_GB2312"/>
                <w:sz w:val="21"/>
              </w:rPr>
              <w:t>进场材料未经检验合格并签认，不能在工程上使用，且必须立即清除出施工现场，另行存放。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4）施工方法及主要技术措施</w:t>
            </w:r>
          </w:p>
          <w:p>
            <w:pPr>
              <w:pStyle w:val="null3"/>
              <w:ind w:firstLine="420"/>
              <w:jc w:val="both"/>
            </w:pPr>
            <w:r>
              <w:rPr>
                <w:rFonts w:ascii="仿宋_GB2312" w:hAnsi="仿宋_GB2312" w:cs="仿宋_GB2312" w:eastAsia="仿宋_GB2312"/>
                <w:sz w:val="21"/>
              </w:rPr>
              <w:t xml:space="preserve">1）清除原墙面墙漆 </w:t>
            </w:r>
          </w:p>
          <w:p>
            <w:pPr>
              <w:pStyle w:val="null3"/>
              <w:ind w:firstLine="420"/>
              <w:jc w:val="both"/>
            </w:pPr>
            <w:r>
              <w:rPr>
                <w:rFonts w:ascii="仿宋_GB2312" w:hAnsi="仿宋_GB2312" w:cs="仿宋_GB2312" w:eastAsia="仿宋_GB2312"/>
                <w:sz w:val="21"/>
              </w:rPr>
              <w:t>①在清除墙漆时，用砂纸或钢丝刷等工具，清理表面，以增加新刷漆的附着力。</w:t>
            </w:r>
          </w:p>
          <w:p>
            <w:pPr>
              <w:pStyle w:val="null3"/>
              <w:ind w:firstLine="420"/>
              <w:jc w:val="both"/>
            </w:pPr>
            <w:r>
              <w:rPr>
                <w:rFonts w:ascii="仿宋_GB2312" w:hAnsi="仿宋_GB2312" w:cs="仿宋_GB2312" w:eastAsia="仿宋_GB2312"/>
                <w:sz w:val="21"/>
              </w:rPr>
              <w:t xml:space="preserve">②对当日清除合格的部位，应当日刷底漆。 </w:t>
            </w:r>
          </w:p>
          <w:p>
            <w:pPr>
              <w:pStyle w:val="null3"/>
              <w:ind w:firstLine="420"/>
              <w:jc w:val="both"/>
            </w:pPr>
            <w:r>
              <w:rPr>
                <w:rFonts w:ascii="仿宋_GB2312" w:hAnsi="仿宋_GB2312" w:cs="仿宋_GB2312" w:eastAsia="仿宋_GB2312"/>
                <w:sz w:val="21"/>
              </w:rPr>
              <w:t>2）刷漆</w:t>
            </w:r>
          </w:p>
          <w:p>
            <w:pPr>
              <w:pStyle w:val="null3"/>
              <w:ind w:firstLine="420"/>
              <w:jc w:val="both"/>
            </w:pPr>
            <w:r>
              <w:rPr>
                <w:rFonts w:ascii="仿宋_GB2312" w:hAnsi="仿宋_GB2312" w:cs="仿宋_GB2312" w:eastAsia="仿宋_GB2312"/>
                <w:sz w:val="21"/>
              </w:rPr>
              <w:t xml:space="preserve">①涂装前应检查漆的品种、型号、规格、颜色是否符合施工的规定，并根据漆的各自施工说明选择适当的涂装工具。 </w:t>
            </w:r>
          </w:p>
          <w:p>
            <w:pPr>
              <w:pStyle w:val="null3"/>
              <w:ind w:firstLine="420"/>
              <w:jc w:val="both"/>
            </w:pPr>
            <w:r>
              <w:rPr>
                <w:rFonts w:ascii="仿宋_GB2312" w:hAnsi="仿宋_GB2312" w:cs="仿宋_GB2312" w:eastAsia="仿宋_GB2312"/>
                <w:sz w:val="21"/>
              </w:rPr>
              <w:t xml:space="preserve">②双组份的漆，按说明书的要求混合均匀，并达到规定的熟化时间，及时使用。 </w:t>
            </w:r>
          </w:p>
          <w:p>
            <w:pPr>
              <w:pStyle w:val="null3"/>
              <w:ind w:firstLine="420"/>
              <w:jc w:val="both"/>
            </w:pPr>
            <w:r>
              <w:rPr>
                <w:rFonts w:ascii="仿宋_GB2312" w:hAnsi="仿宋_GB2312" w:cs="仿宋_GB2312" w:eastAsia="仿宋_GB2312"/>
                <w:sz w:val="21"/>
              </w:rPr>
              <w:t>③下雨天，表面不干燥，或施工时气候环境未达到油漆品种的适应环境，不能涂装。</w:t>
            </w:r>
          </w:p>
          <w:p>
            <w:pPr>
              <w:pStyle w:val="null3"/>
              <w:ind w:firstLine="420"/>
              <w:jc w:val="both"/>
            </w:pPr>
            <w:r>
              <w:rPr>
                <w:rFonts w:ascii="仿宋_GB2312" w:hAnsi="仿宋_GB2312" w:cs="仿宋_GB2312" w:eastAsia="仿宋_GB2312"/>
                <w:sz w:val="21"/>
              </w:rPr>
              <w:t xml:space="preserve">④涂装程序应遵循从上到下，从内到外的程序严格控制二次污染。 </w:t>
            </w:r>
          </w:p>
          <w:p>
            <w:pPr>
              <w:pStyle w:val="null3"/>
              <w:ind w:firstLine="420"/>
              <w:jc w:val="both"/>
            </w:pPr>
            <w:r>
              <w:rPr>
                <w:rFonts w:ascii="仿宋_GB2312" w:hAnsi="仿宋_GB2312" w:cs="仿宋_GB2312" w:eastAsia="仿宋_GB2312"/>
                <w:sz w:val="21"/>
              </w:rPr>
              <w:t>⑤经过除锈合格的部位，要求于4—6小时之内涂底漆，前道漆刷完后，应达到该漆的实干时间，才能进行下漆的涂装。</w:t>
            </w:r>
          </w:p>
          <w:p>
            <w:pPr>
              <w:pStyle w:val="null3"/>
              <w:ind w:firstLine="420"/>
              <w:jc w:val="both"/>
            </w:pPr>
            <w:r>
              <w:rPr>
                <w:rFonts w:ascii="仿宋_GB2312" w:hAnsi="仿宋_GB2312" w:cs="仿宋_GB2312" w:eastAsia="仿宋_GB2312"/>
                <w:sz w:val="21"/>
              </w:rPr>
              <w:t xml:space="preserve">⑥在涂装最后一道漆前，应仔细检查有无漆膜损伤，如有损伤，应按原顺序和要求进行补涂，补涂后，再整体涂装。 </w:t>
            </w:r>
          </w:p>
          <w:p>
            <w:pPr>
              <w:pStyle w:val="null3"/>
              <w:ind w:firstLine="420"/>
              <w:jc w:val="both"/>
            </w:pPr>
            <w:r>
              <w:rPr>
                <w:rFonts w:ascii="仿宋_GB2312" w:hAnsi="仿宋_GB2312" w:cs="仿宋_GB2312" w:eastAsia="仿宋_GB2312"/>
                <w:sz w:val="21"/>
              </w:rPr>
              <w:t xml:space="preserve">⑦整修涂装过程，应做到涂刷均匀，无透底，无漏刷无流挂、无皱皮等不符合漆规范的现象。 </w:t>
            </w:r>
          </w:p>
          <w:p>
            <w:pPr>
              <w:pStyle w:val="null3"/>
              <w:ind w:firstLine="420"/>
              <w:jc w:val="both"/>
            </w:pPr>
            <w:r>
              <w:rPr>
                <w:rFonts w:ascii="仿宋_GB2312" w:hAnsi="仿宋_GB2312" w:cs="仿宋_GB2312" w:eastAsia="仿宋_GB2312"/>
                <w:sz w:val="21"/>
              </w:rPr>
              <w:t>4、脚手架工程：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1）脚手架搭设标准要求</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按照《扣件式钢管脚手架安全技术规范》标准要求搭设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2）脚手架搭设工艺要求</w:t>
            </w:r>
          </w:p>
          <w:p>
            <w:pPr>
              <w:pStyle w:val="null3"/>
              <w:ind w:firstLine="420"/>
              <w:jc w:val="both"/>
            </w:pPr>
            <w:r>
              <w:rPr>
                <w:rFonts w:ascii="仿宋_GB2312" w:hAnsi="仿宋_GB2312" w:cs="仿宋_GB2312" w:eastAsia="仿宋_GB2312"/>
                <w:sz w:val="21"/>
              </w:rPr>
              <w:t>施工阶段：外架以钢管双排落地架为主。在脚手架搭设的同时一定要做好成品保护工作，保证建筑物不因搭设脚手架造成损伤。因此在钢管同建筑物本体之间垫柔软物质进行隔离（如棉布等）。地面铺设垫板进行隔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3）材料标准要求</w:t>
            </w:r>
          </w:p>
          <w:p>
            <w:pPr>
              <w:pStyle w:val="null3"/>
              <w:ind w:firstLine="420"/>
              <w:jc w:val="both"/>
            </w:pPr>
            <w:r>
              <w:rPr>
                <w:rFonts w:ascii="仿宋_GB2312" w:hAnsi="仿宋_GB2312" w:cs="仿宋_GB2312" w:eastAsia="仿宋_GB2312"/>
                <w:sz w:val="21"/>
              </w:rPr>
              <w:t>所搭设脚手架为双排钢管脚手架。钢管采用外径</w:t>
            </w:r>
            <w:r>
              <w:rPr>
                <w:rFonts w:ascii="仿宋_GB2312" w:hAnsi="仿宋_GB2312" w:cs="仿宋_GB2312" w:eastAsia="仿宋_GB2312"/>
                <w:sz w:val="21"/>
              </w:rPr>
              <w:t>Ф48，壁厚3.5mm钢管，材质为Q235钢，其力学性能符合规范规定。</w:t>
            </w:r>
          </w:p>
          <w:p>
            <w:pPr>
              <w:pStyle w:val="null3"/>
              <w:ind w:firstLine="420"/>
              <w:jc w:val="both"/>
            </w:pPr>
            <w:r>
              <w:rPr>
                <w:rFonts w:ascii="仿宋_GB2312" w:hAnsi="仿宋_GB2312" w:cs="仿宋_GB2312" w:eastAsia="仿宋_GB2312"/>
                <w:sz w:val="21"/>
              </w:rPr>
              <w:t>1）扣件</w:t>
            </w:r>
          </w:p>
          <w:p>
            <w:pPr>
              <w:pStyle w:val="null3"/>
              <w:ind w:firstLine="420"/>
              <w:jc w:val="both"/>
            </w:pPr>
            <w:r>
              <w:rPr>
                <w:rFonts w:ascii="仿宋_GB2312" w:hAnsi="仿宋_GB2312" w:cs="仿宋_GB2312" w:eastAsia="仿宋_GB2312"/>
                <w:sz w:val="21"/>
              </w:rPr>
              <w:t xml:space="preserve">①本工程采用直角扣件，转向扣件和对接扣件三种形式的扣件。扣件材质应为Q235钢，必须符合GB928-67的规定。  </w:t>
            </w:r>
          </w:p>
          <w:p>
            <w:pPr>
              <w:pStyle w:val="null3"/>
              <w:ind w:firstLine="420"/>
              <w:jc w:val="both"/>
            </w:pPr>
            <w:r>
              <w:rPr>
                <w:rFonts w:ascii="仿宋_GB2312" w:hAnsi="仿宋_GB2312" w:cs="仿宋_GB2312" w:eastAsia="仿宋_GB2312"/>
                <w:sz w:val="21"/>
              </w:rPr>
              <w:t>②扣件不得有裂缝、气孔，不宜有疏松砂眼等铸造缺陷。</w:t>
            </w:r>
          </w:p>
          <w:p>
            <w:pPr>
              <w:pStyle w:val="null3"/>
              <w:ind w:firstLine="420"/>
              <w:jc w:val="both"/>
            </w:pPr>
            <w:r>
              <w:rPr>
                <w:rFonts w:ascii="仿宋_GB2312" w:hAnsi="仿宋_GB2312" w:cs="仿宋_GB2312" w:eastAsia="仿宋_GB2312"/>
                <w:sz w:val="21"/>
              </w:rPr>
              <w:t>③扣件与钢管贴合面，应保证与钢管扣紧时接触良好。</w:t>
            </w:r>
          </w:p>
          <w:p>
            <w:pPr>
              <w:pStyle w:val="null3"/>
              <w:ind w:firstLine="420"/>
              <w:jc w:val="both"/>
            </w:pPr>
            <w:r>
              <w:rPr>
                <w:rFonts w:ascii="仿宋_GB2312" w:hAnsi="仿宋_GB2312" w:cs="仿宋_GB2312" w:eastAsia="仿宋_GB2312"/>
                <w:sz w:val="21"/>
              </w:rPr>
              <w:t>④扣件活动部位应能灵活转动，旋转扣件的两旋转面间隙应小于1mm。</w:t>
            </w:r>
          </w:p>
          <w:p>
            <w:pPr>
              <w:pStyle w:val="null3"/>
              <w:ind w:firstLine="420"/>
              <w:jc w:val="both"/>
            </w:pPr>
            <w:r>
              <w:rPr>
                <w:rFonts w:ascii="仿宋_GB2312" w:hAnsi="仿宋_GB2312" w:cs="仿宋_GB2312" w:eastAsia="仿宋_GB2312"/>
                <w:sz w:val="21"/>
              </w:rPr>
              <w:t>⑤扣件表面应进行防锈处理。</w:t>
            </w:r>
          </w:p>
          <w:p>
            <w:pPr>
              <w:pStyle w:val="null3"/>
              <w:ind w:firstLine="420"/>
              <w:jc w:val="both"/>
            </w:pPr>
            <w:r>
              <w:rPr>
                <w:rFonts w:ascii="仿宋_GB2312" w:hAnsi="仿宋_GB2312" w:cs="仿宋_GB2312" w:eastAsia="仿宋_GB2312"/>
                <w:sz w:val="21"/>
              </w:rPr>
              <w:t>2）脚手板</w:t>
            </w:r>
          </w:p>
          <w:p>
            <w:pPr>
              <w:pStyle w:val="null3"/>
              <w:ind w:firstLine="420"/>
              <w:jc w:val="both"/>
            </w:pPr>
            <w:r>
              <w:rPr>
                <w:rFonts w:ascii="仿宋_GB2312" w:hAnsi="仿宋_GB2312" w:cs="仿宋_GB2312" w:eastAsia="仿宋_GB2312"/>
                <w:sz w:val="21"/>
              </w:rPr>
              <w:t>① 脚手板的厚度不应小于50mm。宽度不应小于200mm。</w:t>
            </w:r>
          </w:p>
          <w:p>
            <w:pPr>
              <w:pStyle w:val="null3"/>
              <w:ind w:firstLine="420"/>
              <w:jc w:val="both"/>
            </w:pPr>
            <w:r>
              <w:rPr>
                <w:rFonts w:ascii="仿宋_GB2312" w:hAnsi="仿宋_GB2312" w:cs="仿宋_GB2312" w:eastAsia="仿宋_GB2312"/>
                <w:sz w:val="21"/>
              </w:rPr>
              <w:t>② 材质均匀，无虫蛀、节巴、裂缝等缺陷。</w:t>
            </w:r>
          </w:p>
          <w:p>
            <w:pPr>
              <w:pStyle w:val="null3"/>
              <w:ind w:firstLine="420"/>
              <w:jc w:val="both"/>
            </w:pPr>
            <w:r>
              <w:rPr>
                <w:rFonts w:ascii="仿宋_GB2312" w:hAnsi="仿宋_GB2312" w:cs="仿宋_GB2312" w:eastAsia="仿宋_GB2312"/>
                <w:sz w:val="21"/>
              </w:rPr>
              <w:t>3）安全网</w:t>
            </w:r>
          </w:p>
          <w:p>
            <w:pPr>
              <w:pStyle w:val="null3"/>
              <w:ind w:firstLine="420"/>
              <w:jc w:val="both"/>
            </w:pPr>
            <w:r>
              <w:rPr>
                <w:rFonts w:ascii="仿宋_GB2312" w:hAnsi="仿宋_GB2312" w:cs="仿宋_GB2312" w:eastAsia="仿宋_GB2312"/>
                <w:sz w:val="21"/>
              </w:rPr>
              <w:t>① 本工程采用密目式安全网。</w:t>
            </w:r>
          </w:p>
          <w:p>
            <w:pPr>
              <w:pStyle w:val="null3"/>
              <w:ind w:firstLine="420"/>
              <w:jc w:val="both"/>
            </w:pPr>
            <w:r>
              <w:rPr>
                <w:rFonts w:ascii="仿宋_GB2312" w:hAnsi="仿宋_GB2312" w:cs="仿宋_GB2312" w:eastAsia="仿宋_GB2312"/>
                <w:sz w:val="21"/>
              </w:rPr>
              <w:t>② 安全网的强度、机械性能必须符合规范规定。</w:t>
            </w:r>
          </w:p>
          <w:p>
            <w:pPr>
              <w:pStyle w:val="null3"/>
              <w:ind w:firstLine="420"/>
              <w:jc w:val="both"/>
            </w:pPr>
            <w:r>
              <w:rPr>
                <w:rFonts w:ascii="仿宋_GB2312" w:hAnsi="仿宋_GB2312" w:cs="仿宋_GB2312" w:eastAsia="仿宋_GB2312"/>
                <w:sz w:val="21"/>
              </w:rPr>
              <w:t>③脚手架搭设顺序</w:t>
            </w:r>
          </w:p>
          <w:p>
            <w:pPr>
              <w:pStyle w:val="null3"/>
              <w:ind w:firstLine="420"/>
              <w:jc w:val="both"/>
            </w:pPr>
            <w:r>
              <w:rPr>
                <w:rFonts w:ascii="仿宋_GB2312" w:hAnsi="仿宋_GB2312" w:cs="仿宋_GB2312" w:eastAsia="仿宋_GB2312"/>
                <w:sz w:val="21"/>
              </w:rPr>
              <w:t>基础准备</w:t>
            </w:r>
            <w:r>
              <w:rPr>
                <w:rFonts w:ascii="仿宋_GB2312" w:hAnsi="仿宋_GB2312" w:cs="仿宋_GB2312" w:eastAsia="仿宋_GB2312"/>
                <w:sz w:val="21"/>
              </w:rPr>
              <w:t>→摆好扫地横杆→逐步树立立杆并与扫地横杆扣紧→装扫地小横杆并与立杆和扫地杆扣紧→装第一步大横杆与各立杆扣紧→装第一步小横杆→装第二步大横杆→加设临时斜撑、连墙杆→装第三、四步大横杆和小横杆→接立杆→加设剪刀撑→铺脚手板→挂安全网。</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4）脚手架搭设要求</w:t>
            </w:r>
          </w:p>
          <w:p>
            <w:pPr>
              <w:pStyle w:val="null3"/>
              <w:ind w:firstLine="420"/>
              <w:jc w:val="both"/>
            </w:pPr>
            <w:r>
              <w:rPr>
                <w:rFonts w:ascii="仿宋_GB2312" w:hAnsi="仿宋_GB2312" w:cs="仿宋_GB2312" w:eastAsia="仿宋_GB2312"/>
                <w:sz w:val="21"/>
              </w:rPr>
              <w:t>① 脚手架步高1.8m，立杆间距≤1.5m，架宽≥0.85m</w:t>
            </w:r>
          </w:p>
          <w:p>
            <w:pPr>
              <w:pStyle w:val="null3"/>
              <w:ind w:firstLine="420"/>
              <w:jc w:val="both"/>
            </w:pPr>
            <w:r>
              <w:rPr>
                <w:rFonts w:ascii="仿宋_GB2312" w:hAnsi="仿宋_GB2312" w:cs="仿宋_GB2312" w:eastAsia="仿宋_GB2312"/>
                <w:sz w:val="21"/>
              </w:rPr>
              <w:t>② 脚手架应从建筑物的一个角开始，向两边延伸交圈搭设。</w:t>
            </w:r>
          </w:p>
          <w:p>
            <w:pPr>
              <w:pStyle w:val="null3"/>
              <w:ind w:firstLine="420"/>
              <w:jc w:val="both"/>
            </w:pPr>
            <w:r>
              <w:rPr>
                <w:rFonts w:ascii="仿宋_GB2312" w:hAnsi="仿宋_GB2312" w:cs="仿宋_GB2312" w:eastAsia="仿宋_GB2312"/>
                <w:sz w:val="21"/>
              </w:rPr>
              <w:t>③ 纵向水平杆件呈应水平状设置在立杆内侧，钢管长度不应小于3跨。</w:t>
            </w:r>
          </w:p>
          <w:p>
            <w:pPr>
              <w:pStyle w:val="null3"/>
              <w:ind w:firstLine="420"/>
              <w:jc w:val="both"/>
            </w:pPr>
            <w:r>
              <w:rPr>
                <w:rFonts w:ascii="仿宋_GB2312" w:hAnsi="仿宋_GB2312" w:cs="仿宋_GB2312" w:eastAsia="仿宋_GB2312"/>
                <w:sz w:val="21"/>
              </w:rPr>
              <w:t>④ 纵向水平杆件的接头应采用对接扣件连接，内外两根相邻纵向水平杆的接头不应在同步同跨内，上下两个相邻接头应错开一跨，且错开的水平距离不应小于一跨。</w:t>
            </w:r>
          </w:p>
          <w:p>
            <w:pPr>
              <w:pStyle w:val="null3"/>
              <w:ind w:firstLine="420"/>
              <w:jc w:val="both"/>
            </w:pPr>
            <w:r>
              <w:rPr>
                <w:rFonts w:ascii="仿宋_GB2312" w:hAnsi="仿宋_GB2312" w:cs="仿宋_GB2312" w:eastAsia="仿宋_GB2312"/>
                <w:sz w:val="21"/>
              </w:rPr>
              <w:t>⑤ 纵向水平杆件与立杆相交处必须用直角扣件连接固定牢固。</w:t>
            </w:r>
          </w:p>
          <w:p>
            <w:pPr>
              <w:pStyle w:val="null3"/>
              <w:ind w:firstLine="420"/>
              <w:jc w:val="both"/>
            </w:pPr>
            <w:r>
              <w:rPr>
                <w:rFonts w:ascii="仿宋_GB2312" w:hAnsi="仿宋_GB2312" w:cs="仿宋_GB2312" w:eastAsia="仿宋_GB2312"/>
                <w:sz w:val="21"/>
              </w:rPr>
              <w:t>⑥ 搭设脚手架应形成闭合形式，脚手架的同一步纵向水平杆必须四周交圈。</w:t>
            </w:r>
          </w:p>
          <w:p>
            <w:pPr>
              <w:pStyle w:val="null3"/>
              <w:ind w:firstLine="420"/>
              <w:jc w:val="both"/>
            </w:pPr>
            <w:r>
              <w:rPr>
                <w:rFonts w:ascii="仿宋_GB2312" w:hAnsi="仿宋_GB2312" w:cs="仿宋_GB2312" w:eastAsia="仿宋_GB2312"/>
                <w:sz w:val="21"/>
              </w:rPr>
              <w:t>⑦ 每根立杆下必须垫200×200见方木板作为垫板。</w:t>
            </w:r>
          </w:p>
          <w:p>
            <w:pPr>
              <w:pStyle w:val="null3"/>
              <w:ind w:firstLine="420"/>
              <w:jc w:val="both"/>
            </w:pPr>
            <w:r>
              <w:rPr>
                <w:rFonts w:ascii="仿宋_GB2312" w:hAnsi="仿宋_GB2312" w:cs="仿宋_GB2312" w:eastAsia="仿宋_GB2312"/>
                <w:sz w:val="21"/>
              </w:rPr>
              <w:t>⑧ 脚手架应每8m连续设置剪刀撑，由底至顶连续布置，与纵向水平杆呈45°角布置。</w:t>
            </w:r>
          </w:p>
          <w:p>
            <w:pPr>
              <w:pStyle w:val="null3"/>
              <w:ind w:firstLine="420"/>
              <w:jc w:val="both"/>
            </w:pPr>
            <w:r>
              <w:rPr>
                <w:rFonts w:ascii="仿宋_GB2312" w:hAnsi="仿宋_GB2312" w:cs="仿宋_GB2312" w:eastAsia="仿宋_GB2312"/>
                <w:sz w:val="21"/>
              </w:rPr>
              <w:t>⑨ 剪刀撑设置在脚手架立杆外侧，并用旋转扣件固定在与之相交的横向水平杆的伸出端或立杆上，旋转扣件中心线至主节点的距离不宜大于150 mm。剪力撑的杆件接头采用搭接连接，其搭接长度不应小于1m，等距离设置了3个旋转扣件固定，端部扣件边缘至搭接杆件端头距离为100 mm。</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5）脚手板铺设时应符合以下规定。</w:t>
            </w:r>
          </w:p>
          <w:p>
            <w:pPr>
              <w:pStyle w:val="null3"/>
              <w:ind w:firstLine="420"/>
              <w:jc w:val="both"/>
            </w:pPr>
            <w:r>
              <w:rPr>
                <w:rFonts w:ascii="仿宋_GB2312" w:hAnsi="仿宋_GB2312" w:cs="仿宋_GB2312" w:eastAsia="仿宋_GB2312"/>
                <w:sz w:val="21"/>
              </w:rPr>
              <w:t>①脚手板应铺平铺稳，必须进行绑扎固定，严禁出现翘头板等现象。</w:t>
            </w:r>
          </w:p>
          <w:p>
            <w:pPr>
              <w:pStyle w:val="null3"/>
              <w:ind w:firstLine="420"/>
              <w:jc w:val="both"/>
            </w:pPr>
            <w:r>
              <w:rPr>
                <w:rFonts w:ascii="仿宋_GB2312" w:hAnsi="仿宋_GB2312" w:cs="仿宋_GB2312" w:eastAsia="仿宋_GB2312"/>
                <w:sz w:val="21"/>
              </w:rPr>
              <w:t>②脚手板采用对接平铺时，在对接接头处，与其下两侧支撑横杆的距离应控制在300之内。</w:t>
            </w:r>
          </w:p>
          <w:p>
            <w:pPr>
              <w:pStyle w:val="null3"/>
              <w:ind w:firstLine="420"/>
              <w:jc w:val="both"/>
            </w:pPr>
            <w:r>
              <w:rPr>
                <w:rFonts w:ascii="仿宋_GB2312" w:hAnsi="仿宋_GB2312" w:cs="仿宋_GB2312" w:eastAsia="仿宋_GB2312"/>
                <w:sz w:val="21"/>
              </w:rPr>
              <w:t>③脚手板采用搭接铺放时，其搭接长度不得小于200mm。且在搭接段的中部应设支撑横杆。铺板严禁出现端头超出支撑横杆250 mm以上未作固定的探头板。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6）脚手架搭拆时注意事项及安全措施</w:t>
            </w:r>
          </w:p>
          <w:p>
            <w:pPr>
              <w:pStyle w:val="null3"/>
              <w:ind w:firstLine="420"/>
              <w:jc w:val="both"/>
            </w:pPr>
            <w:r>
              <w:rPr>
                <w:rFonts w:ascii="仿宋_GB2312" w:hAnsi="仿宋_GB2312" w:cs="仿宋_GB2312" w:eastAsia="仿宋_GB2312"/>
                <w:sz w:val="21"/>
              </w:rPr>
              <w:t>①搭设脚手架必须经安全教育，持岗位证的架子工承担，凡有高血压、心脏病者不得上架操作。</w:t>
            </w:r>
          </w:p>
          <w:p>
            <w:pPr>
              <w:pStyle w:val="null3"/>
              <w:ind w:firstLine="420"/>
              <w:jc w:val="both"/>
            </w:pPr>
            <w:r>
              <w:rPr>
                <w:rFonts w:ascii="仿宋_GB2312" w:hAnsi="仿宋_GB2312" w:cs="仿宋_GB2312" w:eastAsia="仿宋_GB2312"/>
                <w:sz w:val="21"/>
              </w:rPr>
              <w:t>②搭拆脚手架时，工人必须戴好安全帽、佩戴安全带，工具及零配件要安放在工具袋内，穿戴防滑鞋工作，袖口、裤口要扎紧。</w:t>
            </w:r>
          </w:p>
          <w:p>
            <w:pPr>
              <w:pStyle w:val="null3"/>
              <w:ind w:firstLine="420"/>
              <w:jc w:val="both"/>
            </w:pPr>
            <w:r>
              <w:rPr>
                <w:rFonts w:ascii="仿宋_GB2312" w:hAnsi="仿宋_GB2312" w:cs="仿宋_GB2312" w:eastAsia="仿宋_GB2312"/>
                <w:sz w:val="21"/>
              </w:rPr>
              <w:t>③在靠近架空输电线路搭设脚手架时，应保持一定的安全距离，必要时应切断电源或迁移电线。</w:t>
            </w:r>
          </w:p>
          <w:p>
            <w:pPr>
              <w:pStyle w:val="null3"/>
              <w:ind w:firstLine="420"/>
              <w:jc w:val="both"/>
            </w:pPr>
            <w:r>
              <w:rPr>
                <w:rFonts w:ascii="仿宋_GB2312" w:hAnsi="仿宋_GB2312" w:cs="仿宋_GB2312" w:eastAsia="仿宋_GB2312"/>
                <w:sz w:val="21"/>
              </w:rPr>
              <w:t>④施工现场带电线路如无可靠的安全措施，一律不准通过脚手架，非电工不准擅自拉接电线电器装置。</w:t>
            </w:r>
          </w:p>
          <w:p>
            <w:pPr>
              <w:pStyle w:val="null3"/>
              <w:ind w:firstLine="420"/>
              <w:jc w:val="both"/>
            </w:pPr>
            <w:r>
              <w:rPr>
                <w:rFonts w:ascii="仿宋_GB2312" w:hAnsi="仿宋_GB2312" w:cs="仿宋_GB2312" w:eastAsia="仿宋_GB2312"/>
                <w:sz w:val="21"/>
              </w:rPr>
              <w:t>⑤脚手架与主体结构连墙杆采用钢管，扣件与主体钢管连接，另一端用扣件同立杆连接，连墙杆设置为三跨两步。</w:t>
            </w:r>
          </w:p>
          <w:p>
            <w:pPr>
              <w:pStyle w:val="null3"/>
              <w:ind w:firstLine="420"/>
              <w:jc w:val="both"/>
            </w:pPr>
            <w:r>
              <w:rPr>
                <w:rFonts w:ascii="仿宋_GB2312" w:hAnsi="仿宋_GB2312" w:cs="仿宋_GB2312" w:eastAsia="仿宋_GB2312"/>
                <w:sz w:val="21"/>
              </w:rPr>
              <w:t>⑥严禁在脚手架上堆放重物、杂物、易燃品，木料及施工多余的物料等，以确保脚手架畅通和预防超载。</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在施工期间，中标供应商必须注意人员安全，加强安全措施，并对施工人员进行安全教育。施工人员必须持证上岗。因采购人工作的特殊性，要求中标供应商在施工中做到封闭性施工。</w:t>
            </w:r>
          </w:p>
          <w:p>
            <w:pPr>
              <w:pStyle w:val="null3"/>
              <w:ind w:firstLine="420"/>
              <w:jc w:val="both"/>
            </w:pPr>
            <w:r>
              <w:rPr>
                <w:rFonts w:ascii="仿宋_GB2312" w:hAnsi="仿宋_GB2312" w:cs="仿宋_GB2312" w:eastAsia="仿宋_GB2312"/>
                <w:sz w:val="21"/>
              </w:rPr>
              <w:t>6.施工过程中，严格遵守建设单位的各种管理规定及规章制度，做到文明施工。发生工伤及意外事故由施工单位负责。</w:t>
            </w:r>
          </w:p>
          <w:p>
            <w:pPr>
              <w:pStyle w:val="null3"/>
              <w:ind w:firstLine="420"/>
              <w:jc w:val="both"/>
            </w:pPr>
            <w:r>
              <w:rPr>
                <w:rFonts w:ascii="仿宋_GB2312" w:hAnsi="仿宋_GB2312" w:cs="仿宋_GB2312" w:eastAsia="仿宋_GB2312"/>
                <w:sz w:val="21"/>
              </w:rPr>
              <w:t>7.工程实行包工包料，供应商必须具备相应的资质，不得转包、分包。</w:t>
            </w:r>
          </w:p>
          <w:p>
            <w:pPr>
              <w:pStyle w:val="null3"/>
              <w:ind w:firstLine="420"/>
              <w:jc w:val="both"/>
            </w:pPr>
            <w:r>
              <w:rPr>
                <w:rFonts w:ascii="仿宋_GB2312" w:hAnsi="仿宋_GB2312" w:cs="仿宋_GB2312" w:eastAsia="仿宋_GB2312"/>
                <w:sz w:val="21"/>
              </w:rPr>
              <w:t>8.严格按照国家和省上有关规定施工、规范施工，确保工程合格，如有更改须事先征得有关方面的同意，并在采购人落实后实施，并出具书面说明。</w:t>
            </w:r>
          </w:p>
          <w:p>
            <w:pPr>
              <w:pStyle w:val="null3"/>
              <w:ind w:firstLine="420"/>
              <w:jc w:val="both"/>
            </w:pPr>
            <w:r>
              <w:rPr>
                <w:rFonts w:ascii="仿宋_GB2312" w:hAnsi="仿宋_GB2312" w:cs="仿宋_GB2312" w:eastAsia="仿宋_GB2312"/>
                <w:sz w:val="21"/>
              </w:rPr>
              <w:t>9.所有进场材料需携带合格证等质量证明文件。由采购人现场代表对所进场材料予以验收并签字确认。</w:t>
            </w:r>
          </w:p>
          <w:p>
            <w:pPr>
              <w:pStyle w:val="null3"/>
              <w:ind w:firstLine="420"/>
              <w:jc w:val="both"/>
            </w:pPr>
            <w:r>
              <w:rPr>
                <w:rFonts w:ascii="仿宋_GB2312" w:hAnsi="仿宋_GB2312" w:cs="仿宋_GB2312" w:eastAsia="仿宋_GB2312"/>
                <w:sz w:val="21"/>
              </w:rPr>
              <w:t>五、商务要求（如合同价款及结算方式等）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合同签订且资金下达后</w:t>
            </w:r>
            <w:r>
              <w:rPr>
                <w:rFonts w:ascii="仿宋_GB2312" w:hAnsi="仿宋_GB2312" w:cs="仿宋_GB2312" w:eastAsia="仿宋_GB2312"/>
                <w:sz w:val="21"/>
              </w:rPr>
              <w:t>21天内，</w:t>
            </w:r>
            <w:r>
              <w:rPr>
                <w:rFonts w:ascii="仿宋_GB2312" w:hAnsi="仿宋_GB2312" w:cs="仿宋_GB2312" w:eastAsia="仿宋_GB2312"/>
                <w:sz w:val="21"/>
              </w:rPr>
              <w:t>支付合同总价的</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）工程竣工验收合格后，达到付款条件后</w:t>
            </w:r>
            <w:r>
              <w:rPr>
                <w:rFonts w:ascii="仿宋_GB2312" w:hAnsi="仿宋_GB2312" w:cs="仿宋_GB2312" w:eastAsia="仿宋_GB2312"/>
                <w:sz w:val="21"/>
              </w:rPr>
              <w:t>21</w:t>
            </w:r>
            <w:r>
              <w:rPr>
                <w:rFonts w:ascii="仿宋_GB2312" w:hAnsi="仿宋_GB2312" w:cs="仿宋_GB2312" w:eastAsia="仿宋_GB2312"/>
                <w:sz w:val="21"/>
              </w:rPr>
              <w:t>天内，支付</w:t>
            </w:r>
            <w:r>
              <w:rPr>
                <w:rFonts w:ascii="仿宋_GB2312" w:hAnsi="仿宋_GB2312" w:cs="仿宋_GB2312" w:eastAsia="仿宋_GB2312"/>
                <w:sz w:val="21"/>
              </w:rPr>
              <w:t>至</w:t>
            </w:r>
            <w:r>
              <w:rPr>
                <w:rFonts w:ascii="仿宋_GB2312" w:hAnsi="仿宋_GB2312" w:cs="仿宋_GB2312" w:eastAsia="仿宋_GB2312"/>
                <w:sz w:val="21"/>
              </w:rPr>
              <w:t>合同总价的</w:t>
            </w:r>
            <w:r>
              <w:rPr>
                <w:rFonts w:ascii="仿宋_GB2312" w:hAnsi="仿宋_GB2312" w:cs="仿宋_GB2312" w:eastAsia="仿宋_GB2312"/>
                <w:sz w:val="21"/>
              </w:rPr>
              <w:t>100%。</w:t>
            </w:r>
          </w:p>
          <w:p>
            <w:pPr>
              <w:pStyle w:val="null3"/>
              <w:ind w:firstLine="420"/>
              <w:jc w:val="both"/>
            </w:pPr>
            <w:r>
              <w:rPr>
                <w:rFonts w:ascii="仿宋_GB2312" w:hAnsi="仿宋_GB2312" w:cs="仿宋_GB2312" w:eastAsia="仿宋_GB2312"/>
                <w:sz w:val="21"/>
              </w:rPr>
              <w:t>六、其他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1）符合国家及行业质量验收</w:t>
            </w:r>
            <w:r>
              <w:rPr>
                <w:rFonts w:ascii="仿宋_GB2312" w:hAnsi="仿宋_GB2312" w:cs="仿宋_GB2312" w:eastAsia="仿宋_GB2312"/>
                <w:sz w:val="21"/>
              </w:rPr>
              <w:t>“</w:t>
            </w:r>
            <w:r>
              <w:rPr>
                <w:rFonts w:ascii="仿宋_GB2312" w:hAnsi="仿宋_GB2312" w:cs="仿宋_GB2312" w:eastAsia="仿宋_GB2312"/>
                <w:sz w:val="21"/>
              </w:rPr>
              <w:t>合格</w:t>
            </w:r>
            <w:r>
              <w:rPr>
                <w:rFonts w:ascii="仿宋_GB2312" w:hAnsi="仿宋_GB2312" w:cs="仿宋_GB2312" w:eastAsia="仿宋_GB2312"/>
                <w:sz w:val="21"/>
              </w:rPr>
              <w:t>”</w:t>
            </w:r>
            <w:r>
              <w:rPr>
                <w:rFonts w:ascii="仿宋_GB2312" w:hAnsi="仿宋_GB2312" w:cs="仿宋_GB2312" w:eastAsia="仿宋_GB2312"/>
                <w:sz w:val="21"/>
              </w:rPr>
              <w:t>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2）符合《安全生产管理条例》的标准；符合工程相关规范要求；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3）工程验收标准：双方约定，在符合</w:t>
            </w:r>
            <w:r>
              <w:rPr>
                <w:rFonts w:ascii="仿宋_GB2312" w:hAnsi="仿宋_GB2312" w:cs="仿宋_GB2312" w:eastAsia="仿宋_GB2312"/>
                <w:sz w:val="21"/>
              </w:rPr>
              <w:t>采购</w:t>
            </w:r>
            <w:r>
              <w:rPr>
                <w:rFonts w:ascii="仿宋_GB2312" w:hAnsi="仿宋_GB2312" w:cs="仿宋_GB2312" w:eastAsia="仿宋_GB2312"/>
                <w:sz w:val="21"/>
              </w:rPr>
              <w:t>文件</w:t>
            </w:r>
            <w:r>
              <w:rPr>
                <w:rFonts w:ascii="仿宋_GB2312" w:hAnsi="仿宋_GB2312" w:cs="仿宋_GB2312" w:eastAsia="仿宋_GB2312"/>
                <w:sz w:val="21"/>
              </w:rPr>
              <w:t>及合同</w:t>
            </w:r>
            <w:r>
              <w:rPr>
                <w:rFonts w:ascii="仿宋_GB2312" w:hAnsi="仿宋_GB2312" w:cs="仿宋_GB2312" w:eastAsia="仿宋_GB2312"/>
                <w:sz w:val="21"/>
              </w:rPr>
              <w:t>中</w:t>
            </w:r>
            <w:r>
              <w:rPr>
                <w:rFonts w:ascii="仿宋_GB2312" w:hAnsi="仿宋_GB2312" w:cs="仿宋_GB2312" w:eastAsia="仿宋_GB2312"/>
                <w:sz w:val="21"/>
              </w:rPr>
              <w:t>关于</w:t>
            </w:r>
            <w:r>
              <w:rPr>
                <w:rFonts w:ascii="仿宋_GB2312" w:hAnsi="仿宋_GB2312" w:cs="仿宋_GB2312" w:eastAsia="仿宋_GB2312"/>
                <w:sz w:val="21"/>
              </w:rPr>
              <w:t>本工程施工要求的前提下，以</w:t>
            </w:r>
            <w:r>
              <w:rPr>
                <w:rFonts w:ascii="仿宋_GB2312" w:hAnsi="仿宋_GB2312" w:cs="仿宋_GB2312" w:eastAsia="仿宋_GB2312"/>
                <w:sz w:val="21"/>
              </w:rPr>
              <w:t>采购人</w:t>
            </w:r>
            <w:r>
              <w:rPr>
                <w:rFonts w:ascii="仿宋_GB2312" w:hAnsi="仿宋_GB2312" w:cs="仿宋_GB2312" w:eastAsia="仿宋_GB2312"/>
                <w:sz w:val="21"/>
              </w:rPr>
              <w:t>现场验收合格为准。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详见建设工程施工合同</w:t>
            </w:r>
            <w:r>
              <w:rPr>
                <w:rFonts w:ascii="仿宋_GB2312" w:hAnsi="仿宋_GB2312" w:cs="仿宋_GB2312" w:eastAsia="仿宋_GB2312"/>
                <w:sz w:val="21"/>
              </w:rPr>
              <w:t>，</w:t>
            </w:r>
            <w:r>
              <w:rPr>
                <w:rFonts w:ascii="仿宋_GB2312" w:hAnsi="仿宋_GB2312" w:cs="仿宋_GB2312" w:eastAsia="仿宋_GB2312"/>
                <w:sz w:val="21"/>
              </w:rPr>
              <w:t>不超出《</w:t>
            </w:r>
            <w:r>
              <w:rPr>
                <w:rFonts w:ascii="仿宋_GB2312" w:hAnsi="仿宋_GB2312" w:cs="仿宋_GB2312" w:eastAsia="仿宋_GB2312"/>
                <w:sz w:val="21"/>
              </w:rPr>
              <w:t>中华人民共和国民法典</w:t>
            </w:r>
            <w:r>
              <w:rPr>
                <w:rFonts w:ascii="仿宋_GB2312" w:hAnsi="仿宋_GB2312" w:cs="仿宋_GB2312" w:eastAsia="仿宋_GB2312"/>
                <w:sz w:val="21"/>
              </w:rPr>
              <w:t>》中对于违约的责任上限。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 （2）符合《安全生产管理条例》的标准；符合工程相关规范要求； （3）工程验收标准：双方约定，在符合采购文件及合同中关于本工程施工要求的前提下，以采购人现场验收合格为准。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施工设备费、人工费、管理费、材料与设备费、安装费、维护费、保险费、税金、利润、政策性规费、风险、责任等所有费用，并符合建设工程计价规则。已标价工程量清单应当按照采购文件中规定的暂列金额、专业工程暂估价、材料设备暂估价进行报价，否则将按无效响应处理。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 (2) 法定代表人参加磋商的，提供本人身份证复印件；法定代表人授权他人参加磋商的，提供法定代表人委托授权书并出示被授权代表的身份证复印件；（3）税收缴纳证明：提供磋商截止时间前半年内任意一个月的纳税证明或完税证明，依法免税的单位应提供相关证明材料；（4）社会保障资金缴纳证明：提供磋商截止时间前半年内任意一个月的社会保障资金缴存单据或社保机构开具的社会保险参保缴费情况证明，依法不需要缴纳社会保障资金的单位应提供相关证明材料；（5）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资格证明部分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（2）其他组织和自然人，提供提交响应文件截止时间前3个月内银行出具的资信证明（附账户信息）； （3）供应商成立不到1年（至提交响应文件截止时间）的，提供成立后任意时段的资产负债表，或提交响应文件截止时间前3个月内其基本账户开户银行出具的资信证明（附基本存款账户信息）。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供应商及拟派项目负责人资质和专业要求</w:t>
            </w:r>
          </w:p>
        </w:tc>
        <w:tc>
          <w:tcPr>
            <w:tcW w:type="dxa" w:w="3322"/>
          </w:tcPr>
          <w:p>
            <w:pPr>
              <w:pStyle w:val="null3"/>
            </w:pPr>
            <w:r>
              <w:rPr>
                <w:rFonts w:ascii="仿宋_GB2312" w:hAnsi="仿宋_GB2312" w:cs="仿宋_GB2312" w:eastAsia="仿宋_GB2312"/>
              </w:rPr>
              <w:t>（1）供应商应具备建设行政主管部门颁发合法有效的古建筑工程专业承包三级及以上资质证书和有效的安全生产许可证；（2）供应商拟派项目经理须具备合法有效的建筑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商务技术部分 资格证明部分 强制、优先采购产品承诺函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已标价工程量清单 商务技术部分 资格证明部分 供应商类似项目业绩一览表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暂列金</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（1）施工总体方案非常详细、完整，可行、有针对性，有利于项目实施，得(6-8]分； （2）施工总体方案比较详细完整、可行，较利于项目实施，得(3-6]分； （3）施工总体方案简单粗略，得(0-3]分； （4）无此项内容得0分。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（1）施工质量保证措施完备齐全、合理、切实可行，得(6-8]分； （2）施工质量保证措施完备齐全、合理性一般、基本可行，得(3-6]分； （3）施工质量保证措施基本完备齐全、合理性、可行性较差，得(0-3]分； （4）无此项内容得0分。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（1）施工安全保证措施完备齐全、合理、切实可行，得(6-8]分； （2）施工安全保证措施完备齐全、合理性一般、基本可行，得(3-6]分； （3）施工安全保证措施基本完备齐全、合理性、可行性较差，得(0-3]分； （4）无此项内容得0分。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（1）施工进度计划及工期保证措施完备齐全、合理、切实可行，得(4-6]分； （2）施工进度计划及工期保证措施完备齐全、合理性一般、基本可行，得(2-4]分； （3）施工进度计划及措施基本完备、合理性、可行性较差，得(0-2]分。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项目实施协调方案</w:t>
            </w:r>
          </w:p>
        </w:tc>
        <w:tc>
          <w:tcPr>
            <w:tcW w:type="dxa" w:w="2492"/>
          </w:tcPr>
          <w:p>
            <w:pPr>
              <w:pStyle w:val="null3"/>
            </w:pPr>
            <w:r>
              <w:rPr>
                <w:rFonts w:ascii="仿宋_GB2312" w:hAnsi="仿宋_GB2312" w:cs="仿宋_GB2312" w:eastAsia="仿宋_GB2312"/>
              </w:rPr>
              <w:t>（1）项目实施协调方案非常详细、可行、有针对性，有利于项目实施的得(4-6]分； （2）项目实施协调方案详细、有可行性，较利于项目实施的得(2-4]分； （3）项目实施协调方案粗略、可行性较差的得(0-2]分；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（1）文明施工措施及环境保护措施完备齐全、合理、切实可行，得(4-6]分； （2）文明施工措施及环境保护措施完备齐全、合理性一般、基本可行，得(2-4]分； （3）文明施工措施及环境保护措施基本完备齐全、合理性、可行性较差，得(0-2]分；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（1）人员配备合理、分工明确、管理制度完善，得(4-6]分； （2）人员配备基本合理、分工明确、管理制度较完善，得(2-4]分； （3）人员配备不合理、分工模糊、管理制度粗略，得(0-2]分；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根据施工机械配备和材料投入计划的合理性、可行性进行赋分，赋0-6分。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工程质量保修承诺</w:t>
            </w:r>
          </w:p>
        </w:tc>
        <w:tc>
          <w:tcPr>
            <w:tcW w:type="dxa" w:w="2492"/>
          </w:tcPr>
          <w:p>
            <w:pPr>
              <w:pStyle w:val="null3"/>
            </w:pPr>
            <w:r>
              <w:rPr>
                <w:rFonts w:ascii="仿宋_GB2312" w:hAnsi="仿宋_GB2312" w:cs="仿宋_GB2312" w:eastAsia="仿宋_GB2312"/>
              </w:rPr>
              <w:t>根据工程质量保修期内服务承诺的完善性、合理性、可行性进行赋分，赋0-6分。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具有2020年7月1日至今的类似业绩(以合同签订日期为准)，业绩以合同复印件为依据。每个业绩计2分，2个以上(含5个)计10分。未提供计0分。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