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版本号：ZJZB2025-DY105720250723001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西安市人民线路接入项目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ZJZB2025-DY1057</w:t>
      </w:r>
      <w:r>
        <w:br/>
      </w:r>
      <w:r>
        <w:br/>
      </w:r>
      <w:r>
        <w:br/>
      </w:r>
    </w:p>
    <w:p>
      <w:pPr>
        <w:pStyle w:val="null3"/>
        <w:jc w:val="center"/>
        <w:outlineLvl w:val="5"/>
      </w:pPr>
      <w:r>
        <w:rPr>
          <w:rFonts w:ascii="仿宋_GB2312" w:hAnsi="仿宋_GB2312" w:cs="仿宋_GB2312" w:eastAsia="仿宋_GB2312"/>
          <w:sz w:val="15"/>
          <w:b/>
        </w:rPr>
        <w:t>西安市人民检察院（本级）</w:t>
      </w:r>
    </w:p>
    <w:p>
      <w:pPr>
        <w:pStyle w:val="null3"/>
        <w:jc w:val="center"/>
        <w:outlineLvl w:val="5"/>
      </w:pPr>
      <w:r>
        <w:rPr>
          <w:rFonts w:ascii="仿宋_GB2312" w:hAnsi="仿宋_GB2312" w:cs="仿宋_GB2312" w:eastAsia="仿宋_GB2312"/>
          <w:sz w:val="15"/>
          <w:b/>
        </w:rPr>
        <w:t>陕西中基项目管理有限公司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西安市人民检察院（本级）</w:t>
      </w:r>
      <w:r>
        <w:rPr>
          <w:rFonts w:ascii="仿宋_GB2312" w:hAnsi="仿宋_GB2312" w:cs="仿宋_GB2312" w:eastAsia="仿宋_GB2312"/>
        </w:rPr>
        <w:t>委托，拟对</w:t>
      </w:r>
      <w:r>
        <w:rPr>
          <w:rFonts w:ascii="仿宋_GB2312" w:hAnsi="仿宋_GB2312" w:cs="仿宋_GB2312" w:eastAsia="仿宋_GB2312"/>
        </w:rPr>
        <w:t>西安市人民线路接入项目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ZJZB2025-DY1057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西安市人民线路接入项目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西安检察信息化建设涉密网裸光纤组网项目、西安检察信息化建设互联网光纤接入项目、西安检察信息化建设监所联网线路接入项目、西安检察信息化政务网线路接入项目。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西安市人民检察院（本级）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西安市人民检察院（本级）经办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86130908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采购包1：685,800.00元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采购包1：685,800.00元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执行。2、招标代理服务费由中标人支付，在领取《中标通知书》前，由中标人一次性支付给陕西中基项目管理有限公司。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3套（壹正贰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西安市人民检察院（本级）</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西安市人民检察院（本级）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西安检察信息化建设涉密网裸光纤组网项目、西安检察信息化建设互联网光纤接入项目、西安检察信息化建设监所联网线路接入项目、西安检察信息化政务网线路接入项目。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685,800.00</w:t>
      </w:r>
    </w:p>
    <w:p>
      <w:pPr>
        <w:pStyle w:val="null3"/>
      </w:pPr>
      <w:r>
        <w:rPr>
          <w:rFonts w:ascii="仿宋_GB2312" w:hAnsi="仿宋_GB2312" w:cs="仿宋_GB2312" w:eastAsia="仿宋_GB2312"/>
        </w:rPr>
        <w:t>采购包最高限价（元）: 685,800.00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685,800.00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一、线路接入服务共包含以下几项</w:t>
            </w:r>
            <w:r>
              <w:br/>
            </w:r>
            <w:r>
              <w:rPr>
                <w:rFonts w:ascii="仿宋_GB2312" w:hAnsi="仿宋_GB2312" w:cs="仿宋_GB2312" w:eastAsia="仿宋_GB2312"/>
              </w:rPr>
              <w:t xml:space="preserve"> 1、西安检察信息化建设涉密网裸光纤组网项目。提供市检察院至13个基层院和高新检察室的裸光纤线路共14条，用于全市检察机关检察内网办公组网。</w:t>
            </w:r>
          </w:p>
          <w:p>
            <w:pPr>
              <w:pStyle w:val="null3"/>
            </w:pPr>
            <w:r>
              <w:rPr>
                <w:rFonts w:ascii="仿宋_GB2312" w:hAnsi="仿宋_GB2312" w:cs="仿宋_GB2312" w:eastAsia="仿宋_GB2312"/>
              </w:rPr>
              <w:t>2、西安检察信息化建设互联网光纤接入项目。提供从电信机房至西安市检察院办公楼的 1000M 互联网光纤1条，用于西安市检察院互联网办公。</w:t>
            </w:r>
          </w:p>
          <w:p>
            <w:pPr>
              <w:pStyle w:val="null3"/>
            </w:pPr>
            <w:r>
              <w:rPr>
                <w:rFonts w:ascii="仿宋_GB2312" w:hAnsi="仿宋_GB2312" w:cs="仿宋_GB2312" w:eastAsia="仿宋_GB2312"/>
              </w:rPr>
              <w:t>3、西安检察信息化建设监所联网线路接入项目。提供西安市检察院和13个基层院至管辖范围的驻所检察室的裸光纤线路 14条，用于全市检察机关监所联网项目组网。</w:t>
            </w:r>
          </w:p>
          <w:p>
            <w:pPr>
              <w:pStyle w:val="null3"/>
            </w:pPr>
            <w:r>
              <w:rPr>
                <w:rFonts w:ascii="仿宋_GB2312" w:hAnsi="仿宋_GB2312" w:cs="仿宋_GB2312" w:eastAsia="仿宋_GB2312"/>
              </w:rPr>
              <w:t>4、西安检察信息化政务网线路接入项目。从市大数据局到市院办公楼的裸光纤1条，用于数字检察办案数据传输。</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1、应提供良好的电信服务，保证服务质量符合《电信条例》及相关服务标准要求。</w:t>
            </w:r>
            <w:r>
              <w:br/>
            </w:r>
            <w:r>
              <w:rPr>
                <w:rFonts w:ascii="仿宋_GB2312" w:hAnsi="仿宋_GB2312" w:cs="仿宋_GB2312" w:eastAsia="仿宋_GB2312"/>
              </w:rPr>
              <w:t xml:space="preserve"> 2、通信故障时，应在8小时内及时响应，尽快采取措施恢复线路畅通。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合同签订三个月后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以合同约订为准。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依据《民法典》、《中华人民共和国政府采购法》的相关条款和本合同约定。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 2025年1月1日至今任意一个月的缴费凭据；（依法免税的投标人应提供相关文件证明）。 3、社会保障资金缴纳证明：提供近六个月已缴纳的至少一个月的缴纳社保缴费凭据或社保机构开具的社会保险参保缴费情况证明；（依法不需要缴纳社会保障资金的投标人应提供相关证明）。 4、供应商不得为“信用中国”网站（w ww.creditchina.gov.cn）中列入失信被执行人和重大税收违法失信主体”，不得为中国政府 采购网（www.ccgp.gov.cn）政府采购严重违法失信行为记录名单中被财政部门禁止参加政 府采购活动的供应商。 5、法定代表人授权委托书（附法定代表人身份证复印件）及被授权人 身份证（法定代表人参加谈判时,只需提供法定代表人身份证）； 6、参加政府采购活动前三年内，在经营活动中没有重大违法记录的书面声明； 7、具备履行合同所必须的设备和专业技术能力的书面声明;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提供2023年度或2024年度的财务审计报告（成立时间至提交磋商响应文件截止时间不足一年的，可提供成立后任意时段的资产负债表），或其基本存款账户开户银行出具的资信证明。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陕西省政府采购供应商拒绝政府采购领域商业贿赂承诺书.docx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谈判响应文件构成是否有重大缺项，是否按照谈判文件要求的格式编写谈判响应文件。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谈判响应文件的有效性</w:t>
            </w:r>
          </w:p>
        </w:tc>
        <w:tc>
          <w:tcPr>
            <w:tcW w:type="dxa" w:w="3322"/>
          </w:tcPr>
          <w:p>
            <w:pPr>
              <w:pStyle w:val="null3"/>
            </w:pPr>
            <w:r>
              <w:rPr>
                <w:rFonts w:ascii="仿宋_GB2312" w:hAnsi="仿宋_GB2312" w:cs="仿宋_GB2312" w:eastAsia="仿宋_GB2312"/>
              </w:rPr>
              <w:t>谈判响应文件的签署、加盖印章是否合格、有效；提供的各种证明文件、数据、资料是否真实、有效。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详见附件：服务响应说明书.docx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详见附件：西安市人民线路接入项目合同.docx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