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版本号：ZCTH2025-07-07620250813002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2025年教学设备采购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ZCTH2025-07-076</w:t>
      </w:r>
      <w:r>
        <w:br/>
      </w:r>
      <w:r>
        <w:br/>
      </w:r>
      <w:r>
        <w:br/>
      </w:r>
    </w:p>
    <w:p>
      <w:pPr>
        <w:pStyle w:val="null3"/>
        <w:jc w:val="center"/>
        <w:outlineLvl w:val="2"/>
      </w:pPr>
      <w:r>
        <w:rPr>
          <w:rFonts w:ascii="仿宋_GB2312" w:hAnsi="仿宋_GB2312" w:cs="仿宋_GB2312" w:eastAsia="仿宋_GB2312"/>
          <w:sz w:val="28"/>
          <w:b/>
        </w:rPr>
        <w:t>西安市体育运动学校</w:t>
      </w:r>
    </w:p>
    <w:p>
      <w:pPr>
        <w:pStyle w:val="null3"/>
        <w:jc w:val="center"/>
        <w:outlineLvl w:val="2"/>
      </w:pPr>
      <w:r>
        <w:rPr>
          <w:rFonts w:ascii="仿宋_GB2312" w:hAnsi="仿宋_GB2312" w:cs="仿宋_GB2312" w:eastAsia="仿宋_GB2312"/>
          <w:sz w:val="28"/>
          <w:b/>
        </w:rPr>
        <w:t>陕西中诚天和项目管理有限公司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陕西中诚天和项目管理有限公司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西安市体育运动学校</w:t>
      </w:r>
      <w:r>
        <w:rPr>
          <w:rFonts w:ascii="仿宋_GB2312" w:hAnsi="仿宋_GB2312" w:cs="仿宋_GB2312" w:eastAsia="仿宋_GB2312"/>
        </w:rPr>
        <w:t>委托，拟对</w:t>
      </w:r>
      <w:r>
        <w:rPr>
          <w:rFonts w:ascii="仿宋_GB2312" w:hAnsi="仿宋_GB2312" w:cs="仿宋_GB2312" w:eastAsia="仿宋_GB2312"/>
        </w:rPr>
        <w:t>2025年教学设备采购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ZCTH2025-07-076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2025年教学设备采购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2025年教学设备采购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2、法定代表人授权委托书：法定代表人参加投标的，须出示身份证；法定代表人授权他人参加投标的，须提供法定代表人授权委托书及被授权人身份证</w:t>
      </w:r>
    </w:p>
    <w:p>
      <w:pPr>
        <w:pStyle w:val="null3"/>
      </w:pPr>
      <w:r>
        <w:rPr>
          <w:rFonts w:ascii="仿宋_GB2312" w:hAnsi="仿宋_GB2312" w:cs="仿宋_GB2312" w:eastAsia="仿宋_GB2312"/>
        </w:rPr>
        <w:t>3、财务状况报告：提供2023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p>
      <w:pPr>
        <w:pStyle w:val="null3"/>
      </w:pPr>
      <w:r>
        <w:rPr>
          <w:rFonts w:ascii="仿宋_GB2312" w:hAnsi="仿宋_GB2312" w:cs="仿宋_GB2312" w:eastAsia="仿宋_GB2312"/>
        </w:rPr>
        <w:t>4、税收缴纳证明：提供提交投标文件截止时间前一年内至少一个月已缴纳的任意税种凭据；依法免税的投标人应提供相关文件证明</w:t>
      </w:r>
    </w:p>
    <w:p>
      <w:pPr>
        <w:pStyle w:val="null3"/>
      </w:pPr>
      <w:r>
        <w:rPr>
          <w:rFonts w:ascii="仿宋_GB2312" w:hAnsi="仿宋_GB2312" w:cs="仿宋_GB2312" w:eastAsia="仿宋_GB2312"/>
        </w:rPr>
        <w:t>5、社会保障资金缴纳证明：提供提交投标文件截止时间前一年内至少一个月已缴纳的社会保障资金的凭据（专用收据或社会保险缴纳清单）；依法不需要缴纳社会保障资金的投标人应提供相关文件证明</w:t>
      </w:r>
    </w:p>
    <w:p>
      <w:pPr>
        <w:pStyle w:val="null3"/>
      </w:pPr>
      <w:r>
        <w:rPr>
          <w:rFonts w:ascii="仿宋_GB2312" w:hAnsi="仿宋_GB2312" w:cs="仿宋_GB2312" w:eastAsia="仿宋_GB2312"/>
        </w:rPr>
        <w:t>6、书面声明：提供具有履行本合同所必需的设备和专业技术能力的声明、参加采购活动前3年内在经营活动中没有重大违法记录的书面承诺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西安市体育运动学校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伞塔路89号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西安市体育运动学校经办王艺璟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13186138563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陕西中诚天和项目管理有限公司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陕西省西安市高新区锦业一路52号宝德云谷国际-B座14层1406-6室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029-81882499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 规定，由中标单位支付采购代理服务费。 2.支付方式：中标人应在领取通知书的同时，向陕西中诚天和项目管理有限公司交纳本项目采购代理服务费。收款账户如下： 收款单位：陕西中诚天和项目管理有限公司； 开户银行：中国建设银行股份有限公司西安高新自贸区支行； 银行账号：61050110066700001164 。 注：代理服务费不足陆仟元整按陆仟元整收取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西安市体育运动学校</w:t>
      </w:r>
      <w:r>
        <w:rPr>
          <w:rFonts w:ascii="仿宋_GB2312" w:hAnsi="仿宋_GB2312" w:cs="仿宋_GB2312" w:eastAsia="仿宋_GB2312"/>
        </w:rPr>
        <w:t>和</w:t>
      </w:r>
      <w:r>
        <w:rPr>
          <w:rFonts w:ascii="仿宋_GB2312" w:hAnsi="仿宋_GB2312" w:cs="仿宋_GB2312" w:eastAsia="仿宋_GB2312"/>
        </w:rPr>
        <w:t>陕西中诚天和项目管理有限公司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西安市体育运动学校</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陕西中诚天和项目管理有限公司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西安市体育运动学校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陕西中诚天和项目管理有限公司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符合国家相关行业标准，满足采购人需求。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陕西中诚天和项目管理有限公司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联系人：冯妮</w:t>
      </w:r>
    </w:p>
    <w:p>
      <w:pPr>
        <w:pStyle w:val="null3"/>
      </w:pPr>
      <w:r>
        <w:rPr>
          <w:rFonts w:ascii="仿宋_GB2312" w:hAnsi="仿宋_GB2312" w:cs="仿宋_GB2312" w:eastAsia="仿宋_GB2312"/>
        </w:rPr>
        <w:t>联系电话：029-81882499</w:t>
      </w:r>
    </w:p>
    <w:p>
      <w:pPr>
        <w:pStyle w:val="null3"/>
      </w:pPr>
      <w:r>
        <w:rPr>
          <w:rFonts w:ascii="仿宋_GB2312" w:hAnsi="仿宋_GB2312" w:cs="仿宋_GB2312" w:eastAsia="仿宋_GB2312"/>
        </w:rPr>
        <w:t>地址：陕西省西安市高新区锦业一路52号宝德云谷国际-B座14层1406-6室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2025年教学设备采购，</w:t>
      </w:r>
      <w:r>
        <w:rPr>
          <w:rFonts w:ascii="仿宋_GB2312" w:hAnsi="仿宋_GB2312" w:cs="仿宋_GB2312" w:eastAsia="仿宋_GB2312"/>
          <w:sz w:val="21"/>
        </w:rPr>
        <w:t>核心产品为</w:t>
      </w:r>
      <w:r>
        <w:rPr>
          <w:rFonts w:ascii="仿宋_GB2312" w:hAnsi="仿宋_GB2312" w:cs="仿宋_GB2312" w:eastAsia="仿宋_GB2312"/>
          <w:sz w:val="21"/>
        </w:rPr>
        <w:t>多媒体终端。</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2200000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标的名称：2200000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合同签订后15个日历日内完成供货及安装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交货安装完成并验收合格后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1.到货验收：货物到货后，由甲方与乙方共同进行外观验收，验收内容包括，外包装的完好性，货物品牌、规格、数量及产地与合同要求的一致性。 2.货物运行验收：乙方安装调试合格后，向甲方提出验收申请，甲方接到乙方验收申请后组织验收（必要时可聘请相应专家或委托相应部门验收），验收合格后，出具使用验收合格证明。 3.最终验收：最终验收结果作为付款依据，乙方填写验收单，并向甲方提交实施过程中的所有资料，以便甲方日后管理和维护。 4.质保期满后：由乙方出具质保期运行质量报告，作为质保金支付依据，若存在质量问题，应按相应规定协商处理。 5.验收依据： 5-1.合同文本、合同附件、招标文件、响应文件。 5-2.国内相应的标准、规范。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货物的质保期为验收合格后12个月，终身维护保养，质保期后，只收取成本费用。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2.乙方履约延误 2-1.如乙方事先未征得甲方同意并得到甲方的谅解而单方面延迟交货，将按违约终止合同。 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 3.违约终止合同:未按合同要求提供货物或质量不能满足技术要求，甲方会同监督机构有权终止合同，对乙方违约行为进行追究，同时按政府采购法的有关规定进行相应的处罚。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为顺利推进政府采购电子化交易平台应用工作，供应商需要在线提交所有通过电子化交易平台实施的政府采购项目的投标文件，中标供应商在结果公告发布5个工作日内提供纸质版文件2份。 递交文件地点：西安市高新区锦业一路52号宝德云谷国际B座14层1406-6室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法定代表人参加投标的，须出示身份证；法定代表人授权他人参加投标的，须提供法定代表人授权委托书及被授权人身份证</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经会计师事务所或审计机构审计的财务审计报告或在开标日期前六个月内其基本开户银行出具的资信证明或财政部门认可的政府采购专业担保机构出具的投标担保函，以上形式的证明资料提供任何一种即可</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提供提交投标文件截止时间前一年内至少一个月已缴纳的任意税种凭据；依法免税的投标人应提供相关文件证明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提供提交投标文件截止时间前一年内至少一个月已缴纳的社会保障资金的凭据（专用收据或社会保险缴纳清单）；依法不需要缴纳社会保障资金的投标人应提供相关文件证明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提供具有履行本合同所必需的设备和专业技术能力的声明、参加采购活动前3年内在经营活动中没有重大违法记录的书面承诺</w:t>
            </w:r>
          </w:p>
        </w:tc>
        <w:tc>
          <w:tcPr>
            <w:tcW w:type="dxa" w:w="1661"/>
          </w:tcPr>
          <w:p>
            <w:pPr>
              <w:pStyle w:val="null3"/>
            </w:pPr>
            <w:r>
              <w:rPr>
                <w:rFonts w:ascii="仿宋_GB2312" w:hAnsi="仿宋_GB2312" w:cs="仿宋_GB2312" w:eastAsia="仿宋_GB2312"/>
              </w:rPr>
              <w:t>供应商资质证明文件.docx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投标文件初步审查</w:t>
            </w:r>
          </w:p>
        </w:tc>
        <w:tc>
          <w:tcPr>
            <w:tcW w:type="dxa" w:w="3322"/>
          </w:tcPr>
          <w:p>
            <w:pPr>
              <w:pStyle w:val="null3"/>
            </w:pPr>
            <w:r>
              <w:rPr>
                <w:rFonts w:ascii="仿宋_GB2312" w:hAnsi="仿宋_GB2312" w:cs="仿宋_GB2312" w:eastAsia="仿宋_GB2312"/>
              </w:rPr>
              <w:t>依据招标文件规定，从招标文件的有效性、完整性和对响应文件的响应程度进行审查。出现下列情况之一者（但不限于），不得进入最终评审环节：（1）供应商的投标报价超过采购预算或最高限价的；（2）投标文件是否按招标文件要求的数量、语言、计量单位、报价货币及签字盖章；（3）无投标有效期或有效期达不到招标文件要求的；（4）投标文件附加了采购人难以接受的条件或条款的；（5）投标文件未实质性响应招标文件要求的；（6）不符合法律、法规和招标文件中规定的其他实质性要求的。</w:t>
            </w:r>
          </w:p>
        </w:tc>
        <w:tc>
          <w:tcPr>
            <w:tcW w:type="dxa" w:w="1661"/>
          </w:tcPr>
          <w:p>
            <w:pPr>
              <w:pStyle w:val="null3"/>
            </w:pPr>
            <w:r>
              <w:rPr>
                <w:rFonts w:ascii="仿宋_GB2312" w:hAnsi="仿宋_GB2312" w:cs="仿宋_GB2312" w:eastAsia="仿宋_GB2312"/>
              </w:rPr>
              <w:t>供应商资质证明文件.docx 产品技术参数表 分项报价表.docx 投标方案说明.docx 商务应答表 标的清单 其他证明材料.docx 投标文件封面 供应商承诺书.docx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所投产品技术参数清楚、明确并能逐条响应招标文件技术参数要求，满分21分。“▲”号技术参数指标为重要指标，每有一项负偏离扣1分；其他技术参数指标每有一项负偏离扣0.5分，扣完为止。 标“▲”号指标需提供相应证明材料（包括但不限于检测报告、产品彩页、功能截图、测试报告等技术证明文件），未提供或提供不符合要求的证明材料视为负偏离。</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根据本项目特点，提供项目实施方案。具体包括：①人员安排有具体方案，分工合理、责任明确，拟定各岗位管理制度、各岗位工作职责及考核办法；②供货计划有保障方案完整，在合同履行过程中编制网络进度图或供货进度计划表；③货物运送时运输工具的选取、运输路线 规划、运送方案完整安全、科学、高效；④安装调试方案；⑤具有实际可操作性的突发事件应急预案；⑥验收工作流程清晰，方案详实。 注：每具有一项得3分，最多得18分。在此基础上，方案中存在缺陷的，每 1 项中每有1处 扣1分，每项最多扣3分，扣完为止。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①产品进货渠道正规，确保生产供应的产品无假货、水货、翻新货且无产权纠纷，提供核心产品的合法来源渠道证明文件。材料详尽、合理得3分；材料较完整得2分；材料有缺漏项得1分；未提供不得分。 ② 所投产品技术工艺先进，性能稳定，具有较好的使用效果，质量保证完善，符合国际、国内相关标准或行业标准。工艺先进，性能稳定，整体功能完备得3分；基本满足使用要求、整体功能较完备得2分；不能满足功能使用要求、整体功能不完备得1分；未提供不得分。 ③提供质量保证承诺的得3分，未提供不得分。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针对本项目制定培训方案，确保采购人能够熟练操作、维护和正常使用，方案内容包含：①培训内容及技术指导②培训方式及时间。 注：每具有一项得3分，最多得6分。 在此基础上，方案中存在缺陷的，每 1 项中每有1处 扣1分，每项最多扣3分，扣完为止。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投标人根据本项目特点，提供售后服务方案。 具体包括：①提供针对本项目详细完整的售后服务方案，根据项目特性，重点明确、针对性强、贴近项目需求；②有相应的技术支持及售后服务机构； ③售后服务机构组成，人员从业经历及相关人员资料证明（身份证明、学历证明、人员证书）；④售后服务响应（电话支持、线上操作、到场服务）。 注：每具有一项得3分，最多得12分。 在此基础上，方案中存在缺陷的，每 1项中每有1处扣1分，每项最多扣3分，扣完为止。 内容缺陷是指：非专门针对本项目或不适用项目特性的情形、内容不完整或缺少关键节点、内容前后矛盾、涉及的规范或标准错误、不利于项目实施、不可能实现的情形等任意一种情形。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供应商具有2022年1月至今的同类业绩证明文件（以合同签订时间为准），每提供一个得2分，满分4分。 注：响应文件中附加盖供应商公章的合同复印件。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价格分统一采用低价优先法计算，即满足招标文件要求且招标价格最低的招标报价为招标基准价，其价格分为满分。其他供应商的价格分统一按照下列公式计算： 招标报价得分=(招标基准价／招标报价)×30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详见附件：其他证明材料.docx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