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版本号：SXDZ2025-ZC-CS02420250725001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西安市“十五五”矿产资源规划专题研究和编制项目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SXDZ2025-ZC-CS024</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西安市“十五五”矿产资源规划专题研究和编制项目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西安市“十五五”矿产资源规划专题研究和编制项目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工作内容主要包括资料搜集、专题研究、规划编制、规划环评、数据库建设等。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 ：响应供应商需提供有效合格的具有统一社会信用代码的营业执照，其他组织经营的须提供合法凭证，自然人提供身份证明文件。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 ：提供2024年度经审计的财务会计报告（包括“四表一注”，即资产负债表、利润表、现金流量表、所有者权益变动表及其附注）；成立时间至提交投标文件截止时间不足一年的可提供成立后任意时段的资产负债表或投标截止时间前三个月内基本存款账户开户银行出具的资信证明文件及基本存款账户开户许可证（无基本存款账户开户许可证可提供其基本存款账户信息证明）。</w:t>
      </w:r>
    </w:p>
    <w:p>
      <w:pPr>
        <w:pStyle w:val="null3"/>
      </w:pPr>
      <w:r>
        <w:rPr>
          <w:rFonts w:ascii="仿宋_GB2312" w:hAnsi="仿宋_GB2312" w:cs="仿宋_GB2312" w:eastAsia="仿宋_GB2312"/>
        </w:rPr>
        <w:t>4、社会保障资金缴纳证明 ：提供供应商2024年1月1日以来任意三个月已缴纳的社会保障资金缴存单据或社保机构开具的社会保险参保缴费情况证明；依法不需要缴纳社会保障资金的供应商应提供加盖公章的相关证明文件。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 ：提供供应商2024年1月1日以来任意三个月已缴纳的纳税证明或完税证明（至少包含增值税或企业所得税），依法免税的供应商应提供加盖公章的相关证明文件。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6、履行合同能力的证明材料：具备履行合同所必需的设备和专业技术能力的证明材料(由供应商根据项目需求提供说明材料或者承诺)。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029-86786957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西安市大兴东路29号御笔城市广场（2号电梯）4层408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企业名称：陕西东卓项目管理有限公司 开户银行：中国银行股份有限公司西安市经济技术开发区支行 账 号：102494375315 转账事由：（项目名称）代理服务费 咨询电话：029-86637322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地址：西安市大兴东路29号御笔城市广场（2号电梯）4层408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工作内容主要包括资料搜集、专题研究、规划编制、规划环评、数据库建设等。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西安市“十五五”矿产资源规划专题研究和编制项目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标的名称：西安市“十五五”矿产资源规划专题研究和编制项目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jc w:val="both"/>
            </w:pPr>
            <w:r>
              <w:rPr>
                <w:rFonts w:ascii="仿宋_GB2312" w:hAnsi="仿宋_GB2312" w:cs="仿宋_GB2312" w:eastAsia="仿宋_GB2312"/>
                <w:sz w:val="24"/>
              </w:rPr>
              <w:t xml:space="preserve">  2024年</w:t>
            </w:r>
            <w:r>
              <w:rPr>
                <w:rFonts w:ascii="仿宋_GB2312" w:hAnsi="仿宋_GB2312" w:cs="仿宋_GB2312" w:eastAsia="仿宋_GB2312"/>
                <w:sz w:val="24"/>
              </w:rPr>
              <w:t>下半年</w:t>
            </w:r>
            <w:r>
              <w:rPr>
                <w:rFonts w:ascii="仿宋_GB2312" w:hAnsi="仿宋_GB2312" w:cs="仿宋_GB2312" w:eastAsia="仿宋_GB2312"/>
                <w:sz w:val="24"/>
              </w:rPr>
              <w:t>，自然资源部和省自然资源厅先后印发关于做好</w:t>
            </w:r>
            <w:r>
              <w:rPr>
                <w:rFonts w:ascii="仿宋_GB2312" w:hAnsi="仿宋_GB2312" w:cs="仿宋_GB2312" w:eastAsia="仿宋_GB2312"/>
                <w:sz w:val="24"/>
              </w:rPr>
              <w:t>“十五五”矿产资源规划编制前期工作的通知，</w:t>
            </w:r>
            <w:r>
              <w:rPr>
                <w:rFonts w:ascii="仿宋_GB2312" w:hAnsi="仿宋_GB2312" w:cs="仿宋_GB2312" w:eastAsia="仿宋_GB2312"/>
                <w:sz w:val="24"/>
              </w:rPr>
              <w:t>对各级规划编制工作进行安排</w:t>
            </w:r>
            <w:r>
              <w:rPr>
                <w:rFonts w:ascii="仿宋_GB2312" w:hAnsi="仿宋_GB2312" w:cs="仿宋_GB2312" w:eastAsia="仿宋_GB2312"/>
                <w:sz w:val="24"/>
              </w:rPr>
              <w:t>部署</w:t>
            </w:r>
            <w:r>
              <w:rPr>
                <w:rFonts w:ascii="仿宋_GB2312" w:hAnsi="仿宋_GB2312" w:cs="仿宋_GB2312" w:eastAsia="仿宋_GB2312"/>
                <w:sz w:val="24"/>
              </w:rPr>
              <w:t>。</w:t>
            </w:r>
            <w:r>
              <w:rPr>
                <w:rFonts w:ascii="仿宋_GB2312" w:hAnsi="仿宋_GB2312" w:cs="仿宋_GB2312" w:eastAsia="仿宋_GB2312"/>
                <w:sz w:val="24"/>
              </w:rPr>
              <w:t>2025年5月28日，市委、市政府印发了《西安市国民经济和社会发展第十五个五年规划编制工作实施方案》，明确了《西安市“十五五”矿产资源规划》作为一般专项规划由市资源规划局牵头编制</w:t>
            </w:r>
            <w:r>
              <w:rPr>
                <w:rFonts w:ascii="仿宋_GB2312" w:hAnsi="仿宋_GB2312" w:cs="仿宋_GB2312" w:eastAsia="仿宋_GB2312"/>
                <w:sz w:val="24"/>
              </w:rPr>
              <w:t>。</w:t>
            </w:r>
            <w:r>
              <w:rPr>
                <w:rFonts w:ascii="仿宋_GB2312" w:hAnsi="仿宋_GB2312" w:cs="仿宋_GB2312" w:eastAsia="仿宋_GB2312"/>
                <w:sz w:val="24"/>
              </w:rPr>
              <w:t>西安市资源规划局依据上述文件，结合工作实际，组织开展西安市</w:t>
            </w:r>
            <w:r>
              <w:rPr>
                <w:rFonts w:ascii="仿宋_GB2312" w:hAnsi="仿宋_GB2312" w:cs="仿宋_GB2312" w:eastAsia="仿宋_GB2312"/>
                <w:sz w:val="24"/>
              </w:rPr>
              <w:t>“十五五”矿产资源规划专题研究和编制工作。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二、服务内容</w:t>
            </w:r>
          </w:p>
          <w:p>
            <w:pPr>
              <w:pStyle w:val="null3"/>
              <w:jc w:val="both"/>
            </w:pPr>
            <w:r>
              <w:rPr>
                <w:rFonts w:ascii="仿宋_GB2312" w:hAnsi="仿宋_GB2312" w:cs="仿宋_GB2312" w:eastAsia="仿宋_GB2312"/>
                <w:sz w:val="24"/>
              </w:rPr>
              <w:t xml:space="preserve">  结合我市当前矿产开发管理情况，本轮规划编制重点为地热开发</w:t>
            </w:r>
            <w:r>
              <w:rPr>
                <w:rFonts w:ascii="仿宋_GB2312" w:hAnsi="仿宋_GB2312" w:cs="仿宋_GB2312" w:eastAsia="仿宋_GB2312"/>
                <w:sz w:val="24"/>
              </w:rPr>
              <w:t>。</w:t>
            </w:r>
            <w:r>
              <w:rPr>
                <w:rFonts w:ascii="仿宋_GB2312" w:hAnsi="仿宋_GB2312" w:cs="仿宋_GB2312" w:eastAsia="仿宋_GB2312"/>
                <w:sz w:val="24"/>
              </w:rPr>
              <w:t>按照地热水开发</w:t>
            </w:r>
            <w:r>
              <w:rPr>
                <w:rFonts w:ascii="仿宋_GB2312" w:hAnsi="仿宋_GB2312" w:cs="仿宋_GB2312" w:eastAsia="仿宋_GB2312"/>
                <w:sz w:val="24"/>
              </w:rPr>
              <w:t>“采灌均衡”的原则，本轮规划设立地热水同层回灌技术</w:t>
            </w:r>
            <w:r>
              <w:rPr>
                <w:rFonts w:ascii="仿宋_GB2312" w:hAnsi="仿宋_GB2312" w:cs="仿宋_GB2312" w:eastAsia="仿宋_GB2312"/>
                <w:sz w:val="24"/>
              </w:rPr>
              <w:t>研究</w:t>
            </w:r>
            <w:r>
              <w:rPr>
                <w:rFonts w:ascii="仿宋_GB2312" w:hAnsi="仿宋_GB2312" w:cs="仿宋_GB2312" w:eastAsia="仿宋_GB2312"/>
                <w:sz w:val="24"/>
              </w:rPr>
              <w:t>专题，为矿产规划编制提供技术支撑。工作</w:t>
            </w:r>
            <w:r>
              <w:rPr>
                <w:rFonts w:ascii="仿宋_GB2312" w:hAnsi="仿宋_GB2312" w:cs="仿宋_GB2312" w:eastAsia="仿宋_GB2312"/>
                <w:sz w:val="24"/>
              </w:rPr>
              <w:t>内容主要</w:t>
            </w:r>
            <w:r>
              <w:rPr>
                <w:rFonts w:ascii="仿宋_GB2312" w:hAnsi="仿宋_GB2312" w:cs="仿宋_GB2312" w:eastAsia="仿宋_GB2312"/>
                <w:sz w:val="24"/>
              </w:rPr>
              <w:t>包括资料搜集、专题研究、规划编制、规划环评、数据库建设等。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一）进度要求</w:t>
            </w:r>
          </w:p>
          <w:p>
            <w:pPr>
              <w:pStyle w:val="null3"/>
              <w:ind w:firstLine="480"/>
              <w:jc w:val="both"/>
            </w:pPr>
            <w:r>
              <w:rPr>
                <w:rFonts w:ascii="仿宋_GB2312" w:hAnsi="仿宋_GB2312" w:cs="仿宋_GB2312" w:eastAsia="仿宋_GB2312"/>
                <w:sz w:val="24"/>
              </w:rPr>
              <w:t>2025年12月底前完成规划专题研究提交报告并验收通过，2026年</w:t>
            </w:r>
            <w:r>
              <w:rPr>
                <w:rFonts w:ascii="仿宋_GB2312" w:hAnsi="仿宋_GB2312" w:cs="仿宋_GB2312" w:eastAsia="仿宋_GB2312"/>
                <w:sz w:val="24"/>
              </w:rPr>
              <w:t>12</w:t>
            </w:r>
            <w:r>
              <w:rPr>
                <w:rFonts w:ascii="仿宋_GB2312" w:hAnsi="仿宋_GB2312" w:cs="仿宋_GB2312" w:eastAsia="仿宋_GB2312"/>
                <w:sz w:val="24"/>
              </w:rPr>
              <w:t>月底前完成规划编制并验</w:t>
            </w:r>
            <w:r>
              <w:rPr>
                <w:rFonts w:ascii="仿宋_GB2312" w:hAnsi="仿宋_GB2312" w:cs="仿宋_GB2312" w:eastAsia="仿宋_GB2312"/>
                <w:sz w:val="24"/>
              </w:rPr>
              <w:t>收通</w:t>
            </w:r>
            <w:r>
              <w:rPr>
                <w:rFonts w:ascii="仿宋_GB2312" w:hAnsi="仿宋_GB2312" w:cs="仿宋_GB2312" w:eastAsia="仿宋_GB2312"/>
                <w:sz w:val="24"/>
              </w:rPr>
              <w:t>过</w:t>
            </w:r>
            <w:r>
              <w:rPr>
                <w:rFonts w:ascii="仿宋_GB2312" w:hAnsi="仿宋_GB2312" w:cs="仿宋_GB2312" w:eastAsia="仿宋_GB2312"/>
                <w:sz w:val="24"/>
              </w:rPr>
              <w:t>后提交成果。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地热水回灌技术研究专题报告</w:t>
            </w:r>
            <w:r>
              <w:rPr>
                <w:rFonts w:ascii="仿宋_GB2312" w:hAnsi="仿宋_GB2312" w:cs="仿宋_GB2312" w:eastAsia="仿宋_GB2312"/>
                <w:sz w:val="24"/>
              </w:rPr>
              <w:t>（类似名称）</w:t>
            </w:r>
            <w:r>
              <w:rPr>
                <w:rFonts w:ascii="仿宋_GB2312" w:hAnsi="仿宋_GB2312" w:cs="仿宋_GB2312" w:eastAsia="仿宋_GB2312"/>
                <w:sz w:val="24"/>
              </w:rPr>
              <w:t>、</w:t>
            </w:r>
            <w:r>
              <w:rPr>
                <w:rFonts w:ascii="仿宋_GB2312" w:hAnsi="仿宋_GB2312" w:cs="仿宋_GB2312" w:eastAsia="仿宋_GB2312"/>
                <w:sz w:val="24"/>
              </w:rPr>
              <w:t>“十五五”矿产资源规划文本及相关附图、数据库等。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乙方提供的服务不符合实施方案内容或本合同规定的，甲方有权要求乙方重新组织实施，并承担本合同总价款</w:t>
            </w:r>
            <w:r>
              <w:rPr>
                <w:rFonts w:ascii="仿宋_GB2312" w:hAnsi="仿宋_GB2312" w:cs="仿宋_GB2312" w:eastAsia="仿宋_GB2312"/>
                <w:sz w:val="24"/>
              </w:rPr>
              <w:t>20%的违约金。由此给甲方造成损失的，甲方有权要求乙方赔偿全部损失（包括但不限于直接损失、间接损失、律师费、诉讼费、保全费等）。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甲方无正当理由未按约定期限支付服务款项的，除支付乙方已工作部分合同价款外，还需向乙方偿付本合同总额</w:t>
            </w:r>
            <w:r>
              <w:rPr>
                <w:rFonts w:ascii="仿宋_GB2312" w:hAnsi="仿宋_GB2312" w:cs="仿宋_GB2312" w:eastAsia="仿宋_GB2312"/>
                <w:sz w:val="24"/>
              </w:rPr>
              <w:t>5%的违约金。乙方应按照合同规定进度向甲方提交服务成果，并按照甲方合理要求进行修改完善直至甲方审核确认。未按照期限提供成果的，每逾期一天，乙方应向甲方支付该付款的2‰逾期违约金，逾期超过10天及以上的，甲方有权向乙方提出终止合同，乙方向甲方退换已付款项并承担违约金。由此给甲方造成损失的，甲方有权要求乙方赔偿全部损失（包括但不限于直接损失、间接损失、律师费、诉讼费、保全费等）。</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规划专题研究提交报告并验收通过后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规划编制完成并验收通过后提交成果后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请成交供应商在领取成交通知书时，向我单位递交响应文件正本壹份、副本贰份，电子文件贰份（纸质文件与线上评审电子文件保持一致）。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四表一注”，即资产负债表、利润表、现金流量表、所有者权益变动表及其附注）；成立时间至提交投标文件截止时间不足一年的可提供成立后任意时段的资产负债表或投标截止时间前三个月内基本存款账户开户银行出具的资信证明文件及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现状理解及分析（10分）</w:t>
            </w:r>
          </w:p>
        </w:tc>
        <w:tc>
          <w:tcPr>
            <w:tcW w:type="dxa" w:w="2492"/>
          </w:tcPr>
          <w:p>
            <w:pPr>
              <w:pStyle w:val="null3"/>
            </w:pPr>
            <w:r>
              <w:rPr>
                <w:rFonts w:ascii="仿宋_GB2312" w:hAnsi="仿宋_GB2312" w:cs="仿宋_GB2312" w:eastAsia="仿宋_GB2312"/>
              </w:rPr>
              <w:t>项目理解到位、分析准确，掌握项目各项工作要求，任务分析全面完善得10分； 项目理解基本准确，了解项目相关情况，基本掌握项目各项工作要求，任务分析基本全面得7分； 项目理解有欠缺，相关情况了解有欠缺，掌握项目基础工作要求，任务分析片面得4分； 项目理解不准确，任务分析有欠缺得2分； 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重难点分析及应对方案（10分）</w:t>
            </w:r>
          </w:p>
        </w:tc>
        <w:tc>
          <w:tcPr>
            <w:tcW w:type="dxa" w:w="2492"/>
          </w:tcPr>
          <w:p>
            <w:pPr>
              <w:pStyle w:val="null3"/>
            </w:pPr>
            <w:r>
              <w:rPr>
                <w:rFonts w:ascii="仿宋_GB2312" w:hAnsi="仿宋_GB2312" w:cs="仿宋_GB2312" w:eastAsia="仿宋_GB2312"/>
              </w:rPr>
              <w:t>对项目重难点、关键性技术问题的把握准确、分析到位，所提供的对策措施完善，有较强的针对性，得10分； 对项目重难点、关键性技术问题的把握基本准确、分析到位，所提供的对策措施合理，有一定的针对性，得7分； 对项目重难点、关键性技术问题的把握基本准确、分析简单，所提供的对策措施合理，针对性欠缺，得4分； 对项目重难点、关键性技术问题的把握有偏差、分析欠缺，所提供的对策措施简单普遍，对本项目没有针对性，得2分； 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工作方法（8分）</w:t>
            </w:r>
          </w:p>
        </w:tc>
        <w:tc>
          <w:tcPr>
            <w:tcW w:type="dxa" w:w="2492"/>
          </w:tcPr>
          <w:p>
            <w:pPr>
              <w:pStyle w:val="null3"/>
            </w:pPr>
            <w:r>
              <w:rPr>
                <w:rFonts w:ascii="仿宋_GB2312" w:hAnsi="仿宋_GB2312" w:cs="仿宋_GB2312" w:eastAsia="仿宋_GB2312"/>
              </w:rPr>
              <w:t>能够按照工作内容确定工作方法，方法得当，可行性强，完全满足工作的要求得8分； 工作方法基本得当，可行性一般，能满足工作要求得6分； 工作方法有欠缺，可行性一般，能基本满足工作要求得4分； 工作方法不得当，不利于项目实施的得2分；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技术路线（8分）</w:t>
            </w:r>
          </w:p>
        </w:tc>
        <w:tc>
          <w:tcPr>
            <w:tcW w:type="dxa" w:w="2492"/>
          </w:tcPr>
          <w:p>
            <w:pPr>
              <w:pStyle w:val="null3"/>
            </w:pPr>
            <w:r>
              <w:rPr>
                <w:rFonts w:ascii="仿宋_GB2312" w:hAnsi="仿宋_GB2312" w:cs="仿宋_GB2312" w:eastAsia="仿宋_GB2312"/>
              </w:rPr>
              <w:t>项目实施的技术路线清晰、全面，技术指标明确，完全满足项目要求得8分； 项目实施的技术路线基本清晰、全面，技术指标明确，能满足项目要求得6分； 项目实施的技术路线有欠缺，技术指标不明确，能基本满足项目要求得4分； 项目实施的技术路线不够清晰，不利于项目实施的得2分；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人员配备措施（8分）</w:t>
            </w:r>
          </w:p>
        </w:tc>
        <w:tc>
          <w:tcPr>
            <w:tcW w:type="dxa" w:w="2492"/>
          </w:tcPr>
          <w:p>
            <w:pPr>
              <w:pStyle w:val="null3"/>
            </w:pPr>
            <w:r>
              <w:rPr>
                <w:rFonts w:ascii="仿宋_GB2312" w:hAnsi="仿宋_GB2312" w:cs="仿宋_GB2312" w:eastAsia="仿宋_GB2312"/>
              </w:rPr>
              <w:t>人员组织架构完整，岗位设置合理、明确，技术人员专业性、经验性强，且对本项目有针对性，得8分； 人员组织架构有待优化，技术人员岗位设置基本合理，人员专业性、经验性一般得6分； 人员组织架构简单，岗位设置紧张，人员专业性、经验性一般得4分； 人员组织架构不完整，岗位设置紧张，技术人员专业性、经验性欠缺得2分； 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进度计划及保障（8分）</w:t>
            </w:r>
          </w:p>
        </w:tc>
        <w:tc>
          <w:tcPr>
            <w:tcW w:type="dxa" w:w="2492"/>
          </w:tcPr>
          <w:p>
            <w:pPr>
              <w:pStyle w:val="null3"/>
            </w:pPr>
            <w:r>
              <w:rPr>
                <w:rFonts w:ascii="仿宋_GB2312" w:hAnsi="仿宋_GB2312" w:cs="仿宋_GB2312" w:eastAsia="仿宋_GB2312"/>
              </w:rPr>
              <w:t>根据工作进度计划安排的合理性、与本项目实际情况的符合性，进度保证措施的可靠性、可实施性进行评分： 进度安排合理可行，进度保证措施详细、工作节点清晰得8分； 进度安排基本合理，进度保证措施不明确，工作节点清晰得6分； 进度安排基本合理，进度保证措施不明确，工作节点不清晰得4分； 进度安排不合理，进度保证措施不明确，需要进一步协调得2分； 其他或未提供得不得分。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质量保障措施（8分）</w:t>
            </w:r>
          </w:p>
        </w:tc>
        <w:tc>
          <w:tcPr>
            <w:tcW w:type="dxa" w:w="2492"/>
          </w:tcPr>
          <w:p>
            <w:pPr>
              <w:pStyle w:val="null3"/>
            </w:pPr>
            <w:r>
              <w:rPr>
                <w:rFonts w:ascii="仿宋_GB2312" w:hAnsi="仿宋_GB2312" w:cs="仿宋_GB2312" w:eastAsia="仿宋_GB2312"/>
              </w:rPr>
              <w:t>质量保障措施描述严谨、完整合理、切实可行，针对性、可行性强，得8分； 质量保障措施描述清晰但不够完整，基本合理性，针对性、可行性一般，得6分； 质量保障措施描述简单，合理性、严谨度一般，针对性、可行性一般，得4分； 质量保障措施描述不够清晰，合理性一般，针对性、可行性欠缺，得2分；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保密措施（8分）</w:t>
            </w:r>
          </w:p>
        </w:tc>
        <w:tc>
          <w:tcPr>
            <w:tcW w:type="dxa" w:w="2492"/>
          </w:tcPr>
          <w:p>
            <w:pPr>
              <w:pStyle w:val="null3"/>
            </w:pPr>
            <w:r>
              <w:rPr>
                <w:rFonts w:ascii="仿宋_GB2312" w:hAnsi="仿宋_GB2312" w:cs="仿宋_GB2312" w:eastAsia="仿宋_GB2312"/>
              </w:rPr>
              <w:t>保密措施描述严谨、完整合理、切实可行，针对性、可行性强，得8分； 保密措施描述清晰但不够完整，基本合理性，针对性、可行性一般，得6分； 保密措施描述简单，合理性、严谨度一般，针对性、可行性一般，得4分； 保密措施描述不够清晰，合理性一般，针对性、可行性欠缺，得2分；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资料档案管理（8分）</w:t>
            </w:r>
          </w:p>
        </w:tc>
        <w:tc>
          <w:tcPr>
            <w:tcW w:type="dxa" w:w="2492"/>
          </w:tcPr>
          <w:p>
            <w:pPr>
              <w:pStyle w:val="null3"/>
            </w:pPr>
            <w:r>
              <w:rPr>
                <w:rFonts w:ascii="仿宋_GB2312" w:hAnsi="仿宋_GB2312" w:cs="仿宋_GB2312" w:eastAsia="仿宋_GB2312"/>
              </w:rPr>
              <w:t>资料管理及移交方案描述严谨、完整合理、切实可行，针对性、可行性强，得8分； 资料管理及移交方案描述清晰但不够完整，基本合理性，针对性、可行性一般，得6分； 资料管理及移交方案描述简单，合理性、严谨度一般，针对性、可行性一般，得4分； 资料管理及移交方案描述不够清晰，合理性一般，针对性、可行性欠缺，得2分；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服务承诺（4分）</w:t>
            </w:r>
          </w:p>
        </w:tc>
        <w:tc>
          <w:tcPr>
            <w:tcW w:type="dxa" w:w="2492"/>
          </w:tcPr>
          <w:p>
            <w:pPr>
              <w:pStyle w:val="null3"/>
            </w:pPr>
            <w:r>
              <w:rPr>
                <w:rFonts w:ascii="仿宋_GB2312" w:hAnsi="仿宋_GB2312" w:cs="仿宋_GB2312" w:eastAsia="仿宋_GB2312"/>
              </w:rPr>
              <w:t>承诺内容全面，描述详尽，针对性、可行性强，得4分； 承诺内容较全面，描述较详尽，针对性、可行性一般，得2分； 承诺内容简单笼统，针对性、可行性欠缺，得1分； 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业绩（10分）</w:t>
            </w:r>
          </w:p>
        </w:tc>
        <w:tc>
          <w:tcPr>
            <w:tcW w:type="dxa" w:w="2492"/>
          </w:tcPr>
          <w:p>
            <w:pPr>
              <w:pStyle w:val="null3"/>
            </w:pPr>
            <w:r>
              <w:rPr>
                <w:rFonts w:ascii="仿宋_GB2312" w:hAnsi="仿宋_GB2312" w:cs="仿宋_GB2312" w:eastAsia="仿宋_GB2312"/>
              </w:rPr>
              <w:t>具有2020年1月1日以后项目业绩： 1、矿产资源规划类并通过验收的业绩，每提供一个得3分； 2、城市规划类项目业绩，每提供一个得1分，最高得4分。 注：以合同或中标通知书复印件加盖公章为依据。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