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版本号：JZZB2025-106820250724001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野生动物救护项目(二次)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JZZB2025-1068</w:t>
      </w:r>
      <w:r>
        <w:br/>
      </w:r>
      <w:r>
        <w:br/>
      </w:r>
      <w:r>
        <w:br/>
      </w:r>
    </w:p>
    <w:p>
      <w:pPr>
        <w:pStyle w:val="null3"/>
        <w:jc w:val="center"/>
        <w:outlineLvl w:val="2"/>
      </w:pPr>
      <w:r>
        <w:rPr>
          <w:rFonts w:ascii="仿宋_GB2312" w:hAnsi="仿宋_GB2312" w:cs="仿宋_GB2312" w:eastAsia="仿宋_GB2312"/>
          <w:sz w:val="28"/>
          <w:b/>
        </w:rPr>
        <w:t>西安市野生动植物保护管理站</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西安市野生动植物保护管理站</w:t>
      </w:r>
      <w:r>
        <w:rPr>
          <w:rFonts w:ascii="仿宋_GB2312" w:hAnsi="仿宋_GB2312" w:cs="仿宋_GB2312" w:eastAsia="仿宋_GB2312"/>
        </w:rPr>
        <w:t>委托，拟对</w:t>
      </w:r>
      <w:r>
        <w:rPr>
          <w:rFonts w:ascii="仿宋_GB2312" w:hAnsi="仿宋_GB2312" w:cs="仿宋_GB2312" w:eastAsia="仿宋_GB2312"/>
        </w:rPr>
        <w:t>野生动物救护项目(二次)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野生动物救护项目(二次)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一处伤病、迷途野生动物收容救护站，并以救护站为依托，设立城东、城南、城西、城北和城中野生动物收容急救站，按照就近救护原则，及时有效的对群众举报救助事件实施救助。救护站要求：有固定场地，有救护和饲养人员，有专职兽医人员，有动物饲养笼舍；急救站要求：固定专人第一时间现场实施救助，有基本的饲养场所和兽医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采购包1（野生动物救护项目）：属于专门面向中小企业采购。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具有独立承担民事责任能力的相关证明：具有独立承担民事责任能力的法人、其他组织或自然人，并出具合法有效的营业执照或事业单位法人证书等国家规定的相关证明，自然人参与的提供其身份证明；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2、供应商应授权合法的人员参加招标全过程：法定代表人直接参加磋商须提交其身份证复印件及法定代表人证明书，法定代表人授权代表参加磋商须出具授权书及被授权人身份证复印件；</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状况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纳证明：供应商提供已缴存的2024年7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6、税收缴纳证明：供应商提供已缴纳的2024年7月至今任意一个月的纳税证明或完税证明，纳税证明或完税证明上应有代收机构或税务机关的公章。依法免税的供应商应提供相关文件证明；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7、提供具有履行合同所必需的设备和专业技术能力书面声明函；： 提供具有履行合同所必需的设备和专业技术能力书面声明函；</w:t>
      </w:r>
    </w:p>
    <w:p>
      <w:pPr>
        <w:pStyle w:val="null3"/>
      </w:pPr>
      <w:r>
        <w:rPr>
          <w:rFonts w:ascii="仿宋_GB2312" w:hAnsi="仿宋_GB2312" w:cs="仿宋_GB2312" w:eastAsia="仿宋_GB2312"/>
        </w:rPr>
        <w:t>8、信用中国查询证明：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9、直接控股、管理关系证明：单位负责人为同一人或者存在直接控股、管理关系的不同供应商，不得参加同一合同项下的政府采购活动。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西安市野生动植物保护管理站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西安市莲湖区太白北路320号华弘大厦7楼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029-87518112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西安市野生动植物保护管理站</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西安市野生动植物保护管理站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西安市野生动植物保护管理站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联系电话：029-87976716-604</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招标一处伤病、迷途野生动物收容救护站，并以救护站为依托，设立城东、城南、城西、城北和城中野生动物收容急救站，按照就近救护原则，及时有效的对群众举报救助事件实施救助。救护站要求：有固定场地，有救护和饲养人员，有专职兽医人员，有动物饲养笼舍；急救站要求：固定专人第一时间现场实施救助，有基本的饲养场所和兽医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野生动物救护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标的名称：野生动物救护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拟招标一处伤病、迷途野生动物收容救护站，并以救护站为依托，设立城东、城南、城西、城北和城中野生动物收容急救站，按照就近救护原则，及时有效的对群众举报救助事件实施救助。救护站要求：有固定场地，有救护和饲养人员，有专职兽医人员，有动物饲养笼舍；急救站要求：固定专人第一时间现场实施救助，有基本的饲养场所和兽医人员。能安排落实市区城东、城南、城西、城北、城中野生动物急救站开展工作。实行24小时值班制度，必要时，救护站、急救站相互之间工作形成互补，确保每一起救护工作第一时间有效实施。对于经治愈适宜放生动物，上报采购人，经评估后选择适合栖息地野外放生，对于经救治无野外生存能力动物，在保障动物福利待遇基础上救护站暂养，涉及国家重点保护野生动物，报请采购人，经联系省动管站后送往省救护中心进一步救治。救护工作要建立收容救护档案，内容涉及接收动物种类、伤病状况、暂养和治愈放归动物的相关照片、视频信息等资料，并于</w:t>
            </w:r>
            <w:r>
              <w:rPr>
                <w:rFonts w:ascii="仿宋_GB2312" w:hAnsi="仿宋_GB2312" w:cs="仿宋_GB2312" w:eastAsia="仿宋_GB2312"/>
                <w:sz w:val="21"/>
                <w:color w:val="000000"/>
              </w:rPr>
              <w:t>每</w:t>
            </w:r>
            <w:r>
              <w:rPr>
                <w:rFonts w:ascii="仿宋_GB2312" w:hAnsi="仿宋_GB2312" w:cs="仿宋_GB2312" w:eastAsia="仿宋_GB2312"/>
                <w:sz w:val="21"/>
                <w:color w:val="000000"/>
              </w:rPr>
              <w:t>月25日</w:t>
            </w:r>
            <w:r>
              <w:rPr>
                <w:rFonts w:ascii="仿宋_GB2312" w:hAnsi="仿宋_GB2312" w:cs="仿宋_GB2312" w:eastAsia="仿宋_GB2312"/>
                <w:sz w:val="21"/>
                <w:color w:val="000000"/>
              </w:rPr>
              <w:t>上传</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收容</w:t>
            </w:r>
            <w:r>
              <w:rPr>
                <w:rFonts w:ascii="仿宋_GB2312" w:hAnsi="仿宋_GB2312" w:cs="仿宋_GB2312" w:eastAsia="仿宋_GB2312"/>
                <w:sz w:val="21"/>
                <w:color w:val="000000"/>
              </w:rPr>
              <w:t>救护相关信息</w:t>
            </w:r>
            <w:r>
              <w:rPr>
                <w:rFonts w:ascii="仿宋_GB2312" w:hAnsi="仿宋_GB2312" w:cs="仿宋_GB2312" w:eastAsia="仿宋_GB2312"/>
                <w:sz w:val="21"/>
                <w:color w:val="000000"/>
              </w:rPr>
              <w:t>。</w:t>
            </w:r>
            <w:r>
              <w:br/>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有救护和饲养人员，有专职兽医人员等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有固定场地，有动物饲养笼舍等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项目完成并验收合格后支付合同尾款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服务内容及服务邀请应答表 中小企业声明函 业绩 商务应答表 标的清单 报价表 响应函 其他证明资料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中小企业声明函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具有独立承担民事责任能力的相关证明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法定代表人直接参加磋商须提交其身份证复印件及法定代表人证明书，法定代表人授权代表参加磋商须出具授权书及被授权人身份证复印件；</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7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供应商提供已缴纳的2024年7月至今任意一个月的纳税证明或完税证明，纳税证明或完税证明上应有代收机构或税务机关的公章。依法免税的供应商应提供相关文件证明；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提供具有履行合同所必需的设备和专业技术能力书面声明函；</w:t>
            </w:r>
          </w:p>
        </w:tc>
        <w:tc>
          <w:tcPr>
            <w:tcW w:type="dxa" w:w="3322"/>
          </w:tcPr>
          <w:p>
            <w:pPr>
              <w:pStyle w:val="null3"/>
            </w:pPr>
            <w:r>
              <w:rPr>
                <w:rFonts w:ascii="仿宋_GB2312" w:hAnsi="仿宋_GB2312" w:cs="仿宋_GB2312" w:eastAsia="仿宋_GB2312"/>
              </w:rPr>
              <w:t xml:space="preserve"> 提供具有履行合同所必需的设备和专业技术能力书面声明函；</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信用中国查询证明</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资格证明文件 中小企业声明函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 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根据供应商针对本项目提供的服务方案（至少包含总体实施方案、救护方案、救护场地安排、监管方案）进行综合比较。 （1）服务方案详细、全面，具有可行性、针对性、思路清晰，方案各部分内容全面详细、逻辑条理清晰、操作细节明确且符合本项目采购需求，能有效保障本项目实施的，得20分； （2）服务方案较详细、全面、可行、思路较清晰，得15分； （3）服务方案不全面，救护方案有缺项，可行性差得10分； （4）服务方案不全面，救护方案有严重缺项，可行性差得5分； （5）未提供得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救护设施</w:t>
            </w:r>
          </w:p>
        </w:tc>
        <w:tc>
          <w:tcPr>
            <w:tcW w:type="dxa" w:w="2492"/>
          </w:tcPr>
          <w:p>
            <w:pPr>
              <w:pStyle w:val="null3"/>
            </w:pPr>
            <w:r>
              <w:rPr>
                <w:rFonts w:ascii="仿宋_GB2312" w:hAnsi="仿宋_GB2312" w:cs="仿宋_GB2312" w:eastAsia="仿宋_GB2312"/>
              </w:rPr>
              <w:t>（1）救护设施配备满足项目需求，科学、切实可行、合理得10分； （2）救护设施配备基本满足项目需求，基本科学、可行、合理得6分； （3）救护设施配备计划缺乏可行性和合理性的，得3 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供应商提供符合实际的进度计划，包含但不限于详细的时间计划、合理的进度安排、有力的保障措施等 （1）计划切实可行、合理有效的，得12分； （2）计划较为切实可行、较合理有效的，得9分； （3）计划基本切实可行、基本合理有效的，得6分； （4）计划缺乏可行性和合理性的，得3 分； （5）未提供的不得分。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供应商针对本项目重点难点分析并提出合理的解决方案： （1）分析全面，解决方案逻辑层次清晰、针对性强、与采购内容的吻合程度高的，得8 分； （2）分析较为全面，解决方案逻辑层次较清晰、针对性较强、与采购内容较为吻合的，得6 分； （3）分析基本全面，解决方案逻辑层次基本清晰、针对性一般、与采购内容基本吻合，内容较简单的，得4 分； （4）分析不全面，解决方案逻辑层次不够清晰、不够全面，得 2 分； （5）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（1)结合本项目要求，阐述服务质量保障措施，合理、可行，完全满足采购要求得10分； （2)措施基本合理，满足项目需求得6分； （3）措施简单，不利于项目实施得3分；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 (1)承诺内容清晰、承诺指标明确，后续服务具有可延续性得10分； (2)承诺及措施科学合理，基本满足项目需求得5分； (3)未提供不得分。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供应商服务团队的人员配备。 (1)服务团队人员充足，结构合理，成员具有丰富的相关工作经验，得 11分； (2)团队人员基本满足项目需求，结构较合理，得 6分； (3)团队人员和结构存在一些不足，得 3分； (4) 团队人员严重不足或结构不合理不得分。 需提供人员相关证书。</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 2022 年 1 月 1 日至今同类项目业绩（提供合同），每提供 1 个得3分，最高得 9分。（以合同签订日期为准）备注：响应文件中提供合同复印件加盖公章，同类项目包含动物救护类、养殖动物类、保护动物类等。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