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版本号：E-254032XA008-0520250725001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学生公寓消防连廊及烟感报警改造项目设计服务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E-254032XA008-05</w:t>
      </w:r>
      <w:r>
        <w:br/>
      </w:r>
      <w:r>
        <w:br/>
      </w:r>
      <w:r>
        <w:br/>
      </w:r>
    </w:p>
    <w:p>
      <w:pPr>
        <w:pStyle w:val="null3"/>
        <w:jc w:val="center"/>
        <w:outlineLvl w:val="2"/>
      </w:pPr>
      <w:r>
        <w:rPr>
          <w:rFonts w:ascii="仿宋_GB2312" w:hAnsi="仿宋_GB2312" w:cs="仿宋_GB2312" w:eastAsia="仿宋_GB2312"/>
          <w:sz w:val="28"/>
          <w:b/>
        </w:rPr>
        <w:t>西安旅游职业中等专业学校</w:t>
      </w:r>
    </w:p>
    <w:p>
      <w:pPr>
        <w:pStyle w:val="null3"/>
        <w:jc w:val="center"/>
        <w:outlineLvl w:val="2"/>
      </w:pPr>
      <w:r>
        <w:rPr>
          <w:rFonts w:ascii="仿宋_GB2312" w:hAnsi="仿宋_GB2312" w:cs="仿宋_GB2312" w:eastAsia="仿宋_GB2312"/>
          <w:sz w:val="28"/>
          <w:b/>
        </w:rPr>
        <w:t>中航技（北京）工程管理有限公司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中航技（北京）工程管理有限公司</w:t>
      </w:r>
      <w:r>
        <w:rPr>
          <w:rFonts w:ascii="仿宋_GB2312" w:hAnsi="仿宋_GB2312" w:cs="仿宋_GB2312" w:eastAsia="仿宋_GB2312"/>
        </w:rPr>
        <w:t>（以下简称“代理机构”）受</w:t>
      </w:r>
      <w:r>
        <w:rPr>
          <w:rFonts w:ascii="仿宋_GB2312" w:hAnsi="仿宋_GB2312" w:cs="仿宋_GB2312" w:eastAsia="仿宋_GB2312"/>
        </w:rPr>
        <w:t>西安旅游职业中等专业学校</w:t>
      </w:r>
      <w:r>
        <w:rPr>
          <w:rFonts w:ascii="仿宋_GB2312" w:hAnsi="仿宋_GB2312" w:cs="仿宋_GB2312" w:eastAsia="仿宋_GB2312"/>
        </w:rPr>
        <w:t>委托，拟对</w:t>
      </w:r>
      <w:r>
        <w:rPr>
          <w:rFonts w:ascii="仿宋_GB2312" w:hAnsi="仿宋_GB2312" w:cs="仿宋_GB2312" w:eastAsia="仿宋_GB2312"/>
        </w:rPr>
        <w:t>学生公寓消防连廊及烟感报警改造项目设计服务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E-254032XA008-05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学生公寓消防连廊及烟感报警改造项目设计服务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学生公寓消防连廊及烟感报警改造项目设计服务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采购包1（学生公寓消防连廊及烟感报警改造项目设计服务）：属于专门面向中小企业采购。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1、供应商资质要求：供应商需具备建筑行业（建筑工程）乙级及以上；</w:t>
      </w:r>
    </w:p>
    <w:p>
      <w:pPr>
        <w:pStyle w:val="null3"/>
      </w:pPr>
      <w:r>
        <w:rPr>
          <w:rFonts w:ascii="仿宋_GB2312" w:hAnsi="仿宋_GB2312" w:cs="仿宋_GB2312" w:eastAsia="仿宋_GB2312"/>
        </w:rPr>
        <w:t>2、项目负责人：拟派项目负责人需具备相关专业中级及以上职称证书</w:t>
      </w:r>
    </w:p>
    <w:p>
      <w:pPr>
        <w:pStyle w:val="null3"/>
      </w:pPr>
      <w:r>
        <w:rPr>
          <w:rFonts w:ascii="仿宋_GB2312" w:hAnsi="仿宋_GB2312" w:cs="仿宋_GB2312" w:eastAsia="仿宋_GB2312"/>
        </w:rPr>
        <w:t>3、投标授权代表：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西安旅游职业中等专业学校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西安市长安区韦曲街道办事处西四府村甲字3号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029-85990844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中航技（北京）工程管理有限公司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西安市高新区沣惠南路34号摩尔中心A座24层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赵伟、杨晶莹、李静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029-89187077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 家发展改革委员会办公厅颁发的《关于招标代理服务收费有关问题的通知》（发改办价格[2003] 857号）的有关 规定标准下浮10%向采购代理机构一次付清代理服务费。备注：在对招标代理服务费或者投标保证金转账时需备 注项目名称+招标代理服务费或投标保证金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西安旅游职业中等专业学校</w:t>
      </w:r>
      <w:r>
        <w:rPr>
          <w:rFonts w:ascii="仿宋_GB2312" w:hAnsi="仿宋_GB2312" w:cs="仿宋_GB2312" w:eastAsia="仿宋_GB2312"/>
        </w:rPr>
        <w:t>和</w:t>
      </w:r>
      <w:r>
        <w:rPr>
          <w:rFonts w:ascii="仿宋_GB2312" w:hAnsi="仿宋_GB2312" w:cs="仿宋_GB2312" w:eastAsia="仿宋_GB2312"/>
        </w:rPr>
        <w:t>中航技（北京）工程管理有限公司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西安旅游职业中等专业学校</w:t>
      </w:r>
      <w:r>
        <w:rPr>
          <w:rFonts w:ascii="仿宋_GB2312" w:hAnsi="仿宋_GB2312" w:cs="仿宋_GB2312" w:eastAsia="仿宋_GB2312"/>
        </w:rPr>
        <w:t>负责解释。除上述磋商文件内容，其他内容由</w:t>
      </w:r>
      <w:r>
        <w:rPr>
          <w:rFonts w:ascii="仿宋_GB2312" w:hAnsi="仿宋_GB2312" w:cs="仿宋_GB2312" w:eastAsia="仿宋_GB2312"/>
        </w:rPr>
        <w:t>中航技（北京）工程管理有限公司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西安旅游职业中等专业学校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中航技（北京）工程管理有限公司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联系人：李静</w:t>
      </w:r>
    </w:p>
    <w:p>
      <w:pPr>
        <w:pStyle w:val="null3"/>
      </w:pPr>
      <w:r>
        <w:rPr>
          <w:rFonts w:ascii="仿宋_GB2312" w:hAnsi="仿宋_GB2312" w:cs="仿宋_GB2312" w:eastAsia="仿宋_GB2312"/>
        </w:rPr>
        <w:t>联系电话：029-89187077</w:t>
      </w:r>
    </w:p>
    <w:p>
      <w:pPr>
        <w:pStyle w:val="null3"/>
      </w:pPr>
      <w:r>
        <w:rPr>
          <w:rFonts w:ascii="仿宋_GB2312" w:hAnsi="仿宋_GB2312" w:cs="仿宋_GB2312" w:eastAsia="仿宋_GB2312"/>
        </w:rPr>
        <w:t>地址：陕西省西安市高新区沣惠南路34号摩尔中心A座24层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学生公寓消防连廊及烟感报警改造项目设计服务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一</w:t>
            </w:r>
            <w:r>
              <w:rPr>
                <w:rFonts w:ascii="仿宋_GB2312" w:hAnsi="仿宋_GB2312" w:cs="仿宋_GB2312" w:eastAsia="仿宋_GB2312"/>
                <w:sz w:val="28"/>
              </w:rPr>
              <w:t>、项目背景</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项目</w:t>
            </w:r>
            <w:r>
              <w:rPr>
                <w:rFonts w:ascii="仿宋_GB2312" w:hAnsi="仿宋_GB2312" w:cs="仿宋_GB2312" w:eastAsia="仿宋_GB2312"/>
                <w:sz w:val="28"/>
              </w:rPr>
              <w:t>基本信息</w:t>
            </w:r>
          </w:p>
          <w:p>
            <w:pPr>
              <w:pStyle w:val="null3"/>
              <w:ind w:firstLine="560"/>
              <w:jc w:val="both"/>
            </w:pPr>
            <w:r>
              <w:rPr>
                <w:rFonts w:ascii="仿宋_GB2312" w:hAnsi="仿宋_GB2312" w:cs="仿宋_GB2312" w:eastAsia="仿宋_GB2312"/>
                <w:sz w:val="28"/>
              </w:rPr>
              <w:t>项目地点：</w:t>
            </w:r>
            <w:r>
              <w:rPr>
                <w:rFonts w:ascii="仿宋_GB2312" w:hAnsi="仿宋_GB2312" w:cs="仿宋_GB2312" w:eastAsia="仿宋_GB2312"/>
                <w:sz w:val="28"/>
              </w:rPr>
              <w:t>陕西省西安市长安区韦曲西四府甲字</w:t>
            </w:r>
            <w:r>
              <w:rPr>
                <w:rFonts w:ascii="仿宋_GB2312" w:hAnsi="仿宋_GB2312" w:cs="仿宋_GB2312" w:eastAsia="仿宋_GB2312"/>
                <w:sz w:val="28"/>
              </w:rPr>
              <w:t>3</w:t>
            </w:r>
            <w:r>
              <w:rPr>
                <w:rFonts w:ascii="仿宋_GB2312" w:hAnsi="仿宋_GB2312" w:cs="仿宋_GB2312" w:eastAsia="仿宋_GB2312"/>
                <w:sz w:val="28"/>
              </w:rPr>
              <w:t>号</w:t>
            </w:r>
          </w:p>
          <w:p>
            <w:pPr>
              <w:pStyle w:val="null3"/>
              <w:ind w:firstLine="560"/>
              <w:jc w:val="both"/>
            </w:pPr>
            <w:r>
              <w:rPr>
                <w:rFonts w:ascii="仿宋_GB2312" w:hAnsi="仿宋_GB2312" w:cs="仿宋_GB2312" w:eastAsia="仿宋_GB2312"/>
                <w:sz w:val="28"/>
              </w:rPr>
              <w:t>项目性质：</w:t>
            </w:r>
            <w:r>
              <w:rPr>
                <w:rFonts w:ascii="仿宋_GB2312" w:hAnsi="仿宋_GB2312" w:cs="仿宋_GB2312" w:eastAsia="仿宋_GB2312"/>
                <w:sz w:val="28"/>
              </w:rPr>
              <w:t>学校设施升级项目</w:t>
            </w:r>
          </w:p>
          <w:p>
            <w:pPr>
              <w:pStyle w:val="null3"/>
              <w:ind w:firstLine="560"/>
              <w:jc w:val="both"/>
            </w:pPr>
            <w:r>
              <w:rPr>
                <w:rFonts w:ascii="仿宋_GB2312" w:hAnsi="仿宋_GB2312" w:cs="仿宋_GB2312" w:eastAsia="仿宋_GB2312"/>
                <w:sz w:val="28"/>
              </w:rPr>
              <w:t>项目概况：</w:t>
            </w:r>
          </w:p>
          <w:p>
            <w:pPr>
              <w:pStyle w:val="null3"/>
              <w:ind w:firstLine="560"/>
              <w:jc w:val="both"/>
            </w:pPr>
            <w:r>
              <w:rPr>
                <w:rFonts w:ascii="仿宋_GB2312" w:hAnsi="仿宋_GB2312" w:cs="仿宋_GB2312" w:eastAsia="仿宋_GB2312"/>
                <w:sz w:val="28"/>
              </w:rPr>
              <w:t>本校男生宿舍楼长</w:t>
            </w:r>
            <w:r>
              <w:rPr>
                <w:rFonts w:ascii="仿宋_GB2312" w:hAnsi="仿宋_GB2312" w:cs="仿宋_GB2312" w:eastAsia="仿宋_GB2312"/>
                <w:sz w:val="28"/>
              </w:rPr>
              <w:t>28</w:t>
            </w:r>
            <w:r>
              <w:rPr>
                <w:rFonts w:ascii="仿宋_GB2312" w:hAnsi="仿宋_GB2312" w:cs="仿宋_GB2312" w:eastAsia="仿宋_GB2312"/>
                <w:sz w:val="28"/>
              </w:rPr>
              <w:t>米、宽</w:t>
            </w:r>
            <w:r>
              <w:rPr>
                <w:rFonts w:ascii="仿宋_GB2312" w:hAnsi="仿宋_GB2312" w:cs="仿宋_GB2312" w:eastAsia="仿宋_GB2312"/>
                <w:sz w:val="28"/>
              </w:rPr>
              <w:t>21</w:t>
            </w:r>
            <w:r>
              <w:rPr>
                <w:rFonts w:ascii="仿宋_GB2312" w:hAnsi="仿宋_GB2312" w:cs="仿宋_GB2312" w:eastAsia="仿宋_GB2312"/>
                <w:sz w:val="28"/>
              </w:rPr>
              <w:t>米、共</w:t>
            </w:r>
            <w:r>
              <w:rPr>
                <w:rFonts w:ascii="仿宋_GB2312" w:hAnsi="仿宋_GB2312" w:cs="仿宋_GB2312" w:eastAsia="仿宋_GB2312"/>
                <w:sz w:val="28"/>
              </w:rPr>
              <w:t>5</w:t>
            </w:r>
            <w:r>
              <w:rPr>
                <w:rFonts w:ascii="仿宋_GB2312" w:hAnsi="仿宋_GB2312" w:cs="仿宋_GB2312" w:eastAsia="仿宋_GB2312"/>
                <w:sz w:val="28"/>
              </w:rPr>
              <w:t>层，高</w:t>
            </w:r>
            <w:r>
              <w:rPr>
                <w:rFonts w:ascii="仿宋_GB2312" w:hAnsi="仿宋_GB2312" w:cs="仿宋_GB2312" w:eastAsia="仿宋_GB2312"/>
                <w:sz w:val="28"/>
              </w:rPr>
              <w:t>19.5</w:t>
            </w:r>
            <w:r>
              <w:rPr>
                <w:rFonts w:ascii="仿宋_GB2312" w:hAnsi="仿宋_GB2312" w:cs="仿宋_GB2312" w:eastAsia="仿宋_GB2312"/>
                <w:sz w:val="28"/>
              </w:rPr>
              <w:t>米；女生宿舍楼长</w:t>
            </w:r>
            <w:r>
              <w:rPr>
                <w:rFonts w:ascii="仿宋_GB2312" w:hAnsi="仿宋_GB2312" w:cs="仿宋_GB2312" w:eastAsia="仿宋_GB2312"/>
                <w:sz w:val="28"/>
              </w:rPr>
              <w:t>32</w:t>
            </w:r>
            <w:r>
              <w:rPr>
                <w:rFonts w:ascii="仿宋_GB2312" w:hAnsi="仿宋_GB2312" w:cs="仿宋_GB2312" w:eastAsia="仿宋_GB2312"/>
                <w:sz w:val="28"/>
              </w:rPr>
              <w:t>米、宽</w:t>
            </w:r>
            <w:r>
              <w:rPr>
                <w:rFonts w:ascii="仿宋_GB2312" w:hAnsi="仿宋_GB2312" w:cs="仿宋_GB2312" w:eastAsia="仿宋_GB2312"/>
                <w:sz w:val="28"/>
              </w:rPr>
              <w:t>21</w:t>
            </w:r>
            <w:r>
              <w:rPr>
                <w:rFonts w:ascii="仿宋_GB2312" w:hAnsi="仿宋_GB2312" w:cs="仿宋_GB2312" w:eastAsia="仿宋_GB2312"/>
                <w:sz w:val="28"/>
              </w:rPr>
              <w:t>米、共</w:t>
            </w:r>
            <w:r>
              <w:rPr>
                <w:rFonts w:ascii="仿宋_GB2312" w:hAnsi="仿宋_GB2312" w:cs="仿宋_GB2312" w:eastAsia="仿宋_GB2312"/>
                <w:sz w:val="28"/>
              </w:rPr>
              <w:t>6</w:t>
            </w:r>
            <w:r>
              <w:rPr>
                <w:rFonts w:ascii="仿宋_GB2312" w:hAnsi="仿宋_GB2312" w:cs="仿宋_GB2312" w:eastAsia="仿宋_GB2312"/>
                <w:sz w:val="28"/>
              </w:rPr>
              <w:t>层，高</w:t>
            </w:r>
            <w:r>
              <w:rPr>
                <w:rFonts w:ascii="仿宋_GB2312" w:hAnsi="仿宋_GB2312" w:cs="仿宋_GB2312" w:eastAsia="仿宋_GB2312"/>
                <w:sz w:val="28"/>
              </w:rPr>
              <w:t>21</w:t>
            </w:r>
            <w:r>
              <w:rPr>
                <w:rFonts w:ascii="仿宋_GB2312" w:hAnsi="仿宋_GB2312" w:cs="仿宋_GB2312" w:eastAsia="仿宋_GB2312"/>
                <w:sz w:val="28"/>
              </w:rPr>
              <w:t>米。男、女生宿舍楼共</w:t>
            </w:r>
            <w:r>
              <w:rPr>
                <w:rFonts w:ascii="仿宋_GB2312" w:hAnsi="仿宋_GB2312" w:cs="仿宋_GB2312" w:eastAsia="仿宋_GB2312"/>
                <w:sz w:val="28"/>
              </w:rPr>
              <w:t>6163</w:t>
            </w:r>
            <w:r>
              <w:rPr>
                <w:rFonts w:ascii="仿宋_GB2312" w:hAnsi="仿宋_GB2312" w:cs="仿宋_GB2312" w:eastAsia="仿宋_GB2312"/>
                <w:sz w:val="28"/>
              </w:rPr>
              <w:t>㎡，可容纳</w:t>
            </w:r>
            <w:r>
              <w:rPr>
                <w:rFonts w:ascii="仿宋_GB2312" w:hAnsi="仿宋_GB2312" w:cs="仿宋_GB2312" w:eastAsia="仿宋_GB2312"/>
                <w:sz w:val="28"/>
              </w:rPr>
              <w:t>1432</w:t>
            </w:r>
            <w:r>
              <w:rPr>
                <w:rFonts w:ascii="仿宋_GB2312" w:hAnsi="仿宋_GB2312" w:cs="仿宋_GB2312" w:eastAsia="仿宋_GB2312"/>
                <w:sz w:val="28"/>
              </w:rPr>
              <w:t>名学生居住，目前处于饱和状态，属于人员密集区域 ，新增室内消防火灾报警系统及女生宿舍楼疏散楼梯。</w:t>
            </w:r>
          </w:p>
          <w:p>
            <w:pPr>
              <w:pStyle w:val="null3"/>
              <w:ind w:firstLine="560"/>
              <w:jc w:val="both"/>
            </w:pPr>
            <w:r>
              <w:rPr>
                <w:rFonts w:ascii="仿宋_GB2312" w:hAnsi="仿宋_GB2312" w:cs="仿宋_GB2312" w:eastAsia="仿宋_GB2312"/>
                <w:sz w:val="28"/>
              </w:rPr>
              <w:t>招生办公室建筑主体为拆除原有建筑，新建钢结构框架</w:t>
            </w:r>
            <w:r>
              <w:rPr>
                <w:rFonts w:ascii="仿宋_GB2312" w:hAnsi="仿宋_GB2312" w:cs="仿宋_GB2312" w:eastAsia="仿宋_GB2312"/>
                <w:sz w:val="28"/>
              </w:rPr>
              <w:t>+</w:t>
            </w:r>
            <w:r>
              <w:rPr>
                <w:rFonts w:ascii="仿宋_GB2312" w:hAnsi="仿宋_GB2312" w:cs="仿宋_GB2312" w:eastAsia="仿宋_GB2312"/>
                <w:sz w:val="28"/>
              </w:rPr>
              <w:t>砌体填充墙结构，总建筑面积</w:t>
            </w:r>
            <w:r>
              <w:rPr>
                <w:rFonts w:ascii="仿宋_GB2312" w:hAnsi="仿宋_GB2312" w:cs="仿宋_GB2312" w:eastAsia="仿宋_GB2312"/>
                <w:sz w:val="28"/>
              </w:rPr>
              <w:t>149.12</w:t>
            </w:r>
            <w:r>
              <w:rPr>
                <w:rFonts w:ascii="仿宋_GB2312" w:hAnsi="仿宋_GB2312" w:cs="仿宋_GB2312" w:eastAsia="仿宋_GB2312"/>
                <w:sz w:val="28"/>
              </w:rPr>
              <w:t>㎡，层数</w:t>
            </w:r>
            <w:r>
              <w:rPr>
                <w:rFonts w:ascii="仿宋_GB2312" w:hAnsi="仿宋_GB2312" w:cs="仿宋_GB2312" w:eastAsia="仿宋_GB2312"/>
                <w:sz w:val="28"/>
              </w:rPr>
              <w:t>2</w:t>
            </w:r>
            <w:r>
              <w:rPr>
                <w:rFonts w:ascii="仿宋_GB2312" w:hAnsi="仿宋_GB2312" w:cs="仿宋_GB2312" w:eastAsia="仿宋_GB2312"/>
                <w:sz w:val="28"/>
              </w:rPr>
              <w:t>层。主体结构完工后需完成后进行消防专项设计，</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设计目标</w:t>
            </w:r>
          </w:p>
          <w:p>
            <w:pPr>
              <w:pStyle w:val="null3"/>
              <w:ind w:firstLine="560"/>
              <w:jc w:val="both"/>
            </w:pPr>
            <w:r>
              <w:rPr>
                <w:rFonts w:ascii="仿宋_GB2312" w:hAnsi="仿宋_GB2312" w:cs="仿宋_GB2312" w:eastAsia="仿宋_GB2312"/>
                <w:sz w:val="28"/>
              </w:rPr>
              <w:t>建筑专业、电气专业、给排水专业、暖通专业等消防部分相关专业满足</w:t>
            </w:r>
            <w:r>
              <w:rPr>
                <w:rFonts w:ascii="仿宋_GB2312" w:hAnsi="仿宋_GB2312" w:cs="仿宋_GB2312" w:eastAsia="仿宋_GB2312"/>
                <w:sz w:val="28"/>
              </w:rPr>
              <w:t>GB50016-2014</w:t>
            </w:r>
            <w:r>
              <w:rPr>
                <w:rFonts w:ascii="仿宋_GB2312" w:hAnsi="仿宋_GB2312" w:cs="仿宋_GB2312" w:eastAsia="仿宋_GB2312"/>
                <w:sz w:val="28"/>
              </w:rPr>
              <w:t>《建筑设计防火规范》</w:t>
            </w:r>
            <w:r>
              <w:rPr>
                <w:rFonts w:ascii="仿宋_GB2312" w:hAnsi="仿宋_GB2312" w:cs="仿宋_GB2312" w:eastAsia="仿宋_GB2312"/>
                <w:sz w:val="28"/>
              </w:rPr>
              <w:t>(2018</w:t>
            </w:r>
            <w:r>
              <w:rPr>
                <w:rFonts w:ascii="仿宋_GB2312" w:hAnsi="仿宋_GB2312" w:cs="仿宋_GB2312" w:eastAsia="仿宋_GB2312"/>
                <w:sz w:val="28"/>
              </w:rPr>
              <w:t>年版</w:t>
            </w:r>
            <w:r>
              <w:rPr>
                <w:rFonts w:ascii="仿宋_GB2312" w:hAnsi="仿宋_GB2312" w:cs="仿宋_GB2312" w:eastAsia="仿宋_GB2312"/>
                <w:sz w:val="28"/>
              </w:rPr>
              <w:t>)</w:t>
            </w:r>
            <w:r>
              <w:rPr>
                <w:rFonts w:ascii="仿宋_GB2312" w:hAnsi="仿宋_GB2312" w:cs="仿宋_GB2312" w:eastAsia="仿宋_GB2312"/>
                <w:sz w:val="28"/>
              </w:rPr>
              <w:t>、《建筑防火通用规范》</w:t>
            </w:r>
            <w:r>
              <w:rPr>
                <w:rFonts w:ascii="仿宋_GB2312" w:hAnsi="仿宋_GB2312" w:cs="仿宋_GB2312" w:eastAsia="仿宋_GB2312"/>
                <w:sz w:val="28"/>
              </w:rPr>
              <w:t>GB55037-2022</w:t>
            </w:r>
            <w:r>
              <w:rPr>
                <w:rFonts w:ascii="仿宋_GB2312" w:hAnsi="仿宋_GB2312" w:cs="仿宋_GB2312" w:eastAsia="仿宋_GB2312"/>
                <w:sz w:val="28"/>
              </w:rPr>
              <w:t>《消防设施通用规范》</w:t>
            </w:r>
            <w:r>
              <w:rPr>
                <w:rFonts w:ascii="仿宋_GB2312" w:hAnsi="仿宋_GB2312" w:cs="仿宋_GB2312" w:eastAsia="仿宋_GB2312"/>
                <w:sz w:val="28"/>
              </w:rPr>
              <w:t>GB55036-2022</w:t>
            </w:r>
            <w:r>
              <w:rPr>
                <w:rFonts w:ascii="仿宋_GB2312" w:hAnsi="仿宋_GB2312" w:cs="仿宋_GB2312" w:eastAsia="仿宋_GB2312"/>
                <w:sz w:val="28"/>
              </w:rPr>
              <w:t>、《建筑内部装修设计防火规范》</w:t>
            </w:r>
            <w:r>
              <w:rPr>
                <w:rFonts w:ascii="仿宋_GB2312" w:hAnsi="仿宋_GB2312" w:cs="仿宋_GB2312" w:eastAsia="仿宋_GB2312"/>
                <w:sz w:val="28"/>
              </w:rPr>
              <w:t>GB50222-2017</w:t>
            </w:r>
            <w:r>
              <w:rPr>
                <w:rFonts w:ascii="仿宋_GB2312" w:hAnsi="仿宋_GB2312" w:cs="仿宋_GB2312" w:eastAsia="仿宋_GB2312"/>
                <w:sz w:val="28"/>
              </w:rPr>
              <w:t>要求。</w:t>
            </w:r>
          </w:p>
          <w:p>
            <w:pPr>
              <w:pStyle w:val="null3"/>
              <w:ind w:firstLine="560"/>
              <w:jc w:val="both"/>
            </w:pPr>
            <w:r>
              <w:rPr>
                <w:rFonts w:ascii="仿宋_GB2312" w:hAnsi="仿宋_GB2312" w:cs="仿宋_GB2312" w:eastAsia="仿宋_GB2312"/>
                <w:sz w:val="28"/>
              </w:rPr>
              <w:t>二、</w:t>
            </w:r>
            <w:r>
              <w:rPr>
                <w:rFonts w:ascii="仿宋_GB2312" w:hAnsi="仿宋_GB2312" w:cs="仿宋_GB2312" w:eastAsia="仿宋_GB2312"/>
                <w:sz w:val="28"/>
              </w:rPr>
              <w:t>设计范围与内容</w:t>
            </w:r>
          </w:p>
          <w:p>
            <w:pPr>
              <w:pStyle w:val="null3"/>
              <w:ind w:firstLine="560"/>
              <w:jc w:val="both"/>
            </w:pPr>
            <w:r>
              <w:rPr>
                <w:rFonts w:ascii="仿宋_GB2312" w:hAnsi="仿宋_GB2312" w:cs="仿宋_GB2312" w:eastAsia="仿宋_GB2312"/>
                <w:sz w:val="28"/>
              </w:rPr>
              <w:t>学生</w:t>
            </w:r>
            <w:r>
              <w:rPr>
                <w:rFonts w:ascii="仿宋_GB2312" w:hAnsi="仿宋_GB2312" w:cs="仿宋_GB2312" w:eastAsia="仿宋_GB2312"/>
                <w:sz w:val="28"/>
              </w:rPr>
              <w:t>1</w:t>
            </w:r>
            <w:r>
              <w:rPr>
                <w:rFonts w:ascii="仿宋_GB2312" w:hAnsi="仿宋_GB2312" w:cs="仿宋_GB2312" w:eastAsia="仿宋_GB2312"/>
                <w:sz w:val="28"/>
              </w:rPr>
              <w:t>号公寓楼</w:t>
            </w:r>
            <w:r>
              <w:rPr>
                <w:rFonts w:ascii="仿宋_GB2312" w:hAnsi="仿宋_GB2312" w:cs="仿宋_GB2312" w:eastAsia="仿宋_GB2312"/>
                <w:sz w:val="28"/>
              </w:rPr>
              <w:t>、学生</w:t>
            </w:r>
            <w:r>
              <w:rPr>
                <w:rFonts w:ascii="仿宋_GB2312" w:hAnsi="仿宋_GB2312" w:cs="仿宋_GB2312" w:eastAsia="仿宋_GB2312"/>
                <w:sz w:val="28"/>
              </w:rPr>
              <w:t>2</w:t>
            </w:r>
            <w:r>
              <w:rPr>
                <w:rFonts w:ascii="仿宋_GB2312" w:hAnsi="仿宋_GB2312" w:cs="仿宋_GB2312" w:eastAsia="仿宋_GB2312"/>
                <w:sz w:val="28"/>
              </w:rPr>
              <w:t>号公寓</w:t>
            </w:r>
            <w:r>
              <w:rPr>
                <w:rFonts w:ascii="仿宋_GB2312" w:hAnsi="仿宋_GB2312" w:cs="仿宋_GB2312" w:eastAsia="仿宋_GB2312"/>
                <w:sz w:val="28"/>
              </w:rPr>
              <w:t>、招生办公室</w:t>
            </w:r>
            <w:r>
              <w:rPr>
                <w:rFonts w:ascii="仿宋_GB2312" w:hAnsi="仿宋_GB2312" w:cs="仿宋_GB2312" w:eastAsia="仿宋_GB2312"/>
                <w:sz w:val="28"/>
              </w:rPr>
              <w:t>楼</w:t>
            </w:r>
            <w:r>
              <w:rPr>
                <w:rFonts w:ascii="仿宋_GB2312" w:hAnsi="仿宋_GB2312" w:cs="仿宋_GB2312" w:eastAsia="仿宋_GB2312"/>
                <w:sz w:val="28"/>
              </w:rPr>
              <w:t>建筑专业</w:t>
            </w:r>
            <w:r>
              <w:rPr>
                <w:rFonts w:ascii="仿宋_GB2312" w:hAnsi="仿宋_GB2312" w:cs="仿宋_GB2312" w:eastAsia="仿宋_GB2312"/>
                <w:sz w:val="28"/>
              </w:rPr>
              <w:t>、</w:t>
            </w:r>
            <w:r>
              <w:rPr>
                <w:rFonts w:ascii="仿宋_GB2312" w:hAnsi="仿宋_GB2312" w:cs="仿宋_GB2312" w:eastAsia="仿宋_GB2312"/>
                <w:sz w:val="28"/>
              </w:rPr>
              <w:t>电气专业</w:t>
            </w:r>
            <w:r>
              <w:rPr>
                <w:rFonts w:ascii="仿宋_GB2312" w:hAnsi="仿宋_GB2312" w:cs="仿宋_GB2312" w:eastAsia="仿宋_GB2312"/>
                <w:sz w:val="28"/>
              </w:rPr>
              <w:t>、</w:t>
            </w:r>
            <w:r>
              <w:rPr>
                <w:rFonts w:ascii="仿宋_GB2312" w:hAnsi="仿宋_GB2312" w:cs="仿宋_GB2312" w:eastAsia="仿宋_GB2312"/>
                <w:sz w:val="28"/>
              </w:rPr>
              <w:t>给排水专业</w:t>
            </w:r>
            <w:r>
              <w:rPr>
                <w:rFonts w:ascii="仿宋_GB2312" w:hAnsi="仿宋_GB2312" w:cs="仿宋_GB2312" w:eastAsia="仿宋_GB2312"/>
                <w:sz w:val="28"/>
              </w:rPr>
              <w:t>、</w:t>
            </w:r>
            <w:r>
              <w:rPr>
                <w:rFonts w:ascii="仿宋_GB2312" w:hAnsi="仿宋_GB2312" w:cs="仿宋_GB2312" w:eastAsia="仿宋_GB2312"/>
                <w:sz w:val="28"/>
              </w:rPr>
              <w:t>暖通专业钢结构建筑内部装修、等消防部分相关专业</w:t>
            </w:r>
          </w:p>
          <w:p>
            <w:pPr>
              <w:pStyle w:val="null3"/>
              <w:ind w:firstLine="560"/>
              <w:jc w:val="both"/>
            </w:pPr>
            <w:r>
              <w:rPr>
                <w:rFonts w:ascii="仿宋_GB2312" w:hAnsi="仿宋_GB2312" w:cs="仿宋_GB2312" w:eastAsia="仿宋_GB2312"/>
                <w:sz w:val="28"/>
              </w:rPr>
              <w:t>三、设计要求</w:t>
            </w:r>
          </w:p>
          <w:p>
            <w:pPr>
              <w:pStyle w:val="null3"/>
              <w:ind w:firstLine="560"/>
              <w:jc w:val="both"/>
            </w:pPr>
            <w:r>
              <w:rPr>
                <w:rFonts w:ascii="仿宋_GB2312" w:hAnsi="仿宋_GB2312" w:cs="仿宋_GB2312" w:eastAsia="仿宋_GB2312"/>
                <w:sz w:val="28"/>
              </w:rPr>
              <w:t>满足《西安市住房和城乡建设局西安市自然资源和规划局关于明确既有建筑改造利用消防设计审查、验收试点项目申报有关事项的通知》（</w:t>
            </w:r>
            <w:r>
              <w:rPr>
                <w:rFonts w:ascii="仿宋_GB2312" w:hAnsi="仿宋_GB2312" w:cs="仿宋_GB2312" w:eastAsia="仿宋_GB2312"/>
                <w:sz w:val="28"/>
              </w:rPr>
              <w:t>2022</w:t>
            </w:r>
            <w:r>
              <w:rPr>
                <w:rFonts w:ascii="仿宋_GB2312" w:hAnsi="仿宋_GB2312" w:cs="仿宋_GB2312" w:eastAsia="仿宋_GB2312"/>
                <w:sz w:val="28"/>
              </w:rPr>
              <w:t>年</w:t>
            </w:r>
            <w:r>
              <w:rPr>
                <w:rFonts w:ascii="仿宋_GB2312" w:hAnsi="仿宋_GB2312" w:cs="仿宋_GB2312" w:eastAsia="仿宋_GB2312"/>
                <w:sz w:val="28"/>
              </w:rPr>
              <w:t>03</w:t>
            </w:r>
            <w:r>
              <w:rPr>
                <w:rFonts w:ascii="仿宋_GB2312" w:hAnsi="仿宋_GB2312" w:cs="仿宋_GB2312" w:eastAsia="仿宋_GB2312"/>
                <w:sz w:val="28"/>
              </w:rPr>
              <w:t>月</w:t>
            </w:r>
            <w:r>
              <w:rPr>
                <w:rFonts w:ascii="仿宋_GB2312" w:hAnsi="仿宋_GB2312" w:cs="仿宋_GB2312" w:eastAsia="仿宋_GB2312"/>
                <w:sz w:val="28"/>
              </w:rPr>
              <w:t>21</w:t>
            </w:r>
            <w:r>
              <w:rPr>
                <w:rFonts w:ascii="仿宋_GB2312" w:hAnsi="仿宋_GB2312" w:cs="仿宋_GB2312" w:eastAsia="仿宋_GB2312"/>
                <w:sz w:val="28"/>
              </w:rPr>
              <w:t>日）；《西安市既有建筑改造消防设计、审查技术指南</w:t>
            </w:r>
            <w:r>
              <w:rPr>
                <w:rFonts w:ascii="仿宋_GB2312" w:hAnsi="仿宋_GB2312" w:cs="仿宋_GB2312" w:eastAsia="仿宋_GB2312"/>
                <w:sz w:val="28"/>
              </w:rPr>
              <w:t>(</w:t>
            </w:r>
            <w:r>
              <w:rPr>
                <w:rFonts w:ascii="仿宋_GB2312" w:hAnsi="仿宋_GB2312" w:cs="仿宋_GB2312" w:eastAsia="仿宋_GB2312"/>
                <w:sz w:val="28"/>
              </w:rPr>
              <w:t>试行</w:t>
            </w:r>
            <w:r>
              <w:rPr>
                <w:rFonts w:ascii="仿宋_GB2312" w:hAnsi="仿宋_GB2312" w:cs="仿宋_GB2312" w:eastAsia="仿宋_GB2312"/>
                <w:sz w:val="28"/>
              </w:rPr>
              <w:t>)</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四</w:t>
            </w:r>
            <w:r>
              <w:rPr>
                <w:rFonts w:ascii="仿宋_GB2312" w:hAnsi="仿宋_GB2312" w:cs="仿宋_GB2312" w:eastAsia="仿宋_GB2312"/>
                <w:sz w:val="28"/>
              </w:rPr>
              <w:t>、时间节点与交付成果</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设计服务期</w:t>
            </w:r>
            <w:r>
              <w:rPr>
                <w:rFonts w:ascii="仿宋_GB2312" w:hAnsi="仿宋_GB2312" w:cs="仿宋_GB2312" w:eastAsia="仿宋_GB2312"/>
                <w:sz w:val="28"/>
              </w:rPr>
              <w:t>：</w:t>
            </w:r>
            <w:r>
              <w:rPr>
                <w:rFonts w:ascii="仿宋_GB2312" w:hAnsi="仿宋_GB2312" w:cs="仿宋_GB2312" w:eastAsia="仿宋_GB2312"/>
                <w:sz w:val="28"/>
              </w:rPr>
              <w:t>15</w:t>
            </w:r>
            <w:r>
              <w:rPr>
                <w:rFonts w:ascii="仿宋_GB2312" w:hAnsi="仿宋_GB2312" w:cs="仿宋_GB2312" w:eastAsia="仿宋_GB2312"/>
                <w:sz w:val="28"/>
              </w:rPr>
              <w:t>天。</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交付成果：</w:t>
            </w:r>
            <w:r>
              <w:rPr>
                <w:rFonts w:ascii="仿宋_GB2312" w:hAnsi="仿宋_GB2312" w:cs="仿宋_GB2312" w:eastAsia="仿宋_GB2312"/>
                <w:sz w:val="28"/>
              </w:rPr>
              <w:t>提交全套设计成果纸质版</w:t>
            </w:r>
            <w:r>
              <w:rPr>
                <w:rFonts w:ascii="仿宋_GB2312" w:hAnsi="仿宋_GB2312" w:cs="仿宋_GB2312" w:eastAsia="仿宋_GB2312"/>
                <w:sz w:val="28"/>
              </w:rPr>
              <w:t>3</w:t>
            </w:r>
            <w:r>
              <w:rPr>
                <w:rFonts w:ascii="仿宋_GB2312" w:hAnsi="仿宋_GB2312" w:cs="仿宋_GB2312" w:eastAsia="仿宋_GB2312"/>
                <w:sz w:val="28"/>
              </w:rPr>
              <w:t>套。</w:t>
            </w:r>
          </w:p>
          <w:p>
            <w:pPr>
              <w:pStyle w:val="null3"/>
              <w:jc w:val="both"/>
            </w:pPr>
            <w:r>
              <w:rPr>
                <w:rFonts w:ascii="仿宋_GB2312" w:hAnsi="仿宋_GB2312" w:cs="仿宋_GB2312" w:eastAsia="仿宋_GB2312"/>
                <w:sz w:val="28"/>
              </w:rPr>
              <w:t>设计依据：</w:t>
            </w:r>
          </w:p>
          <w:p>
            <w:pPr>
              <w:pStyle w:val="null3"/>
              <w:jc w:val="both"/>
            </w:pPr>
            <w:r>
              <w:rPr>
                <w:rFonts w:ascii="仿宋_GB2312" w:hAnsi="仿宋_GB2312" w:cs="仿宋_GB2312" w:eastAsia="仿宋_GB2312"/>
                <w:sz w:val="28"/>
              </w:rPr>
              <w:t>《建筑设计防火规范》</w:t>
            </w:r>
            <w:r>
              <w:rPr>
                <w:rFonts w:ascii="仿宋_GB2312" w:hAnsi="仿宋_GB2312" w:cs="仿宋_GB2312" w:eastAsia="仿宋_GB2312"/>
                <w:sz w:val="28"/>
              </w:rPr>
              <w:t>(2018</w:t>
            </w:r>
            <w:r>
              <w:rPr>
                <w:rFonts w:ascii="仿宋_GB2312" w:hAnsi="仿宋_GB2312" w:cs="仿宋_GB2312" w:eastAsia="仿宋_GB2312"/>
                <w:sz w:val="28"/>
              </w:rPr>
              <w:t>年版</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《建筑防火通用规范》</w:t>
            </w:r>
            <w:r>
              <w:rPr>
                <w:rFonts w:ascii="仿宋_GB2312" w:hAnsi="仿宋_GB2312" w:cs="仿宋_GB2312" w:eastAsia="仿宋_GB2312"/>
                <w:sz w:val="28"/>
              </w:rPr>
              <w:t>GB55037-2022</w:t>
            </w:r>
          </w:p>
          <w:p>
            <w:pPr>
              <w:pStyle w:val="null3"/>
              <w:jc w:val="both"/>
            </w:pPr>
            <w:r>
              <w:rPr>
                <w:rFonts w:ascii="仿宋_GB2312" w:hAnsi="仿宋_GB2312" w:cs="仿宋_GB2312" w:eastAsia="仿宋_GB2312"/>
                <w:sz w:val="28"/>
              </w:rPr>
              <w:t>《消防设施通用规范》</w:t>
            </w:r>
            <w:r>
              <w:rPr>
                <w:rFonts w:ascii="仿宋_GB2312" w:hAnsi="仿宋_GB2312" w:cs="仿宋_GB2312" w:eastAsia="仿宋_GB2312"/>
                <w:sz w:val="28"/>
              </w:rPr>
              <w:t>GB55036-2022</w:t>
            </w:r>
          </w:p>
          <w:p>
            <w:pPr>
              <w:pStyle w:val="null3"/>
              <w:jc w:val="both"/>
            </w:pPr>
            <w:r>
              <w:rPr>
                <w:rFonts w:ascii="仿宋_GB2312" w:hAnsi="仿宋_GB2312" w:cs="仿宋_GB2312" w:eastAsia="仿宋_GB2312"/>
                <w:sz w:val="28"/>
              </w:rPr>
              <w:t>《钢结构设计标准》</w:t>
            </w:r>
            <w:r>
              <w:rPr>
                <w:rFonts w:ascii="仿宋_GB2312" w:hAnsi="仿宋_GB2312" w:cs="仿宋_GB2312" w:eastAsia="仿宋_GB2312"/>
                <w:sz w:val="28"/>
              </w:rPr>
              <w:t>GB50017-2017</w:t>
            </w:r>
          </w:p>
          <w:p>
            <w:pPr>
              <w:pStyle w:val="null3"/>
              <w:jc w:val="both"/>
            </w:pPr>
            <w:r>
              <w:rPr>
                <w:rFonts w:ascii="仿宋_GB2312" w:hAnsi="仿宋_GB2312" w:cs="仿宋_GB2312" w:eastAsia="仿宋_GB2312"/>
                <w:sz w:val="28"/>
              </w:rPr>
              <w:t>《建筑内部装修设计防火规范》</w:t>
            </w:r>
            <w:r>
              <w:rPr>
                <w:rFonts w:ascii="仿宋_GB2312" w:hAnsi="仿宋_GB2312" w:cs="仿宋_GB2312" w:eastAsia="仿宋_GB2312"/>
                <w:sz w:val="28"/>
              </w:rPr>
              <w:t>GB50222-2017</w:t>
            </w:r>
          </w:p>
          <w:p>
            <w:pPr>
              <w:pStyle w:val="null3"/>
              <w:jc w:val="both"/>
            </w:pPr>
            <w:r>
              <w:rPr>
                <w:rFonts w:ascii="仿宋_GB2312" w:hAnsi="仿宋_GB2312" w:cs="仿宋_GB2312" w:eastAsia="仿宋_GB2312"/>
                <w:sz w:val="28"/>
              </w:rPr>
              <w:t>《火灾自动报警系统设计规范》</w:t>
            </w:r>
            <w:r>
              <w:rPr>
                <w:rFonts w:ascii="仿宋_GB2312" w:hAnsi="仿宋_GB2312" w:cs="仿宋_GB2312" w:eastAsia="仿宋_GB2312"/>
                <w:sz w:val="28"/>
              </w:rPr>
              <w:t>GB50116-2013</w:t>
            </w:r>
          </w:p>
          <w:p>
            <w:pPr>
              <w:pStyle w:val="null3"/>
              <w:jc w:val="both"/>
            </w:pPr>
            <w:r>
              <w:rPr>
                <w:rFonts w:ascii="仿宋_GB2312" w:hAnsi="仿宋_GB2312" w:cs="仿宋_GB2312" w:eastAsia="仿宋_GB2312"/>
                <w:sz w:val="28"/>
              </w:rPr>
              <w:t>《火灾自动报警系统施工及验收标准》</w:t>
            </w:r>
            <w:r>
              <w:rPr>
                <w:rFonts w:ascii="仿宋_GB2312" w:hAnsi="仿宋_GB2312" w:cs="仿宋_GB2312" w:eastAsia="仿宋_GB2312"/>
                <w:sz w:val="28"/>
              </w:rPr>
              <w:t>GB50166-2019</w:t>
            </w:r>
          </w:p>
          <w:p>
            <w:pPr>
              <w:pStyle w:val="null3"/>
              <w:jc w:val="both"/>
            </w:pPr>
            <w:r>
              <w:rPr>
                <w:rFonts w:ascii="仿宋_GB2312" w:hAnsi="仿宋_GB2312" w:cs="仿宋_GB2312" w:eastAsia="仿宋_GB2312"/>
                <w:sz w:val="28"/>
              </w:rPr>
              <w:t>《火灾自动报警系统施工及验收标准》</w:t>
            </w:r>
            <w:r>
              <w:rPr>
                <w:rFonts w:ascii="仿宋_GB2312" w:hAnsi="仿宋_GB2312" w:cs="仿宋_GB2312" w:eastAsia="仿宋_GB2312"/>
                <w:sz w:val="28"/>
              </w:rPr>
              <w:t>21X505-2</w:t>
            </w:r>
            <w:r>
              <w:rPr>
                <w:rFonts w:ascii="仿宋_GB2312" w:hAnsi="仿宋_GB2312" w:cs="仿宋_GB2312" w:eastAsia="仿宋_GB2312"/>
                <w:sz w:val="28"/>
              </w:rPr>
              <w:t>图示</w:t>
            </w:r>
          </w:p>
          <w:p>
            <w:pPr>
              <w:pStyle w:val="null3"/>
              <w:jc w:val="both"/>
            </w:pPr>
            <w:r>
              <w:rPr>
                <w:rFonts w:ascii="仿宋_GB2312" w:hAnsi="仿宋_GB2312" w:cs="仿宋_GB2312" w:eastAsia="仿宋_GB2312"/>
                <w:sz w:val="28"/>
              </w:rPr>
              <w:t>《建筑防烟排烟系统技术标准》</w:t>
            </w:r>
            <w:r>
              <w:rPr>
                <w:rFonts w:ascii="仿宋_GB2312" w:hAnsi="仿宋_GB2312" w:cs="仿宋_GB2312" w:eastAsia="仿宋_GB2312"/>
                <w:sz w:val="28"/>
              </w:rPr>
              <w:t>GB51251-2017</w:t>
            </w:r>
          </w:p>
          <w:p>
            <w:pPr>
              <w:pStyle w:val="null3"/>
              <w:jc w:val="both"/>
            </w:pPr>
            <w:r>
              <w:rPr>
                <w:rFonts w:ascii="仿宋_GB2312" w:hAnsi="仿宋_GB2312" w:cs="仿宋_GB2312" w:eastAsia="仿宋_GB2312"/>
                <w:sz w:val="28"/>
              </w:rPr>
              <w:t>《通风与空调工程施工质量验收规范》</w:t>
            </w:r>
            <w:r>
              <w:rPr>
                <w:rFonts w:ascii="仿宋_GB2312" w:hAnsi="仿宋_GB2312" w:cs="仿宋_GB2312" w:eastAsia="仿宋_GB2312"/>
                <w:sz w:val="28"/>
              </w:rPr>
              <w:t>GB50243-2016</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根据采购文件采购要求执行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根据采购文件采购要求执行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根据采购文件采购要求执行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按照国家相关标准和磋商文件要求验收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中标之后预付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按照国家相关标准和磋商文件要求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1）法人或者其他组织出具合法有效的营业执照或事业单位法人证书等国家规定的相关证明； 2）投标人应当提供2024年度经审计的财务报告复印件；或投标文件递交截止时间前6个月内任意时间由银行出具的资信证明；或提供具有良好商业信誉和健全的财务会计制度的承诺函。（以上三种形式的资料提供任何一种即可） 3）投标文件递交截止时间前6个月内至少一个月的纳税证明或完税证明（除个人所得税外的其他任意税种）；或提供具有依法纳税良好记录的承诺函。以上两种形式的资料提供任何一种即可，依法免税的投标人应提供相关证明材料。 4）投标截止时间前6个月内至少一个月的社会保障资金缴存单据或社保机构开具的社会保险参保缴费情况证明；或提供具有依法缴纳社会保障资金良好记录的承诺函。以上两种形式的资料提供任何一种即可，依法不需要缴纳社会保障资金的投标人应提供相关证明材料； 5）提供“具备履行合同所必需的设备和专业技术能力的承诺函”； 6）提供“参加政府采购活动前3年内在经营活动中没有重大违法记录的书面声明”；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投标人应当提供2024年度经审计的财务报告复印件；或投标文件递交截止时间前6个月内任意时间由银行出具的资信证明；或提供具有良好商业信誉和健全的财务会计制度的承诺函；</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供应商需具备建筑行业（建筑工程）乙级及以上；</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拟派项目负责人需具备相关专业中级及以上职称证书</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tc>
        <w:tc>
          <w:tcPr>
            <w:tcW w:type="dxa" w:w="1661"/>
          </w:tcPr>
          <w:p>
            <w:pPr>
              <w:pStyle w:val="null3"/>
            </w:pPr>
            <w:r>
              <w:rPr>
                <w:rFonts w:ascii="仿宋_GB2312" w:hAnsi="仿宋_GB2312" w:cs="仿宋_GB2312" w:eastAsia="仿宋_GB2312"/>
              </w:rPr>
              <w:t>投标人应提交的相关资格证明文件.docx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响应内容基本完整，无重大错漏，并按“响应文件格式”和磋商文件要求填写、签署、盖章。（不得因文件排序等非实质性的格式、形式问题限制和影响供应商投标)</w:t>
            </w:r>
          </w:p>
        </w:tc>
        <w:tc>
          <w:tcPr>
            <w:tcW w:type="dxa" w:w="3322"/>
          </w:tcPr>
          <w:p>
            <w:pPr>
              <w:pStyle w:val="null3"/>
            </w:pPr>
            <w:r>
              <w:rPr>
                <w:rFonts w:ascii="仿宋_GB2312" w:hAnsi="仿宋_GB2312" w:cs="仿宋_GB2312" w:eastAsia="仿宋_GB2312"/>
              </w:rPr>
              <w:t>符合磋商文件要求，通过。</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磋商有效期符合磋商文件要求。</w:t>
            </w:r>
          </w:p>
        </w:tc>
        <w:tc>
          <w:tcPr>
            <w:tcW w:type="dxa" w:w="3322"/>
          </w:tcPr>
          <w:p>
            <w:pPr>
              <w:pStyle w:val="null3"/>
            </w:pPr>
            <w:r>
              <w:rPr>
                <w:rFonts w:ascii="仿宋_GB2312" w:hAnsi="仿宋_GB2312" w:cs="仿宋_GB2312" w:eastAsia="仿宋_GB2312"/>
              </w:rPr>
              <w:t>符合磋商文件要求，通过。</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磋商报价是否超过采购预算或最高限价。</w:t>
            </w:r>
          </w:p>
        </w:tc>
        <w:tc>
          <w:tcPr>
            <w:tcW w:type="dxa" w:w="3322"/>
          </w:tcPr>
          <w:p>
            <w:pPr>
              <w:pStyle w:val="null3"/>
            </w:pPr>
            <w:r>
              <w:rPr>
                <w:rFonts w:ascii="仿宋_GB2312" w:hAnsi="仿宋_GB2312" w:cs="仿宋_GB2312" w:eastAsia="仿宋_GB2312"/>
              </w:rPr>
              <w:t>符合磋商文件要求，通过。</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服务期限符合磋商文件要求。</w:t>
            </w:r>
          </w:p>
        </w:tc>
        <w:tc>
          <w:tcPr>
            <w:tcW w:type="dxa" w:w="3322"/>
          </w:tcPr>
          <w:p>
            <w:pPr>
              <w:pStyle w:val="null3"/>
            </w:pPr>
            <w:r>
              <w:rPr>
                <w:rFonts w:ascii="仿宋_GB2312" w:hAnsi="仿宋_GB2312" w:cs="仿宋_GB2312" w:eastAsia="仿宋_GB2312"/>
              </w:rPr>
              <w:t>符合磋商文件要求，通过。</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磋商响应中没有出现磋商文件规定的其它无效文件情形。</w:t>
            </w:r>
          </w:p>
        </w:tc>
        <w:tc>
          <w:tcPr>
            <w:tcW w:type="dxa" w:w="3322"/>
          </w:tcPr>
          <w:p>
            <w:pPr>
              <w:pStyle w:val="null3"/>
            </w:pPr>
            <w:r>
              <w:rPr>
                <w:rFonts w:ascii="仿宋_GB2312" w:hAnsi="仿宋_GB2312" w:cs="仿宋_GB2312" w:eastAsia="仿宋_GB2312"/>
              </w:rPr>
              <w:t>符合磋商文件要求，通过。</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设计方案说明书</w:t>
            </w:r>
          </w:p>
        </w:tc>
        <w:tc>
          <w:tcPr>
            <w:tcW w:type="dxa" w:w="2492"/>
          </w:tcPr>
          <w:p>
            <w:pPr>
              <w:pStyle w:val="null3"/>
            </w:pPr>
            <w:r>
              <w:rPr>
                <w:rFonts w:ascii="仿宋_GB2312" w:hAnsi="仿宋_GB2312" w:cs="仿宋_GB2312" w:eastAsia="仿宋_GB2312"/>
              </w:rPr>
              <w:t>根据设计方案的详实程度、设计思想的先进性、技术前瞻性进行综合评审。 评审标准： ①内容全面、数据准确、完善且科学可行，与采购人现场实际情况相符、有前瞻性，得10分； ②内容较明确，有较好的可操作性，能满足本项目需求的得6分； ③内容存在缺陷（缺陷是指内容不完整，不适用项目实际情况、不可能实现的夸大情形以及涉及的规范、标准与本项目要求不一致等），得3分； ④未提供得0分。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设计方案.docx</w:t>
            </w:r>
          </w:p>
        </w:tc>
      </w:tr>
      <w:tr>
        <w:tc>
          <w:tcPr>
            <w:tcW w:type="dxa" w:w="831"/>
            <w:vMerge/>
          </w:tcPr>
          <w:p/>
        </w:tc>
        <w:tc>
          <w:tcPr>
            <w:tcW w:type="dxa" w:w="1661"/>
          </w:tcPr>
          <w:p>
            <w:pPr>
              <w:pStyle w:val="null3"/>
            </w:pPr>
            <w:r>
              <w:rPr>
                <w:rFonts w:ascii="仿宋_GB2312" w:hAnsi="仿宋_GB2312" w:cs="仿宋_GB2312" w:eastAsia="仿宋_GB2312"/>
              </w:rPr>
              <w:t>设计质量保证措施</w:t>
            </w:r>
          </w:p>
        </w:tc>
        <w:tc>
          <w:tcPr>
            <w:tcW w:type="dxa" w:w="2492"/>
          </w:tcPr>
          <w:p>
            <w:pPr>
              <w:pStyle w:val="null3"/>
            </w:pPr>
            <w:r>
              <w:rPr>
                <w:rFonts w:ascii="仿宋_GB2312" w:hAnsi="仿宋_GB2312" w:cs="仿宋_GB2312" w:eastAsia="仿宋_GB2312"/>
              </w:rPr>
              <w:t>根据各供应商所报的设计质量保障措施的合理性、可行性进行综合评审。 评审标准： ①方案科学合理，先进，可操作性强，针对性强，完全满足本项目需求的得10分； ②方案较明确，有较好的可操作性，基本满足本项目需求的得6分； ③方案可操作性较差，内容存在缺陷（缺陷是指不适用项目实际情况、不可能实现的夸大情形以及涉及的规范、标准与本项目要求不一致等），得3分； ④未提供得0分。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设计方案.docx</w:t>
            </w:r>
          </w:p>
        </w:tc>
      </w:tr>
      <w:tr>
        <w:tc>
          <w:tcPr>
            <w:tcW w:type="dxa" w:w="831"/>
            <w:vMerge/>
          </w:tcPr>
          <w:p/>
        </w:tc>
        <w:tc>
          <w:tcPr>
            <w:tcW w:type="dxa" w:w="1661"/>
          </w:tcPr>
          <w:p>
            <w:pPr>
              <w:pStyle w:val="null3"/>
            </w:pPr>
            <w:r>
              <w:rPr>
                <w:rFonts w:ascii="仿宋_GB2312" w:hAnsi="仿宋_GB2312" w:cs="仿宋_GB2312" w:eastAsia="仿宋_GB2312"/>
              </w:rPr>
              <w:t>设计工期保证措施</w:t>
            </w:r>
          </w:p>
        </w:tc>
        <w:tc>
          <w:tcPr>
            <w:tcW w:type="dxa" w:w="2492"/>
          </w:tcPr>
          <w:p>
            <w:pPr>
              <w:pStyle w:val="null3"/>
            </w:pPr>
            <w:r>
              <w:rPr>
                <w:rFonts w:ascii="仿宋_GB2312" w:hAnsi="仿宋_GB2312" w:cs="仿宋_GB2312" w:eastAsia="仿宋_GB2312"/>
              </w:rPr>
              <w:t>根据各供应商所报的设计进度及其保障措施。 评审标准： ①工期和对策具体、全面且科学可行，针对性强，工期优于采购需求，得10分； ②工期保证措施较明确，有较好的可操作性，基本满足本项目需求的得6分； ③内容存在缺陷（缺陷是指内容不具体，不适用项目实际情况、凭空编造、存在逻辑漏洞、科学原理错误、不可能实现的夸大情形以及涉及的规范、标准与本项目要求不一致等），得3分； ④未提供得0分。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设计方案.docx</w:t>
            </w:r>
          </w:p>
        </w:tc>
      </w:tr>
      <w:tr>
        <w:tc>
          <w:tcPr>
            <w:tcW w:type="dxa" w:w="831"/>
            <w:vMerge/>
          </w:tcPr>
          <w:p/>
        </w:tc>
        <w:tc>
          <w:tcPr>
            <w:tcW w:type="dxa" w:w="1661"/>
          </w:tcPr>
          <w:p>
            <w:pPr>
              <w:pStyle w:val="null3"/>
            </w:pPr>
            <w:r>
              <w:rPr>
                <w:rFonts w:ascii="仿宋_GB2312" w:hAnsi="仿宋_GB2312" w:cs="仿宋_GB2312" w:eastAsia="仿宋_GB2312"/>
              </w:rPr>
              <w:t>设计工作重点与难点分析</w:t>
            </w:r>
          </w:p>
        </w:tc>
        <w:tc>
          <w:tcPr>
            <w:tcW w:type="dxa" w:w="2492"/>
          </w:tcPr>
          <w:p>
            <w:pPr>
              <w:pStyle w:val="null3"/>
            </w:pPr>
            <w:r>
              <w:rPr>
                <w:rFonts w:ascii="仿宋_GB2312" w:hAnsi="仿宋_GB2312" w:cs="仿宋_GB2312" w:eastAsia="仿宋_GB2312"/>
              </w:rPr>
              <w:t>根据项目实际特点及供应商重点难点分析及对策的全面性、合理性措施。 评审标准： ①认识和对策具体、全面且科学可行，针对性强，得10分； ②工作重点难点分析有，但不全面，基本合理。得6分 ③内容存在缺陷（缺陷是指内容不具体，不适用项目实际情况、凭空编造、存在逻辑漏洞、科学原理错误、不可能实现的夸大情形以及涉及的规范、标准与本项目要求不一致等），得3分； ④未提供得0分。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设计方案.docx</w:t>
            </w:r>
          </w:p>
        </w:tc>
      </w:tr>
      <w:tr>
        <w:tc>
          <w:tcPr>
            <w:tcW w:type="dxa" w:w="831"/>
            <w:vMerge/>
          </w:tcPr>
          <w:p/>
        </w:tc>
        <w:tc>
          <w:tcPr>
            <w:tcW w:type="dxa" w:w="1661"/>
          </w:tcPr>
          <w:p>
            <w:pPr>
              <w:pStyle w:val="null3"/>
            </w:pPr>
            <w:r>
              <w:rPr>
                <w:rFonts w:ascii="仿宋_GB2312" w:hAnsi="仿宋_GB2312" w:cs="仿宋_GB2312" w:eastAsia="仿宋_GB2312"/>
              </w:rPr>
              <w:t>承诺及合理化建议</w:t>
            </w:r>
          </w:p>
        </w:tc>
        <w:tc>
          <w:tcPr>
            <w:tcW w:type="dxa" w:w="2492"/>
          </w:tcPr>
          <w:p>
            <w:pPr>
              <w:pStyle w:val="null3"/>
            </w:pPr>
            <w:r>
              <w:rPr>
                <w:rFonts w:ascii="仿宋_GB2312" w:hAnsi="仿宋_GB2312" w:cs="仿宋_GB2312" w:eastAsia="仿宋_GB2312"/>
              </w:rPr>
              <w:t>有针对本项目的其它实质性承诺、科学可行的合理化建议， 评审标准： ①承诺及建议内容全面、完善且科学可行，符合本项目的采购内荣，得10分； ②承诺及建议基本合理，可操作性不强，基本符合项目要求，得6分 ③内容存在缺陷（缺陷是指内容不完整，不适用项目实际情况、不可能实现的夸大情形以及涉及的规范、标准与本项目要求不一致等），得3分； ④未提供得0分。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1、项目负责人曾承担过类似工程设计业绩，每项得5分，最高10分，没有业绩的得0分。注：提供合同或中标通知书或业绩官方网站中标公示截图（需体现项目负责人姓名） 2、项目负责人具有大专级以上学历得3分，其余不得分。 注：需提供相关学历证明材料。 3、拟派项目组成员中，每提供一名中级及以上职称的人员得2分，每提供一名注册类执业证书的人员得3分，合计得分最高不得超过12分。 注：以供应商提供的拟派人员注册执业证书或职称证书复印件作为评审依据，未提供不得分。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类似业绩：近3年来（2023年1月至开标前），供应商承揽过类似设计业绩，1个类似业绩加2分，最高得10分。 注：提供合同或中标通知书或业绩官方网站中标公示截图</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采用低价优先法计算，即通过资格审查和符合性审查且最后报价最低的供应商的价格为磋商基准价，其价格分为满分。磋商报价得分=（磋商基准价/最后磋商报价）×15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详见附件：投标人应提交的相关资格证明文件.docx</w:t>
      </w:r>
    </w:p>
    <w:p>
      <w:pPr>
        <w:pStyle w:val="null3"/>
        <w:ind w:firstLine="960"/>
      </w:pPr>
      <w:r>
        <w:rPr>
          <w:rFonts w:ascii="仿宋_GB2312" w:hAnsi="仿宋_GB2312" w:cs="仿宋_GB2312" w:eastAsia="仿宋_GB2312"/>
        </w:rPr>
        <w:t>详见附件：设计方案.docx</w:t>
      </w:r>
    </w:p>
    <w:p>
      <w:pPr>
        <w:pStyle w:val="null3"/>
        <w:ind w:firstLine="960"/>
      </w:pPr>
      <w:r>
        <w:rPr>
          <w:rFonts w:ascii="仿宋_GB2312" w:hAnsi="仿宋_GB2312" w:cs="仿宋_GB2312" w:eastAsia="仿宋_GB2312"/>
        </w:rPr>
        <w:t>详见附件：项目管理机构.docx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详见附件：设计合同.docx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