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业绩</w:t>
      </w:r>
    </w:p>
    <w:p w14:paraId="79690078">
      <w:pPr>
        <w:rPr>
          <w:rFonts w:hint="eastAsia" w:eastAsiaTheme="minorEastAsia"/>
          <w:lang w:eastAsia="zh-CN"/>
        </w:rPr>
      </w:pPr>
      <w:r>
        <w:rPr>
          <w:rFonts w:hint="eastAsia"/>
        </w:rPr>
        <w:t>根据供应商提供的2022年1月至今所投同类业绩（以合同签订日期为准，仅限供应商本身，提供合同复印件）</w:t>
      </w:r>
      <w:r>
        <w:rPr>
          <w:rFonts w:hint="eastAsia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A01F21"/>
    <w:rsid w:val="7C8F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36</Characters>
  <Lines>0</Lines>
  <Paragraphs>0</Paragraphs>
  <TotalTime>0</TotalTime>
  <ScaleCrop>false</ScaleCrop>
  <LinksUpToDate>false</LinksUpToDate>
  <CharactersWithSpaces>36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2025-07-28T04:03:30Z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97A5F9FFDCFC4168A9D22D067A5E90EF_12</vt:lpwstr>
  </property>
</Properties>
</file>