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版本号：ZCPC-2025-041.20250728001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《西安宣传》设计印制发送服务项目(二次)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ZCPC-2025-041.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《西安宣传》设计印制发送服务项目(二次)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《西安宣传》设计印制发送服务项目(二次)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《西安宣传》设计印制发送服务项目，具体内容详见竞争性磋商文件。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4、社会保障资金缴纳证明：提供2025年1月1日至今内任意时段的社会保障资金缴存单据或社保机构开具的社会保险参保缴费情况证明，依法不需要缴纳社会保障资金的提供相关文件证明；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5、税收缴纳证明：提供2025年1月1日至今内任意时段的纳税证明或完税证明，纳税证明或完税证明上应有代收机构或税务机关的公章，依法免税的应提供相关文件证明；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8、资格证明：供应商须具备合格有效的《印刷经营许可证》（经营范围需包含出版物印刷）；</w:t>
      </w:r>
    </w:p>
    <w:p>
      <w:pPr>
        <w:pStyle w:val="null3"/>
      </w:pPr>
      <w:r>
        <w:rPr>
          <w:rFonts w:ascii="仿宋_GB2312" w:hAnsi="仿宋_GB2312" w:cs="仿宋_GB2312" w:eastAsia="仿宋_GB2312"/>
        </w:rPr>
        <w:t>9、承诺函：提供具有履行服务合同所必需的设备和专业技术能力的承诺函；</w:t>
      </w:r>
    </w:p>
    <w:p>
      <w:pPr>
        <w:pStyle w:val="null3"/>
      </w:pPr>
      <w:r>
        <w:rPr>
          <w:rFonts w:ascii="仿宋_GB2312" w:hAnsi="仿宋_GB2312" w:cs="仿宋_GB2312" w:eastAsia="仿宋_GB2312"/>
        </w:rPr>
        <w:t>10、控股、管理关系：单位负责人为同一人或者存在控股、管理关系的不同供应商，不得同时参加本项目采购项目。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13259838105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和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联系电话：13259838105</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学习习主席新时代中国特色社会主义思想特别是习主席文化思想，打造全市宣传思想文化系统理论学习重要阵地、交流工作重要载体、展示成效重要窗口、锤炼“笔力”重要平台，推动文化兴市战略部署要求落地落实，根据年度工作安排和工作需要，计划实施本项目。 本项目编制10期《西安宣传》采购设计、发送、提供成品刊物800~1000册等服务事项，保障2025年完成6期编制工作、2026年6月月底完成剩余4期编制工作，执行时间共12个月。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一、项目内容</w:t>
            </w:r>
          </w:p>
          <w:p>
            <w:pPr>
              <w:pStyle w:val="null3"/>
              <w:jc w:val="both"/>
            </w:pPr>
            <w:r>
              <w:rPr>
                <w:rFonts w:ascii="仿宋_GB2312" w:hAnsi="仿宋_GB2312" w:cs="仿宋_GB2312" w:eastAsia="仿宋_GB2312"/>
                <w:sz w:val="21"/>
              </w:rPr>
              <w:t>（一）印制服务：</w:t>
            </w:r>
            <w:r>
              <w:rPr>
                <w:rFonts w:ascii="仿宋_GB2312" w:hAnsi="仿宋_GB2312" w:cs="仿宋_GB2312" w:eastAsia="仿宋_GB2312"/>
                <w:sz w:val="21"/>
              </w:rPr>
              <w:t>严格落实国家内部资料性出版物管理规定，</w:t>
            </w:r>
            <w:r>
              <w:rPr>
                <w:rFonts w:ascii="仿宋_GB2312" w:hAnsi="仿宋_GB2312" w:cs="仿宋_GB2312" w:eastAsia="仿宋_GB2312"/>
                <w:sz w:val="21"/>
              </w:rPr>
              <w:t>根据</w:t>
            </w:r>
            <w:r>
              <w:rPr>
                <w:rFonts w:ascii="仿宋_GB2312" w:hAnsi="仿宋_GB2312" w:cs="仿宋_GB2312" w:eastAsia="仿宋_GB2312"/>
                <w:sz w:val="21"/>
              </w:rPr>
              <w:t>甲方印制</w:t>
            </w:r>
            <w:r>
              <w:rPr>
                <w:rFonts w:ascii="仿宋_GB2312" w:hAnsi="仿宋_GB2312" w:cs="仿宋_GB2312" w:eastAsia="仿宋_GB2312"/>
                <w:sz w:val="21"/>
              </w:rPr>
              <w:t>要求</w:t>
            </w:r>
            <w:r>
              <w:rPr>
                <w:rFonts w:ascii="仿宋_GB2312" w:hAnsi="仿宋_GB2312" w:cs="仿宋_GB2312" w:eastAsia="仿宋_GB2312"/>
                <w:sz w:val="21"/>
              </w:rPr>
              <w:t>在</w:t>
            </w:r>
            <w:r>
              <w:rPr>
                <w:rFonts w:ascii="仿宋_GB2312" w:hAnsi="仿宋_GB2312" w:cs="仿宋_GB2312" w:eastAsia="仿宋_GB2312"/>
                <w:sz w:val="21"/>
              </w:rPr>
              <w:t>2个工作日内</w:t>
            </w:r>
            <w:r>
              <w:rPr>
                <w:rFonts w:ascii="仿宋_GB2312" w:hAnsi="仿宋_GB2312" w:cs="仿宋_GB2312" w:eastAsia="仿宋_GB2312"/>
                <w:sz w:val="21"/>
              </w:rPr>
              <w:t>完成《西安宣传》</w:t>
            </w:r>
            <w:r>
              <w:rPr>
                <w:rFonts w:ascii="仿宋_GB2312" w:hAnsi="仿宋_GB2312" w:cs="仿宋_GB2312" w:eastAsia="仿宋_GB2312"/>
                <w:sz w:val="21"/>
              </w:rPr>
              <w:t>5本</w:t>
            </w:r>
            <w:r>
              <w:rPr>
                <w:rFonts w:ascii="仿宋_GB2312" w:hAnsi="仿宋_GB2312" w:cs="仿宋_GB2312" w:eastAsia="仿宋_GB2312"/>
                <w:sz w:val="21"/>
              </w:rPr>
              <w:t>样刊印制</w:t>
            </w:r>
            <w:r>
              <w:rPr>
                <w:rFonts w:ascii="仿宋_GB2312" w:hAnsi="仿宋_GB2312" w:cs="仿宋_GB2312" w:eastAsia="仿宋_GB2312"/>
                <w:sz w:val="21"/>
              </w:rPr>
              <w:t>并送达甲方报审</w:t>
            </w:r>
            <w:r>
              <w:rPr>
                <w:rFonts w:ascii="仿宋_GB2312" w:hAnsi="仿宋_GB2312" w:cs="仿宋_GB2312" w:eastAsia="仿宋_GB2312"/>
                <w:sz w:val="21"/>
              </w:rPr>
              <w:t>。在样刊正式审定</w:t>
            </w:r>
            <w:r>
              <w:rPr>
                <w:rFonts w:ascii="仿宋_GB2312" w:hAnsi="仿宋_GB2312" w:cs="仿宋_GB2312" w:eastAsia="仿宋_GB2312"/>
                <w:sz w:val="21"/>
              </w:rPr>
              <w:t>并收到甲方印刷通知之日起</w:t>
            </w:r>
            <w:r>
              <w:rPr>
                <w:rFonts w:ascii="仿宋_GB2312" w:hAnsi="仿宋_GB2312" w:cs="仿宋_GB2312" w:eastAsia="仿宋_GB2312"/>
                <w:sz w:val="21"/>
              </w:rPr>
              <w:t>3</w:t>
            </w:r>
            <w:r>
              <w:rPr>
                <w:rFonts w:ascii="仿宋_GB2312" w:hAnsi="仿宋_GB2312" w:cs="仿宋_GB2312" w:eastAsia="仿宋_GB2312"/>
                <w:sz w:val="21"/>
              </w:rPr>
              <w:t>个工作日内，按照质量要求</w:t>
            </w:r>
            <w:r>
              <w:rPr>
                <w:rFonts w:ascii="仿宋_GB2312" w:hAnsi="仿宋_GB2312" w:cs="仿宋_GB2312" w:eastAsia="仿宋_GB2312"/>
                <w:sz w:val="21"/>
              </w:rPr>
              <w:t>、数量要求</w:t>
            </w:r>
            <w:r>
              <w:rPr>
                <w:rFonts w:ascii="仿宋_GB2312" w:hAnsi="仿宋_GB2312" w:cs="仿宋_GB2312" w:eastAsia="仿宋_GB2312"/>
                <w:sz w:val="21"/>
              </w:rPr>
              <w:t>完成每期</w:t>
            </w:r>
            <w:r>
              <w:rPr>
                <w:rFonts w:ascii="仿宋_GB2312" w:hAnsi="仿宋_GB2312" w:cs="仿宋_GB2312" w:eastAsia="仿宋_GB2312"/>
                <w:sz w:val="21"/>
              </w:rPr>
              <w:t>800~1000册成品刊物印制、装订</w:t>
            </w:r>
            <w:r>
              <w:rPr>
                <w:rFonts w:ascii="仿宋_GB2312" w:hAnsi="仿宋_GB2312" w:cs="仿宋_GB2312" w:eastAsia="仿宋_GB2312"/>
                <w:sz w:val="21"/>
              </w:rPr>
              <w:t>、送达</w:t>
            </w:r>
            <w:r>
              <w:rPr>
                <w:rFonts w:ascii="仿宋_GB2312" w:hAnsi="仿宋_GB2312" w:cs="仿宋_GB2312" w:eastAsia="仿宋_GB2312"/>
                <w:sz w:val="21"/>
              </w:rPr>
              <w:t>等工作。</w:t>
            </w:r>
            <w:r>
              <w:rPr>
                <w:rFonts w:ascii="仿宋_GB2312" w:hAnsi="仿宋_GB2312" w:cs="仿宋_GB2312" w:eastAsia="仿宋_GB2312"/>
                <w:sz w:val="21"/>
              </w:rPr>
              <w:t>建立《西安宣传》印刷档案记录资料备查，接受有关部门监督检查。《西安宣传》印制</w:t>
            </w:r>
            <w:r>
              <w:rPr>
                <w:rFonts w:ascii="仿宋_GB2312" w:hAnsi="仿宋_GB2312" w:cs="仿宋_GB2312" w:eastAsia="仿宋_GB2312"/>
                <w:sz w:val="21"/>
              </w:rPr>
              <w:t>主要技术标准如下：</w:t>
            </w:r>
            <w:r>
              <w:rPr>
                <w:rFonts w:ascii="仿宋_GB2312" w:hAnsi="仿宋_GB2312" w:cs="仿宋_GB2312" w:eastAsia="仿宋_GB2312"/>
                <w:sz w:val="21"/>
              </w:rPr>
              <w:t>1.封面：4+4印制，157克铜版纸，复亚膜。2.正文：4+4印制，5.75印张92码，70克UPM优光铜版纸。3.成品：尺寸为210mm*285mm，无线胶订</w:t>
            </w:r>
            <w:r>
              <w:rPr>
                <w:rFonts w:ascii="仿宋_GB2312" w:hAnsi="仿宋_GB2312" w:cs="仿宋_GB2312" w:eastAsia="仿宋_GB2312"/>
                <w:sz w:val="21"/>
              </w:rPr>
              <w:t>或骑马钉装订（按甲方要求）</w:t>
            </w:r>
            <w:r>
              <w:rPr>
                <w:rFonts w:ascii="仿宋_GB2312" w:hAnsi="仿宋_GB2312" w:cs="仿宋_GB2312" w:eastAsia="仿宋_GB2312"/>
                <w:sz w:val="21"/>
              </w:rPr>
              <w:t>。</w:t>
            </w:r>
            <w:r>
              <w:rPr>
                <w:rFonts w:ascii="仿宋_GB2312" w:hAnsi="仿宋_GB2312" w:cs="仿宋_GB2312" w:eastAsia="仿宋_GB2312"/>
                <w:sz w:val="21"/>
              </w:rPr>
              <w:t>4.样刊：尺寸为210mm*285mm内文70克纸，封面128克哑粉</w:t>
            </w:r>
            <w:r>
              <w:rPr>
                <w:rFonts w:ascii="仿宋_GB2312" w:hAnsi="仿宋_GB2312" w:cs="仿宋_GB2312" w:eastAsia="仿宋_GB2312"/>
                <w:sz w:val="21"/>
              </w:rPr>
              <w:t>，胶装。</w:t>
            </w:r>
          </w:p>
          <w:p>
            <w:pPr>
              <w:pStyle w:val="null3"/>
              <w:jc w:val="both"/>
            </w:pPr>
            <w:r>
              <w:rPr>
                <w:rFonts w:ascii="仿宋_GB2312" w:hAnsi="仿宋_GB2312" w:cs="仿宋_GB2312" w:eastAsia="仿宋_GB2312"/>
                <w:sz w:val="21"/>
                <w:b/>
              </w:rPr>
              <w:t>二、付款方式</w:t>
            </w:r>
            <w:r>
              <w:rPr>
                <w:rFonts w:ascii="仿宋_GB2312" w:hAnsi="仿宋_GB2312" w:cs="仿宋_GB2312" w:eastAsia="仿宋_GB2312"/>
                <w:sz w:val="21"/>
              </w:rPr>
              <w:t>：合同签订且供应商提供增值税发票</w:t>
            </w:r>
            <w:r>
              <w:rPr>
                <w:rFonts w:ascii="仿宋_GB2312" w:hAnsi="仿宋_GB2312" w:cs="仿宋_GB2312" w:eastAsia="仿宋_GB2312"/>
                <w:sz w:val="21"/>
              </w:rPr>
              <w:t>30日内，支付合同总费用50%款项；</w:t>
            </w:r>
          </w:p>
          <w:p>
            <w:pPr>
              <w:pStyle w:val="null3"/>
              <w:jc w:val="both"/>
            </w:pPr>
            <w:r>
              <w:rPr>
                <w:rFonts w:ascii="仿宋_GB2312" w:hAnsi="仿宋_GB2312" w:cs="仿宋_GB2312" w:eastAsia="仿宋_GB2312"/>
                <w:sz w:val="21"/>
              </w:rPr>
              <w:t>印制期数完成</w:t>
            </w:r>
            <w:r>
              <w:rPr>
                <w:rFonts w:ascii="仿宋_GB2312" w:hAnsi="仿宋_GB2312" w:cs="仿宋_GB2312" w:eastAsia="仿宋_GB2312"/>
                <w:sz w:val="21"/>
              </w:rPr>
              <w:t>50%后支付合同总金额30%款项；合同执行完毕，供应商出具结项报告且项目验收合格后，付清剩余的20%尾款。</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按照采购人实际要求（以最终签订合同为准）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按照规定期数和要求完成《西安宣传》的印制服务及其他保障工作。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合同签订且供应商提供增值税发票30日内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印制期数完成50%后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合同执行完毕，供应商出具结项报告且项目验收合格后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代理服务费：参考国家计委颁发的《招标代理服务收费管理暂行办法》（计价格[2002]1980号）和国家发展和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供应商应提交的相关资格证明材料（采购包1）.pdf 中小企业声明函 残疾人福利性单位声明函 商务应答表 服务方案 标的清单 报价表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供应商应提交的相关资格证明材料（采购包1）.pdf 中小企业声明函 残疾人福利性单位声明函 商务应答表 服务方案 标的清单 报价表 响应函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供应商应提交的相关资格证明材料（采购包1）.pdf 中小企业声明函 商务应答表 业绩.pdf 报价表 响应文件封面 残疾人福利性单位声明函 服务方案 标的清单 响应函 监狱企业的证明文件 分项报价表.pdf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供应商须具备合格有效的《印刷经营许可证》（经营范围需包含出版物印刷）；</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供应商应提交的相关资格证明材料（采购包1）.pdf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供应商应提交的相关资格证明材料（采购包1）.pdf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供应商应提交的相关资格证明材料（采购包1）.pdf 标的清单 报价表 响应函 分项报价表.pdf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针对本项目提供具体可行的实施方案，包括但不限于：印制服务及过程中可能产生的后续处理服务。 二、评审标准 1、完善性：服务实施方案必须全面，对评审内容中的各项要求有详细阐述； 2、可实施性：思路切合本项目实际情况，方案内容合理。 本项评审内容描写全面且合理性、可实施性高得30分，每有一个评审内容缺项扣15分，每有一项评审内容存在缺陷或不合理，扣1-14分，扣完为止。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针对本项目提供具体可行的实施方案，包括但不限于：①项目进度计划及保证措施；②成果质量及服务保证措施；③后续服务保证措施。 二、评审标准 1、完善性：保障方案及保证措施必须全面，对评审内容中的各项要求有详细阐述； 2、可实施性：切合本项目实际情况，提出步骤清晰、合理的保障方案及保证措施； 3、针对性：保障方案及保证措施能够紧扣项目实际情况，内容科学合理。 上述3项评审内容全部满足评审标准得15分，每有一个评审内容缺项扣5分，每有一项评审内容存在缺陷，扣1-4分，扣完为止。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所提出的建议合理、针对性强、利于本项目目标实现得4-9分（不含4分）；所提出的建议及意见基本合理、针对性不强、不利于本项目目标实现得0-4分（含4分），缺项得0分。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①人员配备（包括但不限于项目负责人及其他专业人员）； ②岗位分工与责任划分。 二、评审标准 1、符合度：人员配备是否对整体需求进行充分响应，项目负责人是否具备相关类似工作经验等，不得提供与本评审项无关内容； 2、完整性：人员配置需结合整体需求，进行全方面的描述，不得缺项； 3、合理性：需依据本项目阐述，具有可执行性。 上述2项评审内容全部满足评审标准得16分，每有一个评审内容缺项扣8分，每有一项评审内容存在缺陷，扣1-7分，扣完为止。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供应商提供2022年01月01日至今（以合同签订时间为准）类似项目业绩合同或开展类似项目主要佐证材料，每提供一个计4分，最高计20分。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详见附件：供应商应提交的相关资格证明材料（采购包1）.pdf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