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版本号：MZ2025-TP105020250728001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男女生公寓卫生间、水房改造项目(二次)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MZ2025-TP1050</w:t>
      </w:r>
      <w:r>
        <w:br/>
      </w:r>
      <w:r>
        <w:br/>
      </w:r>
      <w:r>
        <w:br/>
      </w:r>
    </w:p>
    <w:p>
      <w:pPr>
        <w:pStyle w:val="null3"/>
        <w:jc w:val="center"/>
        <w:outlineLvl w:val="2"/>
      </w:pPr>
      <w:r>
        <w:rPr>
          <w:rFonts w:ascii="仿宋_GB2312" w:hAnsi="仿宋_GB2312" w:cs="仿宋_GB2312" w:eastAsia="仿宋_GB2312"/>
          <w:sz w:val="28"/>
          <w:b/>
        </w:rPr>
        <w:t>西安商贸旅游技师学院</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西安商贸旅游技师学院</w:t>
      </w:r>
      <w:r>
        <w:rPr>
          <w:rFonts w:ascii="仿宋_GB2312" w:hAnsi="仿宋_GB2312" w:cs="仿宋_GB2312" w:eastAsia="仿宋_GB2312"/>
        </w:rPr>
        <w:t>委托，拟对</w:t>
      </w:r>
      <w:r>
        <w:rPr>
          <w:rFonts w:ascii="仿宋_GB2312" w:hAnsi="仿宋_GB2312" w:cs="仿宋_GB2312" w:eastAsia="仿宋_GB2312"/>
        </w:rPr>
        <w:t>男女生公寓卫生间、水房改造项目(二次)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MZ2025-TP1050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男女生公寓卫生间、水房改造项目(二次)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男女生公寓卫生间、水房改造项目。具体详见工程量清单及采购文件。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采购包1（男女生公寓卫生间、水房改造项目）：属于专门面向中小企业采购。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1、法定代表人身份证明/法定代表人授权委托书：法定代表人直接参加谈判的，须出具法定代表人身份证明及法人身份证；法定代表人授权代表参加谈判的，须出具法定代表人授权书及法人和授权代表身份证。</w:t>
      </w:r>
    </w:p>
    <w:p>
      <w:pPr>
        <w:pStyle w:val="null3"/>
      </w:pPr>
      <w:r>
        <w:rPr>
          <w:rFonts w:ascii="仿宋_GB2312" w:hAnsi="仿宋_GB2312" w:cs="仿宋_GB2312" w:eastAsia="仿宋_GB2312"/>
        </w:rPr>
        <w:t>2、施工资质：供应商应具有建设行政主管部门核发的建筑装修装饰工程专业承包二级及以上（含二级）资质。</w:t>
      </w:r>
    </w:p>
    <w:p>
      <w:pPr>
        <w:pStyle w:val="null3"/>
      </w:pPr>
      <w:r>
        <w:rPr>
          <w:rFonts w:ascii="仿宋_GB2312" w:hAnsi="仿宋_GB2312" w:cs="仿宋_GB2312" w:eastAsia="仿宋_GB2312"/>
        </w:rPr>
        <w:t>3、安全生产许可证：供应商应具有建设行政主管部门颁发的安全生产许可证。</w:t>
      </w:r>
    </w:p>
    <w:p>
      <w:pPr>
        <w:pStyle w:val="null3"/>
      </w:pPr>
      <w:r>
        <w:rPr>
          <w:rFonts w:ascii="仿宋_GB2312" w:hAnsi="仿宋_GB2312" w:cs="仿宋_GB2312" w:eastAsia="仿宋_GB2312"/>
        </w:rPr>
        <w:t>4、拟派项目负责人资质和专业要求：供应商拟派项目负责人需具备建筑工程专业二级及以上建造师证书和安全生产考核合格证，并提供无在建工程承诺。</w:t>
      </w:r>
    </w:p>
    <w:p>
      <w:pPr>
        <w:pStyle w:val="null3"/>
      </w:pPr>
      <w:r>
        <w:rPr>
          <w:rFonts w:ascii="仿宋_GB2312" w:hAnsi="仿宋_GB2312" w:cs="仿宋_GB2312" w:eastAsia="仿宋_GB2312"/>
        </w:rPr>
        <w:t>5、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谈判当天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15日的，采购人或代理机构顺延提交响应文件的截止时间。供应商未重新获取谈判文件或者未按照澄清或者修改后的谈判文件编制响应文件进行响应的，自行承担不利后果。</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 购 人： </w:t>
      </w:r>
      <w:r>
        <w:rPr>
          <w:rFonts w:ascii="仿宋_GB2312" w:hAnsi="仿宋_GB2312" w:cs="仿宋_GB2312" w:eastAsia="仿宋_GB2312"/>
          <w:sz w:val="24"/>
          <w:b/>
        </w:rPr>
        <w:t>西安商贸旅游技师学院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西安市南关正街99号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029-61819113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 韩乐乐 乔艳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采购包1：767,500.00元</w:t>
            </w:r>
          </w:p>
          <w:p>
            <w:pPr>
              <w:pStyle w:val="null3"/>
            </w:pP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具体金额将在结果公告中公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是否组织潜在供应商踏现场考察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西安商贸旅游技师学院</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西安商贸旅游技师学院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西安商贸旅游技师学院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陕西明正招标有限公司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3"/>
      </w:pPr>
      <w:r>
        <w:rPr>
          <w:rFonts w:ascii="仿宋_GB2312" w:hAnsi="仿宋_GB2312" w:cs="仿宋_GB2312" w:eastAsia="仿宋_GB2312"/>
          <w:sz w:val="24"/>
          <w:b/>
        </w:rPr>
        <w:t>2.3.3答疑会和现场考察</w:t>
      </w:r>
    </w:p>
    <w:p>
      <w:pPr>
        <w:pStyle w:val="null3"/>
        <w:ind w:firstLine="480"/>
      </w:pPr>
      <w:r>
        <w:rPr>
          <w:rFonts w:ascii="仿宋_GB2312" w:hAnsi="仿宋_GB2312" w:cs="仿宋_GB2312" w:eastAsia="仿宋_GB2312"/>
        </w:rPr>
        <w:t xml:space="preserve"> 一、采购人、代理机构认为有必要，将在谈判文件提供期限截止时间后至响应文件提交截止时间前，组织已获取谈判文件的潜在供应商现场考察或者召开答疑会。</w:t>
      </w:r>
    </w:p>
    <w:p>
      <w:pPr>
        <w:pStyle w:val="null3"/>
        <w:ind w:firstLine="480"/>
      </w:pPr>
      <w:r>
        <w:rPr>
          <w:rFonts w:ascii="仿宋_GB2312" w:hAnsi="仿宋_GB2312" w:cs="仿宋_GB2312" w:eastAsia="仿宋_GB2312"/>
        </w:rPr>
        <w:t xml:space="preserve"> 二、采购人、代理机构组织现场考察或者召开答疑会的，将通过项目电子化交易系统以书面形式通知所有按照规定获取了谈判文件的潜在供应商。供应商接到通知后，不按照要求参加现场考察或者答疑会的，视同放弃参加现场考察或者答疑的权利，采购人、代理机构不再对该供应商重新组织，但也不会以此限制供应商提交响应文件或者以此将供应商响应文件直接作为无效处理。</w:t>
      </w:r>
    </w:p>
    <w:p>
      <w:pPr>
        <w:pStyle w:val="null3"/>
        <w:ind w:firstLine="480"/>
      </w:pPr>
      <w:r>
        <w:rPr>
          <w:rFonts w:ascii="仿宋_GB2312" w:hAnsi="仿宋_GB2312" w:cs="仿宋_GB2312" w:eastAsia="仿宋_GB2312"/>
        </w:rPr>
        <w:t>三、供应商考察现场或者参加答疑会所发生的一切费用由供应商自己承担。</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2.4.8响应文件有效期</w:t>
      </w:r>
    </w:p>
    <w:p>
      <w:pPr>
        <w:pStyle w:val="null3"/>
        <w:ind w:firstLine="480"/>
        <w:jc w:val="left"/>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二、供应商应按照客户端操作要求，对应谈判文件的每项实质性要求，逐一进行响应；未逐一进行响应或者响应内容不符合谈判文件对应项的要求的，其响应文件作无效处理。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三、供应商完成响应文件编制后，应按照谈判文件第一章明确的签章要求，使用互认的证书及签章对响应文件进行电子签章和加密。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二、成交供应商转包的，将依法追究法律责任。</w:t>
      </w:r>
    </w:p>
    <w:p>
      <w:pPr>
        <w:pStyle w:val="null3"/>
        <w:outlineLvl w:val="3"/>
      </w:pPr>
      <w:r>
        <w:rPr>
          <w:rFonts w:ascii="仿宋_GB2312" w:hAnsi="仿宋_GB2312" w:cs="仿宋_GB2312" w:eastAsia="仿宋_GB2312"/>
          <w:sz w:val="24"/>
          <w:b/>
        </w:rPr>
        <w:t>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采购人自政府采购合同签订（双方当事人均已完成盖章）之日起7个工作日内，将本项目采购合同通过政府采购平台进行备案。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ind w:firstLine="480"/>
      </w:pPr>
      <w:r>
        <w:rPr>
          <w:rFonts w:ascii="仿宋_GB2312" w:hAnsi="仿宋_GB2312" w:cs="仿宋_GB2312" w:eastAsia="仿宋_GB2312"/>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①成交供应商配合采购人验收；首次验收所产生的一切费用由采购人承担。首次验收不合格，重新验收过程中产生的费用，由过失方承担。 ②主材及辅材到达施工地点，由采购人根据采购合同约定，对主材及辅材的名称、品牌、规格、型号、产地、数量进行检查。 ③成交供应商应及时通知采购人对施工过程中的隐蔽工程进行检查和验收，并做好验收记录。施工完成后，由成交供应商向采购人提交纸质版项目验收申请书，经采购人项目代表报有关领导确认后，由招标代理机构组织专家、成交供应商及采购人进行验收。验收合格后，填写项目验收单并出具验收报告，形成验收意见，作出验收评价，作为对本项目的最终认可。</w:t>
      </w:r>
    </w:p>
    <w:p>
      <w:pPr>
        <w:pStyle w:val="null3"/>
        <w:ind w:firstLine="480"/>
        <w:jc w:val="left"/>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 xml:space="preserve"> 工程竣工经验收合格后，方可交付使用；未经验收或者验收不合格的，不得交付使用。</w:t>
      </w:r>
    </w:p>
    <w:p>
      <w:pPr>
        <w:pStyle w:val="null3"/>
        <w:ind w:firstLine="480"/>
        <w:jc w:val="left"/>
      </w:pPr>
      <w:r>
        <w:rPr>
          <w:rFonts w:ascii="仿宋_GB2312" w:hAnsi="仿宋_GB2312" w:cs="仿宋_GB2312" w:eastAsia="仿宋_GB2312"/>
        </w:rPr>
        <w:t xml:space="preserve"> 三、验收结果合格的，采购人应向成交供应商出具履约验收报告，成交供应商凭验收报告办理相关手续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 韩微</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标的名称：男女生公寓卫生间、水房改造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商务要求</w:t>
            </w:r>
          </w:p>
          <w:p>
            <w:pPr>
              <w:pStyle w:val="null3"/>
            </w:pPr>
            <w:r>
              <w:rPr>
                <w:rFonts w:ascii="仿宋_GB2312" w:hAnsi="仿宋_GB2312" w:cs="仿宋_GB2312" w:eastAsia="仿宋_GB2312"/>
              </w:rPr>
              <w:t>1、工期：</w:t>
            </w:r>
            <w:r>
              <w:rPr>
                <w:rFonts w:ascii="仿宋_GB2312" w:hAnsi="仿宋_GB2312" w:cs="仿宋_GB2312" w:eastAsia="仿宋_GB2312"/>
              </w:rPr>
              <w:t xml:space="preserve"> </w:t>
            </w:r>
            <w:r>
              <w:rPr>
                <w:rFonts w:ascii="仿宋_GB2312" w:hAnsi="仿宋_GB2312" w:cs="仿宋_GB2312" w:eastAsia="仿宋_GB2312"/>
              </w:rPr>
              <w:t xml:space="preserve">28 </w:t>
            </w:r>
            <w:r>
              <w:rPr>
                <w:rFonts w:ascii="仿宋_GB2312" w:hAnsi="仿宋_GB2312" w:cs="仿宋_GB2312" w:eastAsia="仿宋_GB2312"/>
              </w:rPr>
              <w:t>天；</w:t>
            </w:r>
          </w:p>
          <w:p>
            <w:pPr>
              <w:pStyle w:val="null3"/>
            </w:pPr>
            <w:r>
              <w:rPr>
                <w:rFonts w:ascii="仿宋_GB2312" w:hAnsi="仿宋_GB2312" w:cs="仿宋_GB2312" w:eastAsia="仿宋_GB2312"/>
              </w:rPr>
              <w:t>2、施工地点：</w:t>
            </w:r>
            <w:r>
              <w:rPr>
                <w:rFonts w:ascii="仿宋_GB2312" w:hAnsi="仿宋_GB2312" w:cs="仿宋_GB2312" w:eastAsia="仿宋_GB2312"/>
              </w:rPr>
              <w:t>西安商贸旅游技师学院</w:t>
            </w:r>
            <w:r>
              <w:rPr>
                <w:rFonts w:ascii="仿宋_GB2312" w:hAnsi="仿宋_GB2312" w:cs="仿宋_GB2312" w:eastAsia="仿宋_GB2312"/>
              </w:rPr>
              <w:t>；</w:t>
            </w:r>
          </w:p>
          <w:p>
            <w:pPr>
              <w:pStyle w:val="null3"/>
            </w:pPr>
            <w:r>
              <w:rPr>
                <w:rFonts w:ascii="仿宋_GB2312" w:hAnsi="仿宋_GB2312" w:cs="仿宋_GB2312" w:eastAsia="仿宋_GB2312"/>
              </w:rPr>
              <w:t>3、质量保修范围和保修期：本次招标范围内容的所有工程及相关设备。防水部分自验收合格起质保五年，其余工程及设备自验收合格起质保两年。（施工及材料要求中对材料有具体规定的，按其规定执行。成交供应商承诺的质保期超过招标文件要求的，按其承诺时间质保。）</w:t>
            </w:r>
          </w:p>
          <w:p>
            <w:pPr>
              <w:pStyle w:val="null3"/>
            </w:pPr>
            <w:r>
              <w:rPr>
                <w:rFonts w:ascii="仿宋_GB2312" w:hAnsi="仿宋_GB2312" w:cs="仿宋_GB2312" w:eastAsia="仿宋_GB2312"/>
              </w:rPr>
              <w:t>4、支付方式：分期付款；</w:t>
            </w:r>
          </w:p>
          <w:p>
            <w:pPr>
              <w:pStyle w:val="null3"/>
            </w:pPr>
            <w:r>
              <w:rPr>
                <w:rFonts w:ascii="仿宋_GB2312" w:hAnsi="仿宋_GB2312" w:cs="仿宋_GB2312" w:eastAsia="仿宋_GB2312"/>
              </w:rPr>
              <w:t>5、合同支付约定： ① 付款条件说明：合同签订后，达到付款条件起 15 日内，支付合同总金额的 30 %。 ② 付款条件说明：工程完工后，达到付款条件起 15 日内，支付合同总金额的 40 %。 ③ 付款条件说明：验收合格后，达到付款条件起 15 日内，支付合同总金额的 30 %</w:t>
            </w:r>
          </w:p>
          <w:p>
            <w:pPr>
              <w:pStyle w:val="null3"/>
            </w:pPr>
            <w:r>
              <w:rPr>
                <w:rFonts w:ascii="仿宋_GB2312" w:hAnsi="仿宋_GB2312" w:cs="仿宋_GB2312" w:eastAsia="仿宋_GB2312"/>
              </w:rPr>
              <w:t>6、验收：①成交供应商配合采购人验收；首次验收所产生的一切费用由采购人承担。首次验收不合格，重新验收过程中产生的费用，由过失方承担。</w:t>
            </w:r>
          </w:p>
          <w:p>
            <w:pPr>
              <w:pStyle w:val="null3"/>
            </w:pPr>
            <w:r>
              <w:rPr>
                <w:rFonts w:ascii="仿宋_GB2312" w:hAnsi="仿宋_GB2312" w:cs="仿宋_GB2312" w:eastAsia="仿宋_GB2312"/>
              </w:rPr>
              <w:t>②主材及辅材到达施工地点，由采购人根据采购合同约定，对主材及辅材的名称、品牌、规格、型号、产地、数量进行检查。</w:t>
            </w:r>
          </w:p>
          <w:p>
            <w:pPr>
              <w:pStyle w:val="null3"/>
            </w:pPr>
            <w:r>
              <w:rPr>
                <w:rFonts w:ascii="仿宋_GB2312" w:hAnsi="仿宋_GB2312" w:cs="仿宋_GB2312" w:eastAsia="仿宋_GB2312"/>
              </w:rPr>
              <w:t>③成交供应商应及时通知采购人对施工过程中的隐蔽工程进行检查和验收，并做好验收记录。施工完成后，由成交供应商向采购人提交纸质版项目验收申请书，经采购人项目代表报有关领导确认后，由招标代理机构组织专家、成交供应商及采购人进行验收。验收合格后，填写项目验收单并出具验收报告，形成验收意见，作出验收评价，作为对本项目的最终认可。</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施工及材料要求</w:t>
            </w:r>
          </w:p>
          <w:p>
            <w:pPr>
              <w:pStyle w:val="null3"/>
              <w:ind w:firstLine="315"/>
              <w:jc w:val="both"/>
            </w:pPr>
            <w:r>
              <w:rPr>
                <w:rFonts w:ascii="仿宋_GB2312" w:hAnsi="仿宋_GB2312" w:cs="仿宋_GB2312" w:eastAsia="仿宋_GB2312"/>
                <w:sz w:val="21"/>
              </w:rPr>
              <w:t>本工程以安全牢固，人性化为本。为保证工程质量，所有用于项目的材料，无论大小，都应经过严格的检验程序，确保其质量符合标准要求。施工过程中，所有材料进场前均须向采购人报批，报批时须提供材料的质量合格证明文件。要严格遵守国家有关建筑装饰装修的规定标准：</w:t>
            </w:r>
          </w:p>
          <w:p>
            <w:pPr>
              <w:pStyle w:val="null3"/>
              <w:jc w:val="both"/>
            </w:pPr>
            <w:r>
              <w:rPr>
                <w:rFonts w:ascii="仿宋_GB2312" w:hAnsi="仿宋_GB2312" w:cs="仿宋_GB2312" w:eastAsia="仿宋_GB2312"/>
                <w:sz w:val="21"/>
              </w:rPr>
              <w:t>一、所有工程材料的品种、规格、燃烧性能和质量均符合设计要求和国家现行标准的规定。</w:t>
            </w:r>
          </w:p>
          <w:p>
            <w:pPr>
              <w:pStyle w:val="null3"/>
              <w:jc w:val="both"/>
            </w:pPr>
            <w:r>
              <w:rPr>
                <w:rFonts w:ascii="仿宋_GB2312" w:hAnsi="仿宋_GB2312" w:cs="仿宋_GB2312" w:eastAsia="仿宋_GB2312"/>
                <w:sz w:val="21"/>
              </w:rPr>
              <w:t>二、所有材料的有害物质含量均不得超过国家有关建筑材料的限量标准（如放射性元素、甲醛、笨等）。</w:t>
            </w:r>
          </w:p>
          <w:p>
            <w:pPr>
              <w:pStyle w:val="null3"/>
              <w:jc w:val="both"/>
            </w:pPr>
            <w:r>
              <w:rPr>
                <w:rFonts w:ascii="仿宋_GB2312" w:hAnsi="仿宋_GB2312" w:cs="仿宋_GB2312" w:eastAsia="仿宋_GB2312"/>
                <w:sz w:val="21"/>
              </w:rPr>
              <w:t>三、所有材料必须经过防火、防腐、防漏电处理。</w:t>
            </w:r>
          </w:p>
          <w:p>
            <w:pPr>
              <w:pStyle w:val="null3"/>
            </w:pPr>
            <w:r>
              <w:rPr>
                <w:rFonts w:ascii="仿宋_GB2312" w:hAnsi="仿宋_GB2312" w:cs="仿宋_GB2312" w:eastAsia="仿宋_GB2312"/>
                <w:sz w:val="21"/>
              </w:rPr>
              <w:t>1、</w:t>
            </w:r>
            <w:r>
              <w:rPr>
                <w:rFonts w:ascii="仿宋_GB2312" w:hAnsi="仿宋_GB2312" w:cs="仿宋_GB2312" w:eastAsia="仿宋_GB2312"/>
                <w:sz w:val="21"/>
              </w:rPr>
              <w:t>建筑部分主料及要求：</w:t>
            </w:r>
          </w:p>
          <w:p>
            <w:pPr>
              <w:pStyle w:val="null3"/>
              <w:jc w:val="both"/>
            </w:pPr>
            <w:r>
              <w:rPr>
                <w:rFonts w:ascii="仿宋_GB2312" w:hAnsi="仿宋_GB2312" w:cs="仿宋_GB2312" w:eastAsia="仿宋_GB2312"/>
                <w:sz w:val="21"/>
              </w:rPr>
              <w:t>1-1、拆除人工拆除装车：原地面、墙面、顶人工拆除，人工装车拉走处理。</w:t>
            </w:r>
          </w:p>
          <w:p>
            <w:pPr>
              <w:pStyle w:val="null3"/>
              <w:jc w:val="both"/>
            </w:pPr>
            <w:r>
              <w:rPr>
                <w:rFonts w:ascii="仿宋_GB2312" w:hAnsi="仿宋_GB2312" w:cs="仿宋_GB2312" w:eastAsia="仿宋_GB2312"/>
                <w:sz w:val="21"/>
              </w:rPr>
              <w:t>2、乳</w:t>
            </w:r>
            <w:r>
              <w:rPr>
                <w:rFonts w:ascii="仿宋_GB2312" w:hAnsi="仿宋_GB2312" w:cs="仿宋_GB2312" w:eastAsia="仿宋_GB2312"/>
                <w:sz w:val="21"/>
              </w:rPr>
              <w:t>胶漆的要求：</w:t>
            </w:r>
          </w:p>
          <w:p>
            <w:pPr>
              <w:pStyle w:val="null3"/>
              <w:jc w:val="both"/>
            </w:pPr>
            <w:r>
              <w:rPr>
                <w:rFonts w:ascii="仿宋_GB2312" w:hAnsi="仿宋_GB2312" w:cs="仿宋_GB2312" w:eastAsia="仿宋_GB2312"/>
                <w:sz w:val="21"/>
              </w:rPr>
              <w:t>2-1、颜色：以提供样品为准。</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b/>
              </w:rPr>
              <w:t>乳胶漆</w:t>
            </w:r>
            <w:r>
              <w:rPr>
                <w:rFonts w:ascii="仿宋_GB2312" w:hAnsi="仿宋_GB2312" w:cs="仿宋_GB2312" w:eastAsia="仿宋_GB2312"/>
                <w:sz w:val="21"/>
                <w:b/>
              </w:rPr>
              <w:t>应为环境标志产品，提供相应的证书。</w:t>
            </w:r>
          </w:p>
          <w:p>
            <w:pPr>
              <w:pStyle w:val="null3"/>
            </w:pPr>
            <w:r>
              <w:rPr>
                <w:rFonts w:ascii="仿宋_GB2312" w:hAnsi="仿宋_GB2312" w:cs="仿宋_GB2312" w:eastAsia="仿宋_GB2312"/>
                <w:sz w:val="21"/>
              </w:rPr>
              <w:t>3、瓷砖的要求：</w:t>
            </w:r>
          </w:p>
          <w:p>
            <w:pPr>
              <w:pStyle w:val="null3"/>
            </w:pPr>
            <w:r>
              <w:rPr>
                <w:rFonts w:ascii="仿宋_GB2312" w:hAnsi="仿宋_GB2312" w:cs="仿宋_GB2312" w:eastAsia="仿宋_GB2312"/>
                <w:sz w:val="21"/>
              </w:rPr>
              <w:t>3-1、符合国家生产及环保、功能的国家规范，确保铺设完成后无异味、无脱色及耐酸腐蚀。</w:t>
            </w:r>
          </w:p>
          <w:p>
            <w:pPr>
              <w:pStyle w:val="null3"/>
            </w:pPr>
            <w:r>
              <w:rPr>
                <w:rFonts w:ascii="仿宋_GB2312" w:hAnsi="仿宋_GB2312" w:cs="仿宋_GB2312" w:eastAsia="仿宋_GB2312"/>
                <w:sz w:val="21"/>
              </w:rPr>
              <w:t>3-2、瓷砖厚度必须达到12mm。</w:t>
            </w:r>
          </w:p>
          <w:p>
            <w:pPr>
              <w:pStyle w:val="null3"/>
            </w:pPr>
            <w:r>
              <w:rPr>
                <w:rFonts w:ascii="仿宋_GB2312" w:hAnsi="仿宋_GB2312" w:cs="仿宋_GB2312" w:eastAsia="仿宋_GB2312"/>
                <w:sz w:val="21"/>
              </w:rPr>
              <w:t>3-3、铺设完成后地板平整度及十字缝必须均匀，地板不得出现翘边及开胶的现象。</w:t>
            </w:r>
          </w:p>
          <w:p>
            <w:pPr>
              <w:pStyle w:val="null3"/>
            </w:pPr>
            <w:r>
              <w:rPr>
                <w:rFonts w:ascii="仿宋_GB2312" w:hAnsi="仿宋_GB2312" w:cs="仿宋_GB2312" w:eastAsia="仿宋_GB2312"/>
                <w:sz w:val="21"/>
              </w:rPr>
              <w:t>3-4、卫生间防水施工前要求施工场地平整、清洁，高分子涂膜防水层需刷够厚度，铺设瓷砖前，做72小时闭水试验。</w:t>
            </w:r>
          </w:p>
          <w:p>
            <w:pPr>
              <w:pStyle w:val="null3"/>
            </w:pPr>
            <w:r>
              <w:rPr>
                <w:rFonts w:ascii="仿宋_GB2312" w:hAnsi="仿宋_GB2312" w:cs="仿宋_GB2312" w:eastAsia="仿宋_GB2312"/>
                <w:sz w:val="21"/>
              </w:rPr>
              <w:t>3-5、基层施工时垫层需做好找平后再进行施工。</w:t>
            </w:r>
          </w:p>
          <w:p>
            <w:pPr>
              <w:pStyle w:val="null3"/>
            </w:pPr>
            <w:r>
              <w:rPr>
                <w:rFonts w:ascii="仿宋_GB2312" w:hAnsi="仿宋_GB2312" w:cs="仿宋_GB2312" w:eastAsia="仿宋_GB2312"/>
                <w:sz w:val="21"/>
              </w:rPr>
              <w:t>3-6、</w:t>
            </w:r>
            <w:r>
              <w:rPr>
                <w:rFonts w:ascii="仿宋_GB2312" w:hAnsi="仿宋_GB2312" w:cs="仿宋_GB2312" w:eastAsia="仿宋_GB2312"/>
                <w:sz w:val="21"/>
              </w:rPr>
              <w:t>全抛釉抗油污定制墙砖、</w:t>
            </w:r>
            <w:r>
              <w:rPr>
                <w:rFonts w:ascii="仿宋_GB2312" w:hAnsi="仿宋_GB2312" w:cs="仿宋_GB2312" w:eastAsia="仿宋_GB2312"/>
                <w:sz w:val="21"/>
              </w:rPr>
              <w:t>防滑</w:t>
            </w:r>
            <w:r>
              <w:rPr>
                <w:rFonts w:ascii="仿宋_GB2312" w:hAnsi="仿宋_GB2312" w:cs="仿宋_GB2312" w:eastAsia="仿宋_GB2312"/>
                <w:sz w:val="21"/>
              </w:rPr>
              <w:t>地面砖，墙面做墙固，贴制时需加背胶，防止时间长了脱落，存在安全隐患。防滑耐磨。地面通铺。</w:t>
            </w:r>
          </w:p>
          <w:p>
            <w:pPr>
              <w:pStyle w:val="null3"/>
            </w:pPr>
            <w:r>
              <w:rPr>
                <w:rFonts w:ascii="仿宋_GB2312" w:hAnsi="仿宋_GB2312" w:cs="仿宋_GB2312" w:eastAsia="仿宋_GB2312"/>
                <w:sz w:val="21"/>
              </w:rPr>
              <w:t>3-7</w:t>
            </w:r>
            <w:r>
              <w:rPr>
                <w:rFonts w:ascii="仿宋_GB2312" w:hAnsi="仿宋_GB2312" w:cs="仿宋_GB2312" w:eastAsia="仿宋_GB2312"/>
                <w:sz w:val="21"/>
                <w:b/>
              </w:rPr>
              <w:t>防滑</w:t>
            </w:r>
            <w:r>
              <w:rPr>
                <w:rFonts w:ascii="仿宋_GB2312" w:hAnsi="仿宋_GB2312" w:cs="仿宋_GB2312" w:eastAsia="仿宋_GB2312"/>
                <w:sz w:val="21"/>
                <w:b/>
              </w:rPr>
              <w:t>地面砖</w:t>
            </w:r>
            <w:r>
              <w:rPr>
                <w:rFonts w:ascii="仿宋_GB2312" w:hAnsi="仿宋_GB2312" w:cs="仿宋_GB2312" w:eastAsia="仿宋_GB2312"/>
                <w:sz w:val="21"/>
                <w:b/>
              </w:rPr>
              <w:t>必须符合国家相应标准，提供第三方检测机构出具的检测报告。</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b/>
              </w:rPr>
              <w:t>水、电部分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1、给水管道的要求：</w:t>
            </w:r>
          </w:p>
          <w:p>
            <w:pPr>
              <w:pStyle w:val="null3"/>
              <w:jc w:val="both"/>
            </w:pPr>
            <w:r>
              <w:rPr>
                <w:rFonts w:ascii="仿宋_GB2312" w:hAnsi="仿宋_GB2312" w:cs="仿宋_GB2312" w:eastAsia="仿宋_GB2312"/>
                <w:sz w:val="21"/>
              </w:rPr>
              <w:t>1-1、采用ppr热熔管道，壁厚须达到4mm。</w:t>
            </w:r>
          </w:p>
          <w:p>
            <w:pPr>
              <w:pStyle w:val="null3"/>
              <w:jc w:val="both"/>
            </w:pPr>
            <w:r>
              <w:rPr>
                <w:rFonts w:ascii="仿宋_GB2312" w:hAnsi="仿宋_GB2312" w:cs="仿宋_GB2312" w:eastAsia="仿宋_GB2312"/>
                <w:sz w:val="21"/>
              </w:rPr>
              <w:t>1-2、卫生间内、外管道安装时要按照规范要求施工，穿墙时须套管，内暗埋部分必须使用带金属的嵌入件。</w:t>
            </w:r>
          </w:p>
          <w:p>
            <w:pPr>
              <w:pStyle w:val="null3"/>
              <w:jc w:val="both"/>
            </w:pPr>
            <w:r>
              <w:rPr>
                <w:rFonts w:ascii="仿宋_GB2312" w:hAnsi="仿宋_GB2312" w:cs="仿宋_GB2312" w:eastAsia="仿宋_GB2312"/>
                <w:sz w:val="21"/>
              </w:rPr>
              <w:t>2、排水管道的要求：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2-1、采用pvc降噪音双层管，穿墙部分必须套钢管。</w:t>
            </w:r>
          </w:p>
          <w:p>
            <w:pPr>
              <w:pStyle w:val="null3"/>
              <w:jc w:val="both"/>
            </w:pPr>
            <w:r>
              <w:rPr>
                <w:rFonts w:ascii="仿宋_GB2312" w:hAnsi="仿宋_GB2312" w:cs="仿宋_GB2312" w:eastAsia="仿宋_GB2312"/>
                <w:sz w:val="21"/>
              </w:rPr>
              <w:t>3、电缆、电线、空开、配电箱、线管的要求：</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提供</w:t>
            </w:r>
            <w:r>
              <w:rPr>
                <w:rFonts w:ascii="仿宋_GB2312" w:hAnsi="仿宋_GB2312" w:cs="仿宋_GB2312" w:eastAsia="仿宋_GB2312"/>
                <w:sz w:val="21"/>
              </w:rPr>
              <w:t>电线（铜芯单股）、空开（防漏电）</w:t>
            </w:r>
            <w:r>
              <w:rPr>
                <w:rFonts w:ascii="仿宋_GB2312" w:hAnsi="仿宋_GB2312" w:cs="仿宋_GB2312" w:eastAsia="仿宋_GB2312"/>
                <w:sz w:val="21"/>
                <w:b/>
              </w:rPr>
              <w:t>国家强制性产品认证证书。</w:t>
            </w:r>
          </w:p>
          <w:p>
            <w:pPr>
              <w:pStyle w:val="null3"/>
              <w:jc w:val="both"/>
            </w:pPr>
            <w:r>
              <w:rPr>
                <w:rFonts w:ascii="仿宋_GB2312" w:hAnsi="仿宋_GB2312" w:cs="仿宋_GB2312" w:eastAsia="仿宋_GB2312"/>
                <w:sz w:val="21"/>
              </w:rPr>
              <w:t>3-2、变频电机   必须选正规的厂家，符合国家标准，满足国家法律法规关于学校噪音标准的规范。</w:t>
            </w:r>
          </w:p>
          <w:p>
            <w:pPr>
              <w:pStyle w:val="null3"/>
              <w:jc w:val="both"/>
            </w:pPr>
            <w:r>
              <w:rPr>
                <w:rFonts w:ascii="仿宋_GB2312" w:hAnsi="仿宋_GB2312" w:cs="仿宋_GB2312" w:eastAsia="仿宋_GB2312"/>
                <w:sz w:val="21"/>
              </w:rPr>
              <w:t>3-3、配电箱、线管安装时必须按照国家操作规范进行施工。</w:t>
            </w:r>
          </w:p>
          <w:p>
            <w:pPr>
              <w:pStyle w:val="null3"/>
              <w:jc w:val="both"/>
            </w:pPr>
            <w:r>
              <w:rPr>
                <w:rFonts w:ascii="仿宋_GB2312" w:hAnsi="仿宋_GB2312" w:cs="仿宋_GB2312" w:eastAsia="仿宋_GB2312"/>
                <w:sz w:val="21"/>
              </w:rPr>
              <w:t>3-4、空开必须具备漏电保护功能。</w:t>
            </w:r>
          </w:p>
          <w:p>
            <w:pPr>
              <w:pStyle w:val="null3"/>
              <w:jc w:val="both"/>
            </w:pPr>
            <w:r>
              <w:rPr>
                <w:rFonts w:ascii="仿宋_GB2312" w:hAnsi="仿宋_GB2312" w:cs="仿宋_GB2312" w:eastAsia="仿宋_GB2312"/>
                <w:sz w:val="21"/>
              </w:rPr>
              <w:t>3-5、配电箱箱体厚度需达到1.5mm厚。</w:t>
            </w:r>
          </w:p>
          <w:p>
            <w:pPr>
              <w:pStyle w:val="null3"/>
              <w:jc w:val="both"/>
            </w:pPr>
            <w:r>
              <w:rPr>
                <w:rFonts w:ascii="仿宋_GB2312" w:hAnsi="仿宋_GB2312" w:cs="仿宋_GB2312" w:eastAsia="仿宋_GB2312"/>
                <w:sz w:val="21"/>
              </w:rPr>
              <w:t>3-6、所有的电线一律采用PVC线管及线槽穿线施工，电箱箱体、桌面开关和电箱盖板安装完毕后必须平整，不得出现歪扭状况。</w:t>
            </w:r>
          </w:p>
          <w:p>
            <w:pPr>
              <w:pStyle w:val="null3"/>
              <w:jc w:val="both"/>
            </w:pPr>
            <w:r>
              <w:rPr>
                <w:rFonts w:ascii="仿宋_GB2312" w:hAnsi="仿宋_GB2312" w:cs="仿宋_GB2312" w:eastAsia="仿宋_GB2312"/>
                <w:sz w:val="21"/>
              </w:rPr>
              <w:t>3-7、led防水防尘条形灯规格参数： 90*10*4cm，36W，照度4000lx。</w:t>
            </w:r>
          </w:p>
          <w:p>
            <w:pPr>
              <w:pStyle w:val="null3"/>
              <w:jc w:val="both"/>
            </w:pPr>
            <w:r>
              <w:rPr>
                <w:rFonts w:ascii="仿宋_GB2312" w:hAnsi="仿宋_GB2312" w:cs="仿宋_GB2312" w:eastAsia="仿宋_GB2312"/>
                <w:sz w:val="21"/>
              </w:rPr>
              <w:t>3-8、</w:t>
            </w:r>
            <w:r>
              <w:rPr>
                <w:rFonts w:ascii="仿宋_GB2312" w:hAnsi="仿宋_GB2312" w:cs="仿宋_GB2312" w:eastAsia="仿宋_GB2312"/>
                <w:sz w:val="21"/>
              </w:rPr>
              <w:t>开关</w:t>
            </w:r>
            <w:r>
              <w:rPr>
                <w:rFonts w:ascii="仿宋_GB2312" w:hAnsi="仿宋_GB2312" w:cs="仿宋_GB2312" w:eastAsia="仿宋_GB2312"/>
                <w:sz w:val="21"/>
                <w:b/>
              </w:rPr>
              <w:t>，</w:t>
            </w:r>
            <w:r>
              <w:rPr>
                <w:rFonts w:ascii="仿宋_GB2312" w:hAnsi="仿宋_GB2312" w:cs="仿宋_GB2312" w:eastAsia="仿宋_GB2312"/>
                <w:sz w:val="21"/>
              </w:rPr>
              <w:t>采用</w:t>
            </w:r>
            <w:r>
              <w:rPr>
                <w:rFonts w:ascii="仿宋_GB2312" w:hAnsi="仿宋_GB2312" w:cs="仿宋_GB2312" w:eastAsia="仿宋_GB2312"/>
                <w:sz w:val="21"/>
              </w:rPr>
              <w:t>86型阻燃材质开关，规格参数： 250V 10A。</w:t>
            </w:r>
          </w:p>
          <w:p>
            <w:pPr>
              <w:pStyle w:val="null3"/>
              <w:jc w:val="both"/>
            </w:pPr>
            <w:r>
              <w:rPr>
                <w:rFonts w:ascii="仿宋_GB2312" w:hAnsi="仿宋_GB2312" w:cs="仿宋_GB2312" w:eastAsia="仿宋_GB2312"/>
                <w:sz w:val="21"/>
              </w:rPr>
              <w:t>3-9、提供开关</w:t>
            </w:r>
            <w:r>
              <w:rPr>
                <w:rFonts w:ascii="仿宋_GB2312" w:hAnsi="仿宋_GB2312" w:cs="仿宋_GB2312" w:eastAsia="仿宋_GB2312"/>
                <w:sz w:val="21"/>
                <w:b/>
              </w:rPr>
              <w:t>国家强制性产品认证证书。</w:t>
            </w:r>
          </w:p>
          <w:p>
            <w:pPr>
              <w:pStyle w:val="null3"/>
              <w:jc w:val="both"/>
            </w:pPr>
            <w:r>
              <w:rPr>
                <w:rFonts w:ascii="仿宋_GB2312" w:hAnsi="仿宋_GB2312" w:cs="仿宋_GB2312" w:eastAsia="仿宋_GB2312"/>
                <w:sz w:val="21"/>
              </w:rPr>
              <w:t>3-10、插座</w:t>
            </w:r>
            <w:r>
              <w:rPr>
                <w:rFonts w:ascii="仿宋_GB2312" w:hAnsi="仿宋_GB2312" w:cs="仿宋_GB2312" w:eastAsia="仿宋_GB2312"/>
                <w:sz w:val="21"/>
              </w:rPr>
              <w:t>，</w:t>
            </w:r>
            <w:r>
              <w:rPr>
                <w:rFonts w:ascii="仿宋_GB2312" w:hAnsi="仿宋_GB2312" w:cs="仿宋_GB2312" w:eastAsia="仿宋_GB2312"/>
                <w:sz w:val="21"/>
              </w:rPr>
              <w:t>采用</w:t>
            </w:r>
            <w:r>
              <w:rPr>
                <w:rFonts w:ascii="仿宋_GB2312" w:hAnsi="仿宋_GB2312" w:cs="仿宋_GB2312" w:eastAsia="仿宋_GB2312"/>
                <w:sz w:val="21"/>
              </w:rPr>
              <w:t>86型阻燃材质插座，规格参数：250V 10A/16A（带防溅盒）。</w:t>
            </w:r>
          </w:p>
          <w:p>
            <w:pPr>
              <w:pStyle w:val="null3"/>
              <w:jc w:val="both"/>
            </w:pPr>
            <w:r>
              <w:rPr>
                <w:rFonts w:ascii="仿宋_GB2312" w:hAnsi="仿宋_GB2312" w:cs="仿宋_GB2312" w:eastAsia="仿宋_GB2312"/>
                <w:sz w:val="21"/>
              </w:rPr>
              <w:t>3-11、提供</w:t>
            </w:r>
            <w:r>
              <w:rPr>
                <w:rFonts w:ascii="仿宋_GB2312" w:hAnsi="仿宋_GB2312" w:cs="仿宋_GB2312" w:eastAsia="仿宋_GB2312"/>
                <w:sz w:val="21"/>
              </w:rPr>
              <w:t>插座</w:t>
            </w:r>
            <w:r>
              <w:rPr>
                <w:rFonts w:ascii="仿宋_GB2312" w:hAnsi="仿宋_GB2312" w:cs="仿宋_GB2312" w:eastAsia="仿宋_GB2312"/>
                <w:sz w:val="21"/>
                <w:b/>
              </w:rPr>
              <w:t>国家强制性产品认证证书。</w:t>
            </w:r>
          </w:p>
          <w:p>
            <w:pPr>
              <w:pStyle w:val="null3"/>
              <w:jc w:val="both"/>
            </w:pPr>
            <w:r>
              <w:rPr>
                <w:rFonts w:ascii="仿宋_GB2312" w:hAnsi="仿宋_GB2312" w:cs="仿宋_GB2312" w:eastAsia="仿宋_GB2312"/>
                <w:sz w:val="21"/>
              </w:rPr>
              <w:t>三、设备主材要求：</w:t>
            </w:r>
          </w:p>
          <w:p>
            <w:pPr>
              <w:pStyle w:val="null3"/>
              <w:jc w:val="both"/>
            </w:pPr>
            <w:r>
              <w:rPr>
                <w:rFonts w:ascii="仿宋_GB2312" w:hAnsi="仿宋_GB2312" w:cs="仿宋_GB2312" w:eastAsia="仿宋_GB2312"/>
                <w:sz w:val="21"/>
              </w:rPr>
              <w:t>1、入户门（定制产品）采用不锈钢材质，安装完恢复外墙面，与原来保持同样风格。厚度20mm。</w:t>
            </w:r>
          </w:p>
          <w:p>
            <w:pPr>
              <w:pStyle w:val="null3"/>
              <w:jc w:val="both"/>
            </w:pPr>
            <w:r>
              <w:rPr>
                <w:rFonts w:ascii="仿宋_GB2312" w:hAnsi="仿宋_GB2312" w:cs="仿宋_GB2312" w:eastAsia="仿宋_GB2312"/>
                <w:sz w:val="21"/>
              </w:rPr>
              <w:t>2、不锈钢隔断，厚度18mm，</w:t>
            </w:r>
            <w:r>
              <w:rPr>
                <w:rFonts w:ascii="仿宋_GB2312" w:hAnsi="仿宋_GB2312" w:cs="仿宋_GB2312" w:eastAsia="仿宋_GB2312"/>
                <w:sz w:val="21"/>
                <w:shd w:fill="FFFFFF" w:val="clear"/>
              </w:rPr>
              <w:t>由</w:t>
            </w:r>
            <w:r>
              <w:rPr>
                <w:rFonts w:ascii="仿宋_GB2312" w:hAnsi="仿宋_GB2312" w:cs="仿宋_GB2312" w:eastAsia="仿宋_GB2312"/>
                <w:sz w:val="21"/>
              </w:rPr>
              <w:t>304</w:t>
            </w:r>
            <w:r>
              <w:rPr>
                <w:rFonts w:ascii="仿宋_GB2312" w:hAnsi="仿宋_GB2312" w:cs="仿宋_GB2312" w:eastAsia="仿宋_GB2312"/>
                <w:sz w:val="21"/>
                <w:shd w:fill="FFFFFF" w:val="clear"/>
              </w:rPr>
              <w:t>不锈钢面板、特种高粘性胶、铝蜂窝芯和不锈钢底板组合而成。与四周弧形卡式封条边（与面材同质）成型、焊接形成一体。封条边在四周的接口处必须经过焊接磨平，不留焊疤，表面粉末喷涂或木纹热转印（涂层厚度为</w:t>
            </w:r>
            <w:r>
              <w:rPr>
                <w:rFonts w:ascii="仿宋_GB2312" w:hAnsi="仿宋_GB2312" w:cs="仿宋_GB2312" w:eastAsia="仿宋_GB2312"/>
                <w:sz w:val="21"/>
                <w:shd w:fill="FFFFFF" w:val="clear"/>
              </w:rPr>
              <w:t>120m1-----150m1），耐划伤，不褪色。</w:t>
            </w:r>
          </w:p>
          <w:p>
            <w:pPr>
              <w:pStyle w:val="null3"/>
              <w:jc w:val="both"/>
            </w:pPr>
            <w:r>
              <w:rPr>
                <w:rFonts w:ascii="仿宋_GB2312" w:hAnsi="仿宋_GB2312" w:cs="仿宋_GB2312" w:eastAsia="仿宋_GB2312"/>
                <w:sz w:val="21"/>
              </w:rPr>
              <w:t>3、蹲便</w:t>
            </w:r>
            <w:r>
              <w:rPr>
                <w:rFonts w:ascii="仿宋_GB2312" w:hAnsi="仿宋_GB2312" w:cs="仿宋_GB2312" w:eastAsia="仿宋_GB2312"/>
                <w:sz w:val="21"/>
              </w:rPr>
              <w:t>器</w:t>
            </w:r>
            <w:r>
              <w:rPr>
                <w:rFonts w:ascii="仿宋_GB2312" w:hAnsi="仿宋_GB2312" w:cs="仿宋_GB2312" w:eastAsia="仿宋_GB2312"/>
                <w:sz w:val="21"/>
                <w:b/>
              </w:rPr>
              <w:t>应为</w:t>
            </w:r>
            <w:r>
              <w:rPr>
                <w:rFonts w:ascii="仿宋_GB2312" w:hAnsi="仿宋_GB2312" w:cs="仿宋_GB2312" w:eastAsia="仿宋_GB2312"/>
                <w:sz w:val="21"/>
                <w:b/>
              </w:rPr>
              <w:t>节能</w:t>
            </w:r>
            <w:r>
              <w:rPr>
                <w:rFonts w:ascii="仿宋_GB2312" w:hAnsi="仿宋_GB2312" w:cs="仿宋_GB2312" w:eastAsia="仿宋_GB2312"/>
                <w:sz w:val="21"/>
                <w:b/>
              </w:rPr>
              <w:t>产品，提供相应的证书。</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蹲便</w:t>
            </w:r>
            <w:r>
              <w:rPr>
                <w:rFonts w:ascii="仿宋_GB2312" w:hAnsi="仿宋_GB2312" w:cs="仿宋_GB2312" w:eastAsia="仿宋_GB2312"/>
                <w:sz w:val="21"/>
              </w:rPr>
              <w:t>器</w:t>
            </w:r>
            <w:r>
              <w:rPr>
                <w:rFonts w:ascii="仿宋_GB2312" w:hAnsi="仿宋_GB2312" w:cs="仿宋_GB2312" w:eastAsia="仿宋_GB2312"/>
                <w:sz w:val="21"/>
              </w:rPr>
              <w:t>符合国家及行业相关标准，微晶智洁釉面，安装时排水管道必须带防臭弯，质保</w:t>
            </w:r>
            <w:r>
              <w:rPr>
                <w:rFonts w:ascii="仿宋_GB2312" w:hAnsi="仿宋_GB2312" w:cs="仿宋_GB2312" w:eastAsia="仿宋_GB2312"/>
                <w:sz w:val="21"/>
              </w:rPr>
              <w:t>2年以上。</w:t>
            </w:r>
          </w:p>
          <w:p>
            <w:pPr>
              <w:pStyle w:val="null3"/>
              <w:jc w:val="both"/>
            </w:pPr>
            <w:r>
              <w:rPr>
                <w:rFonts w:ascii="仿宋_GB2312" w:hAnsi="仿宋_GB2312" w:cs="仿宋_GB2312" w:eastAsia="仿宋_GB2312"/>
                <w:sz w:val="21"/>
              </w:rPr>
              <w:t>4、智能不锈钢小便池符合国家标准，采用下沉式，材质为304不锈钢，厚度1.5mm。</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b/>
              </w:rPr>
              <w:t>防盗门</w:t>
            </w:r>
            <w:r>
              <w:rPr>
                <w:rFonts w:ascii="仿宋_GB2312" w:hAnsi="仿宋_GB2312" w:cs="仿宋_GB2312" w:eastAsia="仿宋_GB2312"/>
                <w:sz w:val="21"/>
                <w:b/>
              </w:rPr>
              <w:t>（</w:t>
            </w:r>
            <w:r>
              <w:rPr>
                <w:rFonts w:ascii="仿宋_GB2312" w:hAnsi="仿宋_GB2312" w:cs="仿宋_GB2312" w:eastAsia="仿宋_GB2312"/>
                <w:sz w:val="21"/>
                <w:b/>
              </w:rPr>
              <w:t>定制产品</w:t>
            </w:r>
            <w:r>
              <w:rPr>
                <w:rFonts w:ascii="仿宋_GB2312" w:hAnsi="仿宋_GB2312" w:cs="仿宋_GB2312" w:eastAsia="仿宋_GB2312"/>
                <w:sz w:val="21"/>
                <w:b/>
              </w:rPr>
              <w:t>）</w:t>
            </w:r>
            <w:r>
              <w:rPr>
                <w:rFonts w:ascii="仿宋_GB2312" w:hAnsi="仿宋_GB2312" w:cs="仿宋_GB2312" w:eastAsia="仿宋_GB2312"/>
                <w:sz w:val="21"/>
                <w:b/>
              </w:rPr>
              <w:t>规格及要求：</w:t>
            </w:r>
          </w:p>
          <w:p>
            <w:pPr>
              <w:pStyle w:val="null3"/>
              <w:jc w:val="both"/>
            </w:pPr>
            <w:r>
              <w:drawing>
                <wp:inline distT="0" distR="0" distB="0" distL="0">
                  <wp:extent cx="1621155" cy="127163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271639"/>
                          </a:xfrm>
                          <a:prstGeom prst="rect">
                            <a:avLst/>
                          </a:prstGeom>
                        </pic:spPr>
                      </pic:pic>
                    </a:graphicData>
                  </a:graphic>
                </wp:inline>
              </w:drawing>
            </w:r>
          </w:p>
          <w:p>
            <w:pPr>
              <w:pStyle w:val="null3"/>
              <w:ind w:firstLine="420"/>
              <w:jc w:val="both"/>
            </w:pPr>
            <w:r>
              <w:rPr>
                <w:rFonts w:ascii="仿宋_GB2312" w:hAnsi="仿宋_GB2312" w:cs="仿宋_GB2312" w:eastAsia="仿宋_GB2312"/>
                <w:sz w:val="21"/>
              </w:rPr>
              <w:t>说明：学校宿舍门</w:t>
            </w:r>
          </w:p>
          <w:p>
            <w:pPr>
              <w:pStyle w:val="null3"/>
              <w:ind w:firstLine="420"/>
              <w:jc w:val="both"/>
            </w:pPr>
            <w:r>
              <w:rPr>
                <w:rFonts w:ascii="仿宋_GB2312" w:hAnsi="仿宋_GB2312" w:cs="仿宋_GB2312" w:eastAsia="仿宋_GB2312"/>
                <w:sz w:val="21"/>
              </w:rPr>
              <w:t>1、此门为70 双层钢质门：制作尺寸：850*2400cm、门高2050cm、外侧2.0cm，内测1.5cm厚度，其余套花、不锈钢纱网装在外面、里面装5m 钢化玻璃、可以左右滑动、颜色为喷塑、内部填充、蜂窝板。</w:t>
            </w:r>
          </w:p>
          <w:p>
            <w:pPr>
              <w:pStyle w:val="null3"/>
              <w:ind w:firstLine="420"/>
              <w:jc w:val="both"/>
            </w:pPr>
            <w:r>
              <w:rPr>
                <w:rFonts w:ascii="仿宋_GB2312" w:hAnsi="仿宋_GB2312" w:cs="仿宋_GB2312" w:eastAsia="仿宋_GB2312"/>
                <w:sz w:val="21"/>
              </w:rPr>
              <w:t>2、内左右开（部分根据现场情况商定）、内带边、内外挂扣锁、内扣拉手、图示花形。</w:t>
            </w:r>
          </w:p>
          <w:p>
            <w:pPr>
              <w:pStyle w:val="null3"/>
              <w:ind w:firstLine="420"/>
              <w:jc w:val="both"/>
            </w:pPr>
            <w:r>
              <w:rPr>
                <w:rFonts w:ascii="仿宋_GB2312" w:hAnsi="仿宋_GB2312" w:cs="仿宋_GB2312" w:eastAsia="仿宋_GB2312"/>
                <w:sz w:val="21"/>
              </w:rPr>
              <w:t>3、明铰链。</w:t>
            </w:r>
          </w:p>
          <w:p>
            <w:pPr>
              <w:pStyle w:val="null3"/>
              <w:jc w:val="both"/>
            </w:pPr>
          </w:p>
        </w:tc>
      </w:tr>
    </w:tbl>
    <w:p>
      <w:pPr>
        <w:pStyle w:val="null3"/>
      </w:pPr>
      <w:r>
        <w:rPr>
          <w:rFonts w:ascii="仿宋_GB2312" w:hAnsi="仿宋_GB2312" w:cs="仿宋_GB2312" w:eastAsia="仿宋_GB2312"/>
        </w:rPr>
        <w:t>标的名称：门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商务要求与“1-1标的名称：男女生公寓卫生间、水房改造”一致</w:t>
            </w:r>
            <w:r>
              <w:rPr>
                <w:rFonts w:ascii="仿宋_GB2312" w:hAnsi="仿宋_GB2312" w:cs="仿宋_GB2312" w:eastAsia="仿宋_GB2312"/>
                <w:sz w:val="21"/>
                <w:b/>
              </w:rPr>
              <w:t>，</w:t>
            </w:r>
            <w:r>
              <w:rPr>
                <w:rFonts w:ascii="仿宋_GB2312" w:hAnsi="仿宋_GB2312" w:cs="仿宋_GB2312" w:eastAsia="仿宋_GB2312"/>
                <w:sz w:val="21"/>
                <w:b/>
              </w:rPr>
              <w:t>施工及材料要求已在“</w:t>
            </w:r>
            <w:r>
              <w:rPr>
                <w:rFonts w:ascii="仿宋_GB2312" w:hAnsi="仿宋_GB2312" w:cs="仿宋_GB2312" w:eastAsia="仿宋_GB2312"/>
                <w:sz w:val="21"/>
                <w:b/>
              </w:rPr>
              <w:t>1-1标的名称：男女生公寓卫生间、水房改造</w:t>
            </w:r>
            <w:r>
              <w:rPr>
                <w:rFonts w:ascii="仿宋_GB2312" w:hAnsi="仿宋_GB2312" w:cs="仿宋_GB2312" w:eastAsia="仿宋_GB2312"/>
                <w:sz w:val="21"/>
                <w:b/>
              </w:rPr>
              <w:t>”中体现，</w:t>
            </w:r>
            <w:r>
              <w:rPr>
                <w:rFonts w:ascii="仿宋_GB2312" w:hAnsi="仿宋_GB2312" w:cs="仿宋_GB2312" w:eastAsia="仿宋_GB2312"/>
                <w:sz w:val="21"/>
                <w:b/>
              </w:rPr>
              <w:t>具体内容详见工程量清单中“工程名称：门”部分。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在施工过程中，如果国家或有关部门颁布了新的技术标准或规范，则承包人应采用新的标准或规范进行施工。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1.对于不允许偏离的实质性要求和条件，采购人或者代理机构应当在谈判文件中规定，并以醒目的方式标明。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2.除相关法律或行政法规或规章要求供应商在响应或谈判阶段提供检测报告的，不得要求供应商在响应、谈判阶段提供检测报告，如确实需要检测报告，可要求供应商承诺在签订合同阶段或项目实施阶段提供。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（2）财务状况报告：提供经审计的2024年度财务报告或谈判前六个月内其本公司银行账户出具的资信证明或政府采购专业担保机构出具的谈判担保函（事业单位可不提供）（加盖公章）； （3）税收缴纳证明：供应商提供截止至谈判时间前六个月任一月份的缴费凭据；依法免税的应提供相关文件证明（加盖公章）； （4）社会保障资金缴纳证明：供应商提供截止至谈判时间前六个月任一月份的缴费凭据或社保机构开具的社会保险参保缴费情况证明；依法不需要缴纳社会保障资金的应提供相关文件证明（加盖公章）；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提供经审计的2024年度财务报告或谈判前六个月内其本公司银行账户出具的资信证明或政府采购专业担保机构出具的谈判担保函（事业单位可不提供）（加盖公章）。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1.参与的供应商（联合体）工程的施工单位全部为符合政策要求的中小企业。 2.本项目所属行业：建筑业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法定代表人直接参加谈判的，须出具法定代表人身份证明及法人身份证；法定代表人授权代表参加谈判的，须出具法定代表人授权书及法人和授权代表身份证。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供应商应具有建设行政主管部门核发的建筑装修装饰工程专业承包二级及以上（含二级）资质。</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供应商应具有建设行政主管部门颁发的安全生产许可证。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供应商拟派项目负责人需具备建筑工程专业二级及以上建造师证书和安全生产考核合格证，并提供无在建工程承诺。</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谈判当天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ind w:firstLine="480"/>
      </w:pPr>
      <w:r>
        <w:rPr>
          <w:rFonts w:ascii="仿宋_GB2312" w:hAnsi="仿宋_GB2312" w:cs="仿宋_GB2312" w:eastAsia="仿宋_GB2312"/>
        </w:rPr>
        <w:t>注：工程量清单不属于谈判过程中可以实质性变动的内容。</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四、谈判小组按照谈判文件规定的谈判程序、评审方法和标准进行评审，并独立履行下列职责：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（一）熟悉和理解谈判文件，确定谈判文件内容是否违反国家有关强制性规定或者谈判文件存在歧义、重大缺陷；</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一、谈判开始前，谈判小组对供应商首次提交的响应文件（包括报价）进行审查，审查内容为谈判文件不允许实质性变动的实质性要求，不符合实质性要求或应当作无效响应处理的，应当作无效响应处理。</w:t>
      </w:r>
    </w:p>
    <w:p>
      <w:pPr>
        <w:pStyle w:val="null3"/>
        <w:ind w:firstLine="480"/>
      </w:pPr>
      <w:r>
        <w:rPr>
          <w:rFonts w:ascii="仿宋_GB2312" w:hAnsi="仿宋_GB2312" w:cs="仿宋_GB2312" w:eastAsia="仿宋_GB2312"/>
        </w:rPr>
        <w:t>二、谈判小组对供应商已标价工程量清单进行算术性复核，如果出现下列不一致的，按以下原则进行修正：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（1）报价大写金额和小写金额不一致的，以大写金额为准。但大写金额文字存在错误的，应当先对大写金额的文字错误进行澄清、说明或者更正，再行修正。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2）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谈判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四、谈判小组对所有响应文件进行审查后，确定参加谈判的供应商名单。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已标价工程量清单 中小企业声明函 一般资格要求.docx 主材清单明细表.docx 强制优先采购产品承诺函 响应文件封面 技术、服务标准和要求响应偏离表.docx 谈判响应方案.docx 特殊资格要求.docx 项目管理机构组成表 供应商认为有必要补充说明的事项.docx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同时满足以下条款：（1）谈判报价符合唯一性要求；（2）报价未超出采购预算或最高限价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技术、服务标准和要求</w:t>
            </w:r>
          </w:p>
        </w:tc>
        <w:tc>
          <w:tcPr>
            <w:tcW w:type="dxa" w:w="3322"/>
          </w:tcPr>
          <w:p>
            <w:pPr>
              <w:pStyle w:val="null3"/>
            </w:pPr>
            <w:r>
              <w:rPr>
                <w:rFonts w:ascii="仿宋_GB2312" w:hAnsi="仿宋_GB2312" w:cs="仿宋_GB2312" w:eastAsia="仿宋_GB2312"/>
              </w:rPr>
              <w:t>满足技术、服务标准和要求</w:t>
            </w:r>
          </w:p>
        </w:tc>
        <w:tc>
          <w:tcPr>
            <w:tcW w:type="dxa" w:w="1661"/>
          </w:tcPr>
          <w:p>
            <w:pPr>
              <w:pStyle w:val="null3"/>
            </w:pPr>
            <w:r>
              <w:rPr>
                <w:rFonts w:ascii="仿宋_GB2312" w:hAnsi="仿宋_GB2312" w:cs="仿宋_GB2312" w:eastAsia="仿宋_GB2312"/>
              </w:rPr>
              <w:t>响应文件封面 技术、服务标准和要求响应偏离表.docx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谈判响应文件签署、盖章</w:t>
            </w:r>
          </w:p>
        </w:tc>
        <w:tc>
          <w:tcPr>
            <w:tcW w:type="dxa" w:w="3322"/>
          </w:tcPr>
          <w:p>
            <w:pPr>
              <w:pStyle w:val="null3"/>
            </w:pPr>
            <w:r>
              <w:rPr>
                <w:rFonts w:ascii="仿宋_GB2312" w:hAnsi="仿宋_GB2312" w:cs="仿宋_GB2312" w:eastAsia="仿宋_GB2312"/>
              </w:rPr>
              <w:t>谈判响应文件的签署、盖章合法、有效</w:t>
            </w:r>
          </w:p>
        </w:tc>
        <w:tc>
          <w:tcPr>
            <w:tcW w:type="dxa" w:w="1661"/>
          </w:tcPr>
          <w:p>
            <w:pPr>
              <w:pStyle w:val="null3"/>
            </w:pPr>
            <w:r>
              <w:rPr>
                <w:rFonts w:ascii="仿宋_GB2312" w:hAnsi="仿宋_GB2312" w:cs="仿宋_GB2312" w:eastAsia="仿宋_GB2312"/>
              </w:rPr>
              <w:t>已标价工程量清单 中小企业声明函 一般资格要求.docx 主材清单明细表.docx 强制优先采购产品承诺函 响应文件封面 技术、服务标准和要求响应偏离表.docx 谈判响应方案.docx 特殊资格要求.docx 项目管理机构组成表 供应商认为有必要补充说明的事项.docx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其他未达到谈判文件要求的情况</w:t>
            </w:r>
          </w:p>
        </w:tc>
        <w:tc>
          <w:tcPr>
            <w:tcW w:type="dxa" w:w="1661"/>
          </w:tcPr>
          <w:p>
            <w:pPr>
              <w:pStyle w:val="null3"/>
            </w:pPr>
            <w:r>
              <w:rPr>
                <w:rFonts w:ascii="仿宋_GB2312" w:hAnsi="仿宋_GB2312" w:cs="仿宋_GB2312" w:eastAsia="仿宋_GB2312"/>
              </w:rPr>
              <w:t>已标价工程量清单 中小企业声明函 一般资格要求.docx 主材清单明细表.docx 强制优先采购产品承诺函 响应文件封面 技术、服务标准和要求响应偏离表.docx 谈判响应方案.docx 特殊资格要求.docx 项目管理机构组成表 供应商认为有必要补充说明的事项.docx 残疾人福利性单位声明函 报价函 标的清单 响应函 主要人员简历表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 xml:space="preserve"> 一、谈判小组所有成员集中与单一供应商分别进行一轮或多轮谈判，并给予所有参加谈判的供应商平等的谈判机会。谈判顺序由谈判小组组长以在线抽签的方式确定。谈判过程中，谈判小组可以根据谈判情况调整谈判轮次。</w:t>
      </w:r>
    </w:p>
    <w:p>
      <w:pPr>
        <w:pStyle w:val="null3"/>
        <w:ind w:firstLine="480"/>
      </w:pPr>
      <w:r>
        <w:rPr>
          <w:rFonts w:ascii="仿宋_GB2312" w:hAnsi="仿宋_GB2312" w:cs="仿宋_GB2312" w:eastAsia="仿宋_GB2312"/>
        </w:rPr>
        <w:t>二、每轮谈判开始前，谈判小组应根据谈判文件的规定，并结合各供应商的响应文件拟定谈判内容。</w:t>
      </w:r>
    </w:p>
    <w:p>
      <w:pPr>
        <w:pStyle w:val="null3"/>
        <w:ind w:firstLine="480"/>
      </w:pPr>
      <w:r>
        <w:rPr>
          <w:rFonts w:ascii="仿宋_GB2312" w:hAnsi="仿宋_GB2312" w:cs="仿宋_GB2312" w:eastAsia="仿宋_GB2312"/>
        </w:rPr>
        <w:t xml:space="preserve"> 三、在谈判过程中，谈判小组在获得采购人代表确认的前提下，可以根据谈判文件第三章、第五章规定的可实质性变动内容和谈判情况实质性变动谈判文件的技术、服务要求以及合同草案条款，但不得变动谈判文件中的其他内容。</w:t>
      </w:r>
    </w:p>
    <w:p>
      <w:pPr>
        <w:pStyle w:val="null3"/>
        <w:ind w:firstLine="480"/>
      </w:pPr>
      <w:r>
        <w:rPr>
          <w:rFonts w:ascii="仿宋_GB2312" w:hAnsi="仿宋_GB2312" w:cs="仿宋_GB2312" w:eastAsia="仿宋_GB2312"/>
        </w:rPr>
        <w:t xml:space="preserve"> 四、对谈判文件作出的实质性变动是谈判文件的有效组成部分，谈判小组应当及时以书面形式同时通知所有参加谈判的供应商。</w:t>
      </w:r>
    </w:p>
    <w:p>
      <w:pPr>
        <w:pStyle w:val="null3"/>
        <w:ind w:firstLine="480"/>
      </w:pPr>
      <w:r>
        <w:rPr>
          <w:rFonts w:ascii="仿宋_GB2312" w:hAnsi="仿宋_GB2312" w:cs="仿宋_GB2312" w:eastAsia="仿宋_GB2312"/>
        </w:rPr>
        <w:t xml:space="preserve"> 五、谈判过程中，谈判文件变动的，供应商应当按照谈判文件的变动情况和谈判小组的要求就谈判文件变动部分提交书面响应材料，并作为响应文件的组成部分。</w:t>
      </w:r>
    </w:p>
    <w:p>
      <w:pPr>
        <w:pStyle w:val="null3"/>
        <w:ind w:firstLine="480"/>
      </w:pPr>
      <w:r>
        <w:rPr>
          <w:rFonts w:ascii="仿宋_GB2312" w:hAnsi="仿宋_GB2312" w:cs="仿宋_GB2312" w:eastAsia="仿宋_GB2312"/>
        </w:rPr>
        <w:t>六、经最终谈判后，响应文件仍有下列情况之一的，应按照无效响应文件处理：</w:t>
      </w:r>
    </w:p>
    <w:p>
      <w:pPr>
        <w:pStyle w:val="null3"/>
        <w:ind w:firstLine="480"/>
      </w:pPr>
      <w:r>
        <w:rPr>
          <w:rFonts w:ascii="仿宋_GB2312" w:hAnsi="仿宋_GB2312" w:cs="仿宋_GB2312" w:eastAsia="仿宋_GB2312"/>
        </w:rPr>
        <w:t>（1）响应文件仍不能实质响应谈判文件的实质性要求的；</w:t>
      </w:r>
    </w:p>
    <w:p>
      <w:pPr>
        <w:pStyle w:val="null3"/>
        <w:ind w:firstLine="480"/>
      </w:pPr>
      <w:r>
        <w:rPr>
          <w:rFonts w:ascii="仿宋_GB2312" w:hAnsi="仿宋_GB2312" w:cs="仿宋_GB2312" w:eastAsia="仿宋_GB2312"/>
        </w:rPr>
        <w:t>（2）响应文件中仍有谈判文件规定的其他无效响应情形的。</w:t>
      </w:r>
    </w:p>
    <w:p>
      <w:pPr>
        <w:pStyle w:val="null3"/>
        <w:ind w:firstLine="480"/>
      </w:pPr>
      <w:r>
        <w:rPr>
          <w:rFonts w:ascii="仿宋_GB2312" w:hAnsi="仿宋_GB2312" w:cs="仿宋_GB2312" w:eastAsia="仿宋_GB2312"/>
        </w:rPr>
        <w:t>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十、谈判过程中，谈判小组发现或者知晓供应商存在违法行为的，应当在谈判情况记录表中予以注明，并向本级财政部门报告，依法应将该供应商响应文件作无效处理的，应当作无效处理。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三、供应商在未提高响应文件中承诺的标准情况下，其最后报价不得高于对该项目之前的报价，否则，谈判小组应当对其响应文件作无效处理，并通过项目电子化交易系统告知供应商，说明理由。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七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6.3.6解释、澄清有关问题</w:t>
      </w:r>
    </w:p>
    <w:p>
      <w:pPr>
        <w:pStyle w:val="null3"/>
        <w:ind w:firstLine="480"/>
      </w:pPr>
      <w:r>
        <w:rPr>
          <w:rFonts w:ascii="仿宋_GB2312" w:hAnsi="仿宋_GB2312" w:cs="仿宋_GB2312" w:eastAsia="仿宋_GB2312"/>
        </w:rPr>
        <w:t xml:space="preserve"> 一、评审过程中，谈判小组认为谈判文件有关事项表述不明确或需要说明的，可以提请代理机构书面解释。代理机构的解释不得改变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谈判小组应当要求供应商作出必要的澄清、说明或者更正，并给予供应商必要的反馈时间。供应商应当按谈判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谈判文件变为响应谈判文件的条件。下列内容不得澄清：</w:t>
      </w:r>
    </w:p>
    <w:p>
      <w:pPr>
        <w:pStyle w:val="null3"/>
        <w:ind w:firstLine="480"/>
      </w:pPr>
      <w:r>
        <w:rPr>
          <w:rFonts w:ascii="仿宋_GB2312" w:hAnsi="仿宋_GB2312" w:cs="仿宋_GB2312" w:eastAsia="仿宋_GB2312"/>
        </w:rPr>
        <w:t>（一）供应商响应文件中不响应谈判文件规定的技术参数指标和商务应答；</w:t>
      </w:r>
    </w:p>
    <w:p>
      <w:pPr>
        <w:pStyle w:val="null3"/>
        <w:ind w:firstLine="480"/>
      </w:pPr>
      <w:r>
        <w:rPr>
          <w:rFonts w:ascii="仿宋_GB2312" w:hAnsi="仿宋_GB2312" w:cs="仿宋_GB2312" w:eastAsia="仿宋_GB2312"/>
        </w:rPr>
        <w:t>（二）供应商响应文件中未提供的证明其是否符合谈判文件资格、符合性规定要求的相关材料。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五、代理机构宣布评审结束前，供应商应通过项目电子化交易系统随时关注评审消息提示，及时响应谈判小组发出的澄清、说明或者更正要求。供应商未能及时响应的，自行承担不利后果。</w:t>
      </w:r>
    </w:p>
    <w:p>
      <w:pPr>
        <w:pStyle w:val="null3"/>
        <w:ind w:firstLine="480"/>
      </w:pPr>
      <w:r>
        <w:rPr>
          <w:rFonts w:ascii="仿宋_GB2312" w:hAnsi="仿宋_GB2312" w:cs="仿宋_GB2312" w:eastAsia="仿宋_GB2312"/>
        </w:rPr>
        <w:t>六、谈判小组应当积极履行澄清、说明或者更正的职责，不得滥用权力。</w:t>
      </w:r>
    </w:p>
    <w:p>
      <w:pPr>
        <w:pStyle w:val="null3"/>
        <w:outlineLvl w:val="3"/>
      </w:pPr>
      <w:r>
        <w:rPr>
          <w:rFonts w:ascii="仿宋_GB2312" w:hAnsi="仿宋_GB2312" w:cs="仿宋_GB2312" w:eastAsia="仿宋_GB2312"/>
          <w:sz w:val="24"/>
          <w:b/>
        </w:rPr>
        <w:t>6.3.7谈判小组复核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jc w:val="left"/>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jc w:val="left"/>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谈判小组复核后，应当从质量和服务均能满足采购文件实质性响应要求的供应商中，按照最后报价由低到高顺序推荐如下家数成交候选供应商，并编写谈判报告。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6.3.9采购组织单位现场复核评审结果</w:t>
      </w:r>
    </w:p>
    <w:p>
      <w:pPr>
        <w:pStyle w:val="null3"/>
        <w:ind w:firstLine="480"/>
      </w:pPr>
      <w:r>
        <w:rPr>
          <w:rFonts w:ascii="仿宋_GB2312" w:hAnsi="仿宋_GB2312" w:cs="仿宋_GB2312" w:eastAsia="仿宋_GB2312"/>
        </w:rPr>
        <w:t xml:space="preserve"> 一、推荐成交候选供应商后，谈判小组拟出具谈判报告前，代理机构应当组织2名以上的本单位工作人员，在采购现场监督人员的监督之下，依据有关的法律制度和谈判文件对评审结果进行复核，出具复核报告，存在价格计算错误的，代理机构应当根据情况通过项目电子化交易系统建议谈判小组现场修改评审结果。由谈判小组自主决定是否采纳代理机构的建议并通过项目电子化交易系统确认，并承担独立评审责任。</w:t>
      </w:r>
    </w:p>
    <w:p>
      <w:pPr>
        <w:pStyle w:val="null3"/>
        <w:ind w:firstLine="480"/>
      </w:pPr>
      <w:r>
        <w:rPr>
          <w:rFonts w:ascii="仿宋_GB2312" w:hAnsi="仿宋_GB2312" w:cs="仿宋_GB2312" w:eastAsia="仿宋_GB2312"/>
        </w:rPr>
        <w:t xml:space="preserve"> 二、谈判小组采纳代理机构建议的，应当按照规定现场通过项目电子化交易系统修改评审结果或者重新评审，并在谈判报告中详细记载有关事宜；不采纳代理 构建议的，应当说明理由。代理机构建议未被谈判小组采纳的，应当接照规定程序要求继续组织实施采购活动，不得擅自中止采购活动。代理机构认为谈判小组评审结果不合法的，应当书面报告采购项目同级财政部门。</w:t>
      </w:r>
    </w:p>
    <w:p>
      <w:pPr>
        <w:pStyle w:val="null3"/>
        <w:ind w:firstLine="480"/>
      </w:pPr>
      <w:r>
        <w:rPr>
          <w:rFonts w:ascii="仿宋_GB2312" w:hAnsi="仿宋_GB2312" w:cs="仿宋_GB2312" w:eastAsia="仿宋_GB2312"/>
        </w:rPr>
        <w:t>三、代理机构复核过程中，谈判小组成员不得离开评审现场。</w:t>
      </w:r>
    </w:p>
    <w:p>
      <w:pPr>
        <w:pStyle w:val="null3"/>
        <w:outlineLvl w:val="3"/>
      </w:pPr>
      <w:r>
        <w:rPr>
          <w:rFonts w:ascii="仿宋_GB2312" w:hAnsi="仿宋_GB2312" w:cs="仿宋_GB2312" w:eastAsia="仿宋_GB2312"/>
          <w:sz w:val="24"/>
          <w:b/>
        </w:rPr>
        <w:t>6.3.10编写谈判报告</w:t>
      </w:r>
    </w:p>
    <w:p>
      <w:pPr>
        <w:pStyle w:val="null3"/>
        <w:ind w:firstLine="480"/>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pPr>
      <w:r>
        <w:rPr>
          <w:rFonts w:ascii="仿宋_GB2312" w:hAnsi="仿宋_GB2312" w:cs="仿宋_GB2312" w:eastAsia="仿宋_GB2312"/>
        </w:rPr>
        <w:t>（1）邀请供应商参加采购活动的具体方式和相关情况，以及参加采购活动的供应商名单；</w:t>
      </w:r>
    </w:p>
    <w:p>
      <w:pPr>
        <w:pStyle w:val="null3"/>
        <w:ind w:firstLine="480"/>
      </w:pPr>
      <w:r>
        <w:rPr>
          <w:rFonts w:ascii="仿宋_GB2312" w:hAnsi="仿宋_GB2312" w:cs="仿宋_GB2312" w:eastAsia="仿宋_GB2312"/>
        </w:rPr>
        <w:t>（2）评审日期和地点，谈判小组成员名单；</w:t>
      </w:r>
    </w:p>
    <w:p>
      <w:pPr>
        <w:pStyle w:val="null3"/>
        <w:ind w:firstLine="480"/>
      </w:pPr>
      <w:r>
        <w:rPr>
          <w:rFonts w:ascii="仿宋_GB2312" w:hAnsi="仿宋_GB2312" w:cs="仿宋_GB2312" w:eastAsia="仿宋_GB2312"/>
        </w:rPr>
        <w:t>（3）评审情况记录和说明，包括供应商响应文件审查情况、谈判情况、报价情况等；</w:t>
      </w:r>
    </w:p>
    <w:p>
      <w:pPr>
        <w:pStyle w:val="null3"/>
        <w:ind w:firstLine="480"/>
      </w:pPr>
      <w:r>
        <w:rPr>
          <w:rFonts w:ascii="仿宋_GB2312" w:hAnsi="仿宋_GB2312" w:cs="仿宋_GB2312" w:eastAsia="仿宋_GB2312"/>
        </w:rPr>
        <w:t>（4）推荐的成交候选人的名单及理由。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书面说明其不同意见和理由的，视为同意谈判报告。</w:t>
      </w:r>
    </w:p>
    <w:p>
      <w:pPr>
        <w:pStyle w:val="null3"/>
        <w:outlineLvl w:val="3"/>
      </w:pPr>
      <w:r>
        <w:rPr>
          <w:rFonts w:ascii="仿宋_GB2312" w:hAnsi="仿宋_GB2312" w:cs="仿宋_GB2312" w:eastAsia="仿宋_GB2312"/>
          <w:sz w:val="24"/>
          <w:b/>
        </w:rPr>
        <w:t>6.3.11谈判异议处理规则</w:t>
      </w:r>
    </w:p>
    <w:p>
      <w:pPr>
        <w:pStyle w:val="null3"/>
        <w:ind w:firstLine="480"/>
      </w:pPr>
      <w:r>
        <w:rPr>
          <w:rFonts w:ascii="仿宋_GB2312" w:hAnsi="仿宋_GB2312" w:cs="仿宋_GB2312" w:eastAsia="仿宋_GB2312"/>
        </w:rPr>
        <w:t xml:space="preserve"> 在谈判过程中，谈判小组成员对响应文件是否符合谈判文件规定存在争议的，应当以少数服从多数的原则处理，但不得违背谈判文件规定。有不同意见的谈判小组成员认为认定过程和结果不符合法律法规或者谈判文件规定的，应当在谈判报告中予以反映。</w:t>
      </w:r>
    </w:p>
    <w:p>
      <w:pPr>
        <w:pStyle w:val="null3"/>
        <w:outlineLvl w:val="3"/>
      </w:pPr>
      <w:r>
        <w:rPr>
          <w:rFonts w:ascii="仿宋_GB2312" w:hAnsi="仿宋_GB2312" w:cs="仿宋_GB2312" w:eastAsia="仿宋_GB2312"/>
          <w:sz w:val="24"/>
          <w:b/>
        </w:rPr>
        <w:t>6.4终止谈判活动情形</w:t>
      </w:r>
    </w:p>
    <w:p>
      <w:pPr>
        <w:pStyle w:val="null3"/>
        <w:ind w:firstLine="480"/>
      </w:pPr>
      <w:r>
        <w:rPr>
          <w:rFonts w:ascii="仿宋_GB2312" w:hAnsi="仿宋_GB2312" w:cs="仿宋_GB2312" w:eastAsia="仿宋_GB2312"/>
        </w:rPr>
        <w:t xml:space="preserve"> 出现下列情形之一的，采购人或者代理机构应当终止竞争性谈判采购活动，发布项目终止公告并说明原因，重新开展采购活动：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6.7谈判小组在政府采购活动中应当遵守以下工作纪律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响应文件格式</w:t>
      </w:r>
    </w:p>
    <w:p>
      <w:pPr>
        <w:pStyle w:val="null3"/>
        <w:jc w:val="left"/>
      </w:pPr>
      <w:r>
        <w:rPr>
          <w:rFonts w:ascii="仿宋_GB2312" w:hAnsi="仿宋_GB2312" w:cs="仿宋_GB2312" w:eastAsia="仿宋_GB2312"/>
        </w:rPr>
        <w:t>一、本章所制响应文件格式，除格式中明确将该格式作为实质性要求的，不具有强制性。</w:t>
      </w:r>
    </w:p>
    <w:p>
      <w:pPr>
        <w:pStyle w:val="null3"/>
        <w:jc w:val="left"/>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详见附件：主材清单明细表.docx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详见附件：技术、服务标准和要求响应偏离表.docx</w:t>
      </w:r>
    </w:p>
    <w:p>
      <w:pPr>
        <w:pStyle w:val="null3"/>
        <w:ind w:firstLine="960"/>
      </w:pPr>
      <w:r>
        <w:rPr>
          <w:rFonts w:ascii="仿宋_GB2312" w:hAnsi="仿宋_GB2312" w:cs="仿宋_GB2312" w:eastAsia="仿宋_GB2312"/>
        </w:rPr>
        <w:t>详见附件：谈判响应方案.docx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