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E8CB3">
      <w:pPr>
        <w:adjustRightInd w:val="0"/>
        <w:snapToGrid w:val="0"/>
        <w:spacing w:line="480" w:lineRule="auto"/>
        <w:jc w:val="center"/>
        <w:outlineLvl w:val="1"/>
        <w:rPr>
          <w:rFonts w:hint="eastAsia" w:hAnsi="宋体" w:cs="宋体"/>
          <w:color w:val="auto"/>
          <w:sz w:val="24"/>
          <w:highlight w:val="none"/>
        </w:rPr>
      </w:pPr>
      <w:bookmarkStart w:id="0" w:name="_Toc9364"/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谈判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响应方案</w:t>
      </w:r>
      <w:bookmarkEnd w:id="0"/>
    </w:p>
    <w:p w14:paraId="17496C87"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eastAsia"/>
          <w:sz w:val="24"/>
          <w:szCs w:val="32"/>
        </w:rPr>
        <w:t>1、供应商应按以下要点编制</w:t>
      </w:r>
      <w:r>
        <w:rPr>
          <w:rFonts w:hint="eastAsia"/>
          <w:sz w:val="24"/>
          <w:szCs w:val="32"/>
          <w:lang w:val="en-US" w:eastAsia="zh-CN"/>
        </w:rPr>
        <w:t>谈判响应方案</w:t>
      </w:r>
      <w:r>
        <w:rPr>
          <w:rFonts w:hint="eastAsia"/>
          <w:sz w:val="24"/>
          <w:szCs w:val="32"/>
        </w:rPr>
        <w:t>:</w:t>
      </w:r>
    </w:p>
    <w:p w14:paraId="376FAE88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施工方案及技术措施</w:t>
      </w:r>
    </w:p>
    <w:p w14:paraId="399BE51A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质量保证措施</w:t>
      </w:r>
    </w:p>
    <w:p w14:paraId="0662CF3B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施工总进度计划及保证措施</w:t>
      </w:r>
    </w:p>
    <w:p w14:paraId="5B252BAD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施工安全措施计划、文明施工措施计划</w:t>
      </w:r>
    </w:p>
    <w:p w14:paraId="0336079B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施工人员组织安排计划表</w:t>
      </w:r>
    </w:p>
    <w:p w14:paraId="09A86452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施工场地治安保卫管理计划</w:t>
      </w:r>
    </w:p>
    <w:p w14:paraId="71F2C4DD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雨季施工方案</w:t>
      </w:r>
    </w:p>
    <w:p w14:paraId="57A90219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施工现场总平面布置</w:t>
      </w:r>
    </w:p>
    <w:p w14:paraId="696AC507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项目组织管理机构</w:t>
      </w:r>
    </w:p>
    <w:p w14:paraId="0F4EC2CF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质量保修方案</w:t>
      </w:r>
    </w:p>
    <w:p w14:paraId="70BC467E">
      <w:pPr>
        <w:pStyle w:val="5"/>
        <w:numPr>
          <w:ilvl w:val="0"/>
          <w:numId w:val="1"/>
        </w:numPr>
        <w:spacing w:line="360" w:lineRule="auto"/>
        <w:ind w:left="0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竞争性谈判文件要求的其他内容</w:t>
      </w:r>
    </w:p>
    <w:p w14:paraId="0F495E5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2E94B0"/>
    <w:multiLevelType w:val="singleLevel"/>
    <w:tmpl w:val="F32E94B0"/>
    <w:lvl w:ilvl="0" w:tentative="0">
      <w:start w:val="1"/>
      <w:numFmt w:val="decimalEnclosedCircleChinese"/>
      <w:lvlText w:val="%1."/>
      <w:lvlJc w:val="left"/>
      <w:pPr>
        <w:tabs>
          <w:tab w:val="left" w:pos="420"/>
        </w:tabs>
        <w:ind w:left="4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FCFB689"/>
    <w:rsid w:val="068B49C7"/>
    <w:rsid w:val="28F8667D"/>
    <w:rsid w:val="4BC575B0"/>
    <w:rsid w:val="561B66A1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3"/>
    <w:qFormat/>
    <w:uiPriority w:val="0"/>
    <w:pPr>
      <w:ind w:firstLine="630"/>
    </w:pPr>
    <w:rPr>
      <w:sz w:val="32"/>
      <w:szCs w:val="20"/>
    </w:rPr>
  </w:style>
  <w:style w:type="paragraph" w:styleId="5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6">
    <w:name w:val="Body Text First Indent 2"/>
    <w:basedOn w:val="4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1</TotalTime>
  <ScaleCrop>false</ScaleCrop>
  <LinksUpToDate>false</LinksUpToDate>
  <CharactersWithSpaces>138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乔公子</cp:lastModifiedBy>
  <dcterms:modified xsi:type="dcterms:W3CDTF">2025-07-16T09:40:27Z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3E21524676B442CEADCB855A0C1A719C_12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