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14:paraId="1A2D616F">
      <w:pPr>
        <w:jc w:val="right"/>
        <w:rPr>
          <w:rFonts w:hint="eastAsia" w:ascii="宋体" w:hAnsi="宋体" w:cs="仿宋"/>
          <w:b/>
          <w:sz w:val="32"/>
          <w:szCs w:val="32"/>
          <w:bdr w:val="single" w:color="auto" w:sz="4" w:space="0"/>
          <w:shd w:val="pct10" w:color="auto" w:fill="FFFFFF"/>
        </w:rPr>
      </w:pPr>
    </w:p>
    <w:p w14:paraId="59FFA29C">
      <w:pPr>
        <w:jc w:val="right"/>
        <w:rPr>
          <w:rFonts w:hint="eastAsia" w:ascii="方正小标宋简体" w:hAnsi="宋体" w:eastAsia="方正小标宋简体" w:cs="仿宋"/>
          <w:b/>
          <w:sz w:val="32"/>
          <w:szCs w:val="32"/>
          <w:bdr w:val="single" w:color="auto" w:sz="4" w:space="0"/>
          <w:shd w:val="pct10" w:color="auto" w:fill="FFFFFF"/>
        </w:rPr>
      </w:pPr>
      <w:r>
        <w:rPr>
          <w:rFonts w:hint="eastAsia" w:ascii="方正小标宋简体" w:hAnsi="宋体" w:eastAsia="方正小标宋简体" w:cs="仿宋"/>
          <w:b/>
          <w:sz w:val="32"/>
          <w:szCs w:val="32"/>
          <w:bdr w:val="single" w:color="auto" w:sz="4" w:space="0"/>
          <w:shd w:val="pct10" w:color="auto" w:fill="FFFFFF"/>
        </w:rPr>
        <w:t>政府采购项目</w:t>
      </w:r>
    </w:p>
    <w:p w14:paraId="3F0E18DB">
      <w:pPr>
        <w:jc w:val="center"/>
        <w:rPr>
          <w:rFonts w:hint="eastAsia" w:ascii="宋体" w:hAnsi="宋体" w:cs="仿宋"/>
          <w:sz w:val="44"/>
          <w:szCs w:val="44"/>
        </w:rPr>
      </w:pPr>
    </w:p>
    <w:p w14:paraId="1ADC6FC3">
      <w:pPr>
        <w:jc w:val="center"/>
        <w:rPr>
          <w:rFonts w:hint="eastAsia" w:ascii="宋体" w:hAnsi="宋体" w:cs="仿宋"/>
          <w:sz w:val="44"/>
          <w:szCs w:val="44"/>
        </w:rPr>
      </w:pPr>
    </w:p>
    <w:p w14:paraId="15B85C64">
      <w:pPr>
        <w:jc w:val="center"/>
        <w:rPr>
          <w:rFonts w:hint="eastAsia" w:ascii="方正小标宋简体" w:hAnsi="宋体" w:eastAsia="方正小标宋简体" w:cs="宋体"/>
          <w:b/>
          <w:spacing w:val="-42"/>
          <w:sz w:val="52"/>
          <w:szCs w:val="52"/>
        </w:rPr>
      </w:pPr>
      <w:r>
        <w:rPr>
          <w:rFonts w:hint="eastAsia" w:ascii="方正小标宋简体" w:hAnsi="宋体" w:eastAsia="方正小标宋简体" w:cs="宋体"/>
          <w:b/>
          <w:spacing w:val="42"/>
          <w:kern w:val="0"/>
          <w:sz w:val="52"/>
          <w:szCs w:val="52"/>
          <w:fitText w:val="5957" w:id="-1707868159"/>
        </w:rPr>
        <w:t>西安铁路职业技术学</w:t>
      </w:r>
      <w:r>
        <w:rPr>
          <w:rFonts w:hint="eastAsia" w:ascii="方正小标宋简体" w:hAnsi="宋体" w:eastAsia="方正小标宋简体" w:cs="宋体"/>
          <w:b/>
          <w:spacing w:val="0"/>
          <w:kern w:val="0"/>
          <w:sz w:val="52"/>
          <w:szCs w:val="52"/>
          <w:fitText w:val="5957" w:id="-1707868159"/>
        </w:rPr>
        <w:t>院</w:t>
      </w:r>
    </w:p>
    <w:p w14:paraId="5CBD25EB">
      <w:pPr>
        <w:jc w:val="center"/>
        <w:rPr>
          <w:rFonts w:hint="eastAsia" w:ascii="方正小标宋简体" w:hAnsi="宋体" w:eastAsia="方正小标宋简体" w:cs="仿宋"/>
          <w:b/>
          <w:sz w:val="52"/>
          <w:szCs w:val="52"/>
        </w:rPr>
      </w:pPr>
      <w:r>
        <w:rPr>
          <w:rFonts w:hint="eastAsia" w:ascii="方正小标宋简体" w:hAnsi="宋体" w:eastAsia="方正小标宋简体" w:cs="宋体"/>
          <w:b/>
          <w:spacing w:val="-42"/>
          <w:sz w:val="52"/>
          <w:szCs w:val="52"/>
          <w:u w:val="single"/>
        </w:rPr>
        <w:t xml:space="preserve"> 临潼校区实训室建设</w:t>
      </w:r>
      <w:r>
        <w:rPr>
          <w:rFonts w:hint="eastAsia" w:ascii="方正小标宋简体" w:hAnsi="宋体" w:eastAsia="方正小标宋简体" w:cs="宋体"/>
          <w:b/>
          <w:spacing w:val="-42"/>
          <w:sz w:val="52"/>
          <w:szCs w:val="52"/>
          <w:u w:val="single"/>
          <w:lang w:val="en-US" w:eastAsia="zh-CN"/>
        </w:rPr>
        <w:t>-</w:t>
      </w:r>
      <w:bookmarkStart w:id="325" w:name="_GoBack"/>
      <w:r>
        <w:rPr>
          <w:rFonts w:hint="eastAsia" w:ascii="方正小标宋简体" w:hAnsi="宋体" w:eastAsia="方正小标宋简体" w:cs="宋体"/>
          <w:b/>
          <w:spacing w:val="-42"/>
          <w:sz w:val="52"/>
          <w:szCs w:val="52"/>
          <w:u w:val="single"/>
        </w:rPr>
        <w:t>全息三维数据采集与处理实训基地</w:t>
      </w:r>
      <w:bookmarkEnd w:id="325"/>
      <w:r>
        <w:rPr>
          <w:rFonts w:hint="eastAsia" w:ascii="方正小标宋简体" w:hAnsi="宋体" w:eastAsia="方正小标宋简体" w:cs="宋体"/>
          <w:b/>
          <w:spacing w:val="-42"/>
          <w:sz w:val="52"/>
          <w:szCs w:val="52"/>
          <w:u w:val="single"/>
        </w:rPr>
        <w:t xml:space="preserve"> </w:t>
      </w:r>
      <w:r>
        <w:rPr>
          <w:rFonts w:hint="eastAsia" w:ascii="方正小标宋简体" w:hAnsi="宋体" w:eastAsia="方正小标宋简体" w:cs="宋体"/>
          <w:b/>
          <w:spacing w:val="-42"/>
          <w:sz w:val="52"/>
          <w:szCs w:val="52"/>
        </w:rPr>
        <w:t>项目</w:t>
      </w:r>
    </w:p>
    <w:p w14:paraId="5F648E0C">
      <w:pPr>
        <w:spacing w:line="360" w:lineRule="auto"/>
        <w:jc w:val="center"/>
        <w:rPr>
          <w:rFonts w:hint="eastAsia" w:ascii="方正小标宋简体" w:hAnsi="宋体" w:eastAsia="方正小标宋简体" w:cs="仿宋"/>
          <w:b/>
          <w:spacing w:val="241"/>
          <w:kern w:val="0"/>
          <w:sz w:val="72"/>
          <w:szCs w:val="72"/>
        </w:rPr>
      </w:pPr>
    </w:p>
    <w:p w14:paraId="2FAA4EDB">
      <w:pPr>
        <w:pStyle w:val="62"/>
      </w:pPr>
    </w:p>
    <w:p w14:paraId="33A00200">
      <w:pPr>
        <w:pStyle w:val="62"/>
      </w:pPr>
    </w:p>
    <w:p w14:paraId="1C7976B2">
      <w:pPr>
        <w:spacing w:line="360" w:lineRule="auto"/>
        <w:jc w:val="center"/>
        <w:rPr>
          <w:rFonts w:hint="eastAsia" w:ascii="方正小标宋简体" w:hAnsi="宋体" w:eastAsia="方正小标宋简体" w:cs="仿宋"/>
          <w:b/>
          <w:sz w:val="32"/>
          <w:szCs w:val="32"/>
        </w:rPr>
      </w:pPr>
      <w:r>
        <w:rPr>
          <w:rFonts w:hint="eastAsia" w:ascii="方正小标宋简体" w:hAnsi="宋体" w:eastAsia="方正小标宋简体" w:cs="仿宋"/>
          <w:b/>
          <w:spacing w:val="242"/>
          <w:kern w:val="0"/>
          <w:sz w:val="72"/>
          <w:szCs w:val="72"/>
          <w:fitText w:val="4337" w:id="-893239040"/>
        </w:rPr>
        <w:t>供货合</w:t>
      </w:r>
      <w:r>
        <w:rPr>
          <w:rFonts w:hint="eastAsia" w:ascii="方正小标宋简体" w:hAnsi="宋体" w:eastAsia="方正小标宋简体" w:cs="仿宋"/>
          <w:b/>
          <w:spacing w:val="2"/>
          <w:kern w:val="0"/>
          <w:sz w:val="72"/>
          <w:szCs w:val="72"/>
          <w:fitText w:val="4337" w:id="-893239040"/>
        </w:rPr>
        <w:t>同</w:t>
      </w:r>
    </w:p>
    <w:p w14:paraId="7ACB4315">
      <w:pPr>
        <w:spacing w:line="360" w:lineRule="auto"/>
        <w:rPr>
          <w:rFonts w:hint="eastAsia" w:ascii="方正小标宋简体" w:hAnsi="宋体" w:eastAsia="方正小标宋简体" w:cs="仿宋"/>
          <w:b/>
          <w:sz w:val="32"/>
          <w:szCs w:val="32"/>
        </w:rPr>
      </w:pPr>
    </w:p>
    <w:p w14:paraId="62D97436">
      <w:pPr>
        <w:pStyle w:val="62"/>
      </w:pPr>
    </w:p>
    <w:p w14:paraId="4B4C37EC">
      <w:pPr>
        <w:spacing w:line="360" w:lineRule="auto"/>
        <w:ind w:firstLine="1928" w:firstLineChars="600"/>
        <w:rPr>
          <w:rFonts w:hint="default" w:ascii="方正小标宋简体" w:hAnsi="宋体" w:eastAsia="方正小标宋简体" w:cs="仿宋"/>
          <w:b/>
          <w:sz w:val="32"/>
          <w:szCs w:val="32"/>
          <w:lang w:val="en-US" w:eastAsia="zh-CN"/>
        </w:rPr>
      </w:pPr>
      <w:r>
        <w:rPr>
          <w:rFonts w:hint="eastAsia" w:ascii="方正小标宋简体" w:hAnsi="宋体" w:eastAsia="方正小标宋简体" w:cs="仿宋"/>
          <w:b/>
          <w:sz w:val="32"/>
          <w:szCs w:val="32"/>
        </w:rPr>
        <w:t>项目编号：HZ-HWZB-2025-003</w:t>
      </w:r>
      <w:r>
        <w:rPr>
          <w:rFonts w:hint="eastAsia" w:ascii="方正小标宋简体" w:hAnsi="宋体" w:eastAsia="方正小标宋简体" w:cs="仿宋"/>
          <w:b/>
          <w:sz w:val="32"/>
          <w:szCs w:val="32"/>
          <w:lang w:val="en-US" w:eastAsia="zh-CN"/>
        </w:rPr>
        <w:t>-3</w:t>
      </w:r>
    </w:p>
    <w:p w14:paraId="460A3FB0">
      <w:pPr>
        <w:spacing w:line="360" w:lineRule="auto"/>
        <w:ind w:firstLine="1928" w:firstLineChars="600"/>
        <w:rPr>
          <w:rFonts w:hint="eastAsia" w:ascii="方正小标宋简体" w:hAnsi="宋体" w:eastAsia="方正小标宋简体" w:cs="仿宋"/>
          <w:b/>
          <w:sz w:val="32"/>
          <w:szCs w:val="32"/>
        </w:rPr>
      </w:pPr>
      <w:r>
        <w:rPr>
          <w:rFonts w:hint="eastAsia" w:ascii="方正小标宋简体" w:hAnsi="宋体" w:eastAsia="方正小标宋简体" w:cs="仿宋"/>
          <w:b/>
          <w:sz w:val="32"/>
          <w:szCs w:val="32"/>
        </w:rPr>
        <w:t xml:space="preserve">合同编号：    </w:t>
      </w:r>
    </w:p>
    <w:p w14:paraId="123A0C72">
      <w:pPr>
        <w:spacing w:line="360" w:lineRule="auto"/>
        <w:ind w:firstLine="1928" w:firstLineChars="600"/>
        <w:rPr>
          <w:rFonts w:hint="eastAsia" w:ascii="方正小标宋简体" w:hAnsi="宋体" w:eastAsia="方正小标宋简体" w:cs="仿宋"/>
          <w:b/>
          <w:sz w:val="32"/>
          <w:szCs w:val="32"/>
        </w:rPr>
      </w:pPr>
      <w:r>
        <w:rPr>
          <w:rFonts w:hint="eastAsia" w:ascii="方正小标宋简体" w:hAnsi="宋体" w:eastAsia="方正小标宋简体" w:cs="仿宋"/>
          <w:b/>
          <w:sz w:val="32"/>
          <w:szCs w:val="32"/>
        </w:rPr>
        <w:t>买    方：西安铁路职业技术学院</w:t>
      </w:r>
    </w:p>
    <w:p w14:paraId="57FC2C28">
      <w:pPr>
        <w:spacing w:line="360" w:lineRule="auto"/>
        <w:ind w:firstLine="1928" w:firstLineChars="600"/>
        <w:rPr>
          <w:rFonts w:hint="eastAsia" w:ascii="方正小标宋简体" w:hAnsi="宋体" w:eastAsia="方正小标宋简体" w:cs="仿宋"/>
          <w:b/>
          <w:sz w:val="32"/>
          <w:szCs w:val="32"/>
        </w:rPr>
      </w:pPr>
      <w:r>
        <w:rPr>
          <w:rFonts w:hint="eastAsia" w:ascii="方正小标宋简体" w:hAnsi="宋体" w:eastAsia="方正小标宋简体" w:cs="仿宋"/>
          <w:b/>
          <w:sz w:val="32"/>
          <w:szCs w:val="32"/>
        </w:rPr>
        <w:t>卖    方：</w:t>
      </w:r>
    </w:p>
    <w:p w14:paraId="0036E3F6">
      <w:pPr>
        <w:pStyle w:val="62"/>
        <w:rPr>
          <w:rFonts w:ascii="方正小标宋简体" w:eastAsia="方正小标宋简体"/>
        </w:rPr>
      </w:pPr>
    </w:p>
    <w:p w14:paraId="54D3F748">
      <w:pPr>
        <w:pStyle w:val="62"/>
        <w:rPr>
          <w:rFonts w:ascii="方正小标宋简体" w:eastAsia="方正小标宋简体"/>
        </w:rPr>
      </w:pPr>
    </w:p>
    <w:p w14:paraId="62C277B9">
      <w:pPr>
        <w:pStyle w:val="62"/>
        <w:rPr>
          <w:rFonts w:ascii="方正小标宋简体" w:eastAsia="方正小标宋简体"/>
        </w:rPr>
      </w:pPr>
    </w:p>
    <w:p w14:paraId="5977D204">
      <w:pPr>
        <w:spacing w:line="360" w:lineRule="auto"/>
        <w:jc w:val="center"/>
        <w:rPr>
          <w:rFonts w:hint="eastAsia" w:ascii="宋体" w:hAnsi="宋体" w:cs="仿宋"/>
          <w:b/>
          <w:sz w:val="32"/>
          <w:szCs w:val="32"/>
        </w:rPr>
      </w:pPr>
      <w:r>
        <w:rPr>
          <w:rFonts w:hint="eastAsia" w:ascii="方正小标宋简体" w:hAnsi="宋体" w:eastAsia="方正小标宋简体" w:cs="仿宋"/>
          <w:b w:val="0"/>
          <w:bCs/>
          <w:sz w:val="32"/>
          <w:szCs w:val="32"/>
          <w:u w:val="single"/>
          <w:lang w:val="en-US" w:eastAsia="zh-CN"/>
        </w:rPr>
        <w:t>2025</w:t>
      </w:r>
      <w:r>
        <w:rPr>
          <w:rFonts w:hint="eastAsia" w:ascii="方正小标宋简体" w:hAnsi="宋体" w:eastAsia="方正小标宋简体" w:cs="仿宋"/>
          <w:b w:val="0"/>
          <w:bCs/>
          <w:sz w:val="32"/>
          <w:szCs w:val="32"/>
          <w:u w:val="single"/>
        </w:rPr>
        <w:t xml:space="preserve"> </w:t>
      </w:r>
      <w:r>
        <w:rPr>
          <w:rFonts w:hint="eastAsia" w:ascii="方正小标宋简体" w:hAnsi="宋体" w:eastAsia="方正小标宋简体" w:cs="仿宋"/>
          <w:b/>
          <w:sz w:val="32"/>
          <w:szCs w:val="32"/>
        </w:rPr>
        <w:t>年</w:t>
      </w:r>
      <w:r>
        <w:rPr>
          <w:rFonts w:hint="eastAsia" w:ascii="方正小标宋简体" w:hAnsi="宋体" w:eastAsia="方正小标宋简体" w:cs="仿宋"/>
          <w:b/>
          <w:sz w:val="32"/>
          <w:szCs w:val="32"/>
          <w:u w:val="single"/>
        </w:rPr>
        <w:t xml:space="preserve">    </w:t>
      </w:r>
      <w:r>
        <w:rPr>
          <w:rFonts w:hint="eastAsia" w:ascii="方正小标宋简体" w:hAnsi="宋体" w:eastAsia="方正小标宋简体" w:cs="仿宋"/>
          <w:b/>
          <w:sz w:val="32"/>
          <w:szCs w:val="32"/>
        </w:rPr>
        <w:t>月</w:t>
      </w:r>
      <w:r>
        <w:rPr>
          <w:rFonts w:hint="eastAsia" w:ascii="宋体" w:hAnsi="宋体" w:cs="仿宋"/>
          <w:b/>
          <w:sz w:val="32"/>
          <w:szCs w:val="32"/>
        </w:rPr>
        <w:t xml:space="preserve"> </w:t>
      </w:r>
    </w:p>
    <w:p w14:paraId="11BEFCD8">
      <w:pPr>
        <w:spacing w:line="480" w:lineRule="exact"/>
        <w:ind w:firstLine="3534" w:firstLineChars="800"/>
        <w:rPr>
          <w:rFonts w:hint="eastAsia" w:ascii="宋体" w:hAnsi="宋体" w:cs="仿宋"/>
          <w:b/>
          <w:sz w:val="44"/>
          <w:szCs w:val="44"/>
        </w:rPr>
      </w:pPr>
    </w:p>
    <w:p w14:paraId="538C1C80">
      <w:pPr>
        <w:spacing w:line="480" w:lineRule="exact"/>
        <w:ind w:firstLine="3534" w:firstLineChars="800"/>
        <w:rPr>
          <w:rFonts w:hint="eastAsia" w:ascii="宋体" w:hAnsi="宋体" w:cs="仿宋"/>
          <w:b/>
          <w:sz w:val="44"/>
          <w:szCs w:val="44"/>
        </w:rPr>
      </w:pPr>
      <w:r>
        <w:rPr>
          <w:rFonts w:hint="eastAsia" w:ascii="宋体" w:hAnsi="宋体" w:cs="仿宋"/>
          <w:b/>
          <w:sz w:val="44"/>
          <w:szCs w:val="44"/>
        </w:rPr>
        <w:t>供货合同</w:t>
      </w:r>
    </w:p>
    <w:p w14:paraId="412E3C95">
      <w:pPr>
        <w:pStyle w:val="62"/>
      </w:pPr>
    </w:p>
    <w:p w14:paraId="25D6F10E">
      <w:pPr>
        <w:numPr>
          <w:ilvl w:val="0"/>
          <w:numId w:val="15"/>
        </w:numPr>
        <w:spacing w:line="500" w:lineRule="exact"/>
        <w:ind w:firstLine="480" w:firstLineChars="200"/>
        <w:rPr>
          <w:rFonts w:hint="eastAsia" w:ascii="宋体" w:hAnsi="宋体" w:cs="宋体"/>
          <w:sz w:val="24"/>
        </w:rPr>
      </w:pPr>
      <w:r>
        <w:rPr>
          <w:rFonts w:hint="eastAsia" w:ascii="宋体" w:hAnsi="宋体" w:cs="宋体"/>
          <w:sz w:val="24"/>
        </w:rPr>
        <w:t>供货合同格式</w:t>
      </w:r>
    </w:p>
    <w:p w14:paraId="41EA6028">
      <w:pPr>
        <w:spacing w:line="500" w:lineRule="exact"/>
        <w:rPr>
          <w:rFonts w:hint="eastAsia" w:ascii="宋体" w:hAnsi="宋体" w:cs="宋体"/>
          <w:spacing w:val="-2"/>
          <w:kern w:val="0"/>
          <w:sz w:val="24"/>
        </w:rPr>
      </w:pPr>
      <w:r>
        <w:rPr>
          <w:rFonts w:hint="eastAsia" w:ascii="宋体" w:hAnsi="宋体" w:cs="宋体"/>
          <w:kern w:val="0"/>
          <w:sz w:val="24"/>
        </w:rPr>
        <w:t xml:space="preserve">    西安铁路职业技术学院</w:t>
      </w:r>
      <w:r>
        <w:rPr>
          <w:rFonts w:hint="eastAsia" w:ascii="宋体" w:hAnsi="宋体" w:cs="宋体"/>
          <w:kern w:val="0"/>
          <w:sz w:val="24"/>
          <w:u w:val="single"/>
        </w:rPr>
        <w:t xml:space="preserve"> 临潼校区实训室建设-全息三维数据采集与处理实训基地 </w:t>
      </w:r>
      <w:r>
        <w:rPr>
          <w:rFonts w:hint="eastAsia" w:ascii="宋体" w:hAnsi="宋体" w:cs="宋体"/>
          <w:kern w:val="0"/>
          <w:sz w:val="24"/>
        </w:rPr>
        <w:t>项目</w:t>
      </w:r>
      <w:r>
        <w:rPr>
          <w:rFonts w:hint="eastAsia" w:ascii="宋体" w:hAnsi="宋体" w:cs="宋体"/>
          <w:spacing w:val="-2"/>
          <w:kern w:val="0"/>
          <w:sz w:val="24"/>
        </w:rPr>
        <w:t>(项目编号：</w:t>
      </w:r>
      <w:r>
        <w:rPr>
          <w:rFonts w:hint="eastAsia" w:ascii="宋体" w:hAnsi="宋体" w:cs="宋体"/>
          <w:spacing w:val="-2"/>
          <w:kern w:val="0"/>
          <w:sz w:val="24"/>
          <w:u w:val="single"/>
        </w:rPr>
        <w:t xml:space="preserve"> HZ-HWZB-2025-003</w:t>
      </w:r>
      <w:r>
        <w:rPr>
          <w:rFonts w:hint="eastAsia" w:ascii="宋体" w:hAnsi="宋体" w:cs="宋体"/>
          <w:spacing w:val="-2"/>
          <w:kern w:val="0"/>
          <w:sz w:val="24"/>
          <w:u w:val="single"/>
          <w:lang w:val="en-US" w:eastAsia="zh-CN"/>
        </w:rPr>
        <w:t>-3</w:t>
      </w:r>
      <w:r>
        <w:rPr>
          <w:rFonts w:hint="eastAsia" w:ascii="宋体" w:hAnsi="宋体" w:cs="宋体"/>
          <w:spacing w:val="-2"/>
          <w:kern w:val="0"/>
          <w:sz w:val="24"/>
          <w:u w:val="single"/>
        </w:rPr>
        <w:t xml:space="preserve"> </w:t>
      </w:r>
      <w:r>
        <w:rPr>
          <w:rFonts w:hint="eastAsia" w:ascii="宋体" w:hAnsi="宋体" w:cs="宋体"/>
          <w:spacing w:val="-2"/>
          <w:kern w:val="0"/>
          <w:sz w:val="24"/>
        </w:rPr>
        <w:t>)，在西安市财政局政府采购管理处的监督管理下，由</w:t>
      </w:r>
      <w:r>
        <w:rPr>
          <w:rFonts w:hint="eastAsia" w:ascii="宋体" w:hAnsi="宋体" w:cs="宋体"/>
          <w:spacing w:val="-2"/>
          <w:kern w:val="0"/>
          <w:sz w:val="24"/>
          <w:u w:val="single"/>
        </w:rPr>
        <w:t xml:space="preserve"> 陕西恒信项目管理有限公司 </w:t>
      </w:r>
      <w:r>
        <w:rPr>
          <w:rFonts w:hint="eastAsia" w:ascii="宋体" w:hAnsi="宋体" w:cs="宋体"/>
          <w:spacing w:val="-2"/>
          <w:kern w:val="0"/>
          <w:sz w:val="24"/>
        </w:rPr>
        <w:t>组织依法招标。</w:t>
      </w:r>
      <w:r>
        <w:rPr>
          <w:rFonts w:hint="eastAsia" w:ascii="宋体" w:hAnsi="宋体" w:cs="宋体"/>
          <w:spacing w:val="-2"/>
          <w:kern w:val="0"/>
          <w:sz w:val="24"/>
          <w:u w:val="single"/>
        </w:rPr>
        <w:t>西安铁路职业技术学院</w:t>
      </w:r>
      <w:r>
        <w:rPr>
          <w:rFonts w:hint="eastAsia" w:ascii="宋体" w:hAnsi="宋体" w:cs="宋体"/>
          <w:spacing w:val="-2"/>
          <w:kern w:val="0"/>
          <w:sz w:val="24"/>
        </w:rPr>
        <w:t>(以下简称“买方”)确定</w:t>
      </w:r>
      <w:r>
        <w:rPr>
          <w:rFonts w:hint="eastAsia" w:ascii="宋体" w:hAnsi="宋体" w:cs="宋体"/>
          <w:sz w:val="24"/>
          <w:u w:val="single"/>
        </w:rPr>
        <w:t xml:space="preserve">                        </w:t>
      </w:r>
      <w:r>
        <w:rPr>
          <w:rFonts w:hint="eastAsia" w:ascii="宋体" w:hAnsi="宋体" w:cs="宋体"/>
          <w:spacing w:val="-2"/>
          <w:kern w:val="0"/>
          <w:sz w:val="24"/>
        </w:rPr>
        <w:t>（以下简称“卖方”）为成交供应商</w:t>
      </w:r>
      <w:r>
        <w:rPr>
          <w:rFonts w:hint="eastAsia" w:ascii="宋体" w:hAnsi="宋体" w:cs="宋体"/>
          <w:sz w:val="24"/>
        </w:rPr>
        <w:t>，其规模为</w:t>
      </w:r>
      <w:r>
        <w:rPr>
          <w:rFonts w:hint="eastAsia" w:ascii="宋体" w:hAnsi="宋体" w:cs="宋体"/>
          <w:sz w:val="24"/>
          <w:u w:val="single"/>
        </w:rPr>
        <w:t>大型企业、中型企业、小型企业、小微企业</w:t>
      </w:r>
      <w:r>
        <w:rPr>
          <w:rFonts w:hint="eastAsia" w:ascii="宋体" w:hAnsi="宋体" w:cs="宋体"/>
          <w:sz w:val="24"/>
        </w:rPr>
        <w:t>，供应商拥有者性别为</w:t>
      </w:r>
      <w:r>
        <w:rPr>
          <w:rFonts w:hint="eastAsia" w:ascii="宋体" w:hAnsi="宋体" w:cs="宋体"/>
          <w:sz w:val="24"/>
          <w:u w:val="single"/>
        </w:rPr>
        <w:t>男/女</w:t>
      </w:r>
      <w:r>
        <w:rPr>
          <w:rFonts w:hint="eastAsia" w:ascii="宋体" w:hAnsi="宋体" w:cs="宋体"/>
          <w:sz w:val="24"/>
        </w:rPr>
        <w:t>。</w:t>
      </w:r>
      <w:r>
        <w:rPr>
          <w:rFonts w:hint="eastAsia" w:ascii="宋体" w:hAnsi="宋体" w:cs="宋体"/>
          <w:spacing w:val="-2"/>
          <w:kern w:val="0"/>
          <w:sz w:val="24"/>
        </w:rPr>
        <w:t xml:space="preserve"> </w:t>
      </w:r>
    </w:p>
    <w:p w14:paraId="5777AF9A">
      <w:pPr>
        <w:spacing w:line="500" w:lineRule="exact"/>
        <w:ind w:firstLine="472" w:firstLineChars="200"/>
        <w:rPr>
          <w:rFonts w:hint="eastAsia" w:ascii="宋体" w:hAnsi="宋体" w:cs="宋体"/>
          <w:spacing w:val="-2"/>
          <w:kern w:val="0"/>
          <w:sz w:val="24"/>
        </w:rPr>
      </w:pPr>
      <w:r>
        <w:rPr>
          <w:rFonts w:hint="eastAsia" w:ascii="宋体" w:hAnsi="宋体" w:cs="宋体"/>
          <w:spacing w:val="-2"/>
          <w:kern w:val="0"/>
          <w:sz w:val="24"/>
        </w:rPr>
        <w:t>依据《中华人民共和国民法典》和《中华人民共和国政府采购法》等规定，买方通过依法采购接受了卖方以价格（大写）：人民币</w:t>
      </w:r>
      <w:r>
        <w:rPr>
          <w:rFonts w:hint="eastAsia" w:ascii="宋体" w:hAnsi="宋体" w:cs="宋体"/>
          <w:sz w:val="24"/>
          <w:u w:val="single"/>
        </w:rPr>
        <w:t xml:space="preserve">              </w:t>
      </w:r>
      <w:r>
        <w:rPr>
          <w:rFonts w:hint="eastAsia" w:ascii="宋体" w:hAnsi="宋体" w:cs="宋体"/>
          <w:sz w:val="24"/>
        </w:rPr>
        <w:t>（¥</w:t>
      </w:r>
      <w:r>
        <w:rPr>
          <w:rFonts w:hint="eastAsia" w:ascii="宋体" w:hAnsi="宋体" w:cs="宋体"/>
          <w:sz w:val="24"/>
          <w:u w:val="single"/>
        </w:rPr>
        <w:t xml:space="preserve">            </w:t>
      </w:r>
      <w:r>
        <w:rPr>
          <w:rFonts w:hint="eastAsia" w:ascii="宋体" w:hAnsi="宋体" w:cs="宋体"/>
          <w:sz w:val="24"/>
        </w:rPr>
        <w:t>）</w:t>
      </w:r>
      <w:r>
        <w:rPr>
          <w:rFonts w:hint="eastAsia" w:ascii="宋体" w:hAnsi="宋体" w:cs="宋体"/>
          <w:spacing w:val="-2"/>
          <w:kern w:val="0"/>
          <w:sz w:val="24"/>
        </w:rPr>
        <w:t>(以下简称“合同价”)提供的货物及配套服务、施工</w:t>
      </w:r>
      <w:r>
        <w:rPr>
          <w:rFonts w:hint="eastAsia" w:ascii="宋体" w:hAnsi="宋体" w:cs="宋体"/>
          <w:sz w:val="24"/>
        </w:rPr>
        <w:t>，买方经办人</w:t>
      </w:r>
      <w:r>
        <w:rPr>
          <w:rFonts w:hint="eastAsia" w:ascii="宋体" w:hAnsi="宋体" w:cs="宋体"/>
          <w:sz w:val="24"/>
          <w:u w:val="single"/>
        </w:rPr>
        <w:t xml:space="preserve">                </w:t>
      </w:r>
      <w:r>
        <w:rPr>
          <w:rFonts w:hint="eastAsia" w:ascii="宋体" w:hAnsi="宋体" w:cs="宋体"/>
          <w:sz w:val="24"/>
        </w:rPr>
        <w:t>,联系电话</w:t>
      </w:r>
      <w:r>
        <w:rPr>
          <w:rFonts w:hint="eastAsia" w:ascii="宋体" w:hAnsi="宋体" w:cs="宋体"/>
          <w:sz w:val="24"/>
          <w:u w:val="single"/>
        </w:rPr>
        <w:t xml:space="preserve">            </w:t>
      </w:r>
      <w:r>
        <w:rPr>
          <w:rFonts w:hint="eastAsia" w:ascii="宋体" w:hAnsi="宋体" w:cs="宋体"/>
          <w:sz w:val="24"/>
        </w:rPr>
        <w:t>；卖方经办人_______,联系电话</w:t>
      </w:r>
      <w:r>
        <w:rPr>
          <w:rFonts w:hint="eastAsia" w:ascii="宋体" w:hAnsi="宋体" w:cs="宋体"/>
          <w:sz w:val="24"/>
          <w:u w:val="single"/>
        </w:rPr>
        <w:t xml:space="preserve">             </w:t>
      </w:r>
      <w:r>
        <w:rPr>
          <w:rFonts w:hint="eastAsia" w:ascii="宋体" w:hAnsi="宋体" w:cs="宋体"/>
          <w:sz w:val="24"/>
        </w:rPr>
        <w:t>。</w:t>
      </w:r>
    </w:p>
    <w:p w14:paraId="25989551">
      <w:pPr>
        <w:spacing w:line="500" w:lineRule="exact"/>
        <w:ind w:firstLine="480" w:firstLineChars="200"/>
        <w:rPr>
          <w:rFonts w:hint="eastAsia" w:ascii="宋体" w:hAnsi="宋体" w:cs="宋体"/>
          <w:sz w:val="24"/>
        </w:rPr>
      </w:pPr>
      <w:r>
        <w:rPr>
          <w:rFonts w:hint="eastAsia" w:ascii="宋体" w:hAnsi="宋体" w:cs="宋体"/>
          <w:sz w:val="24"/>
        </w:rPr>
        <w:t>本合同在此声明如下：</w:t>
      </w:r>
    </w:p>
    <w:p w14:paraId="69A50D41">
      <w:pPr>
        <w:spacing w:line="500" w:lineRule="exact"/>
        <w:ind w:firstLine="480" w:firstLineChars="200"/>
        <w:rPr>
          <w:rFonts w:hint="eastAsia" w:ascii="宋体" w:hAnsi="宋体" w:cs="宋体"/>
          <w:sz w:val="24"/>
        </w:rPr>
      </w:pPr>
      <w:r>
        <w:rPr>
          <w:rFonts w:hint="eastAsia" w:ascii="宋体" w:hAnsi="宋体" w:cs="宋体"/>
          <w:sz w:val="24"/>
        </w:rPr>
        <w:t>1、本合同中的词语和术语的含义与合同条款中定义的相同。</w:t>
      </w:r>
    </w:p>
    <w:p w14:paraId="7BFA65BB">
      <w:pPr>
        <w:spacing w:line="500" w:lineRule="exact"/>
        <w:ind w:firstLine="480" w:firstLineChars="200"/>
        <w:rPr>
          <w:rFonts w:hint="eastAsia" w:ascii="宋体" w:hAnsi="宋体" w:cs="宋体"/>
          <w:sz w:val="24"/>
        </w:rPr>
      </w:pPr>
      <w:r>
        <w:rPr>
          <w:rFonts w:hint="eastAsia" w:ascii="宋体" w:hAnsi="宋体" w:cs="宋体"/>
          <w:sz w:val="24"/>
        </w:rPr>
        <w:t>2、下述文件是本合同的一部分，并与本合同一起阅读和解释：</w:t>
      </w:r>
    </w:p>
    <w:p w14:paraId="501D9F15">
      <w:pPr>
        <w:spacing w:line="500" w:lineRule="exact"/>
        <w:ind w:firstLine="480" w:firstLineChars="200"/>
        <w:rPr>
          <w:rFonts w:hint="eastAsia" w:ascii="宋体" w:hAnsi="宋体" w:cs="宋体"/>
          <w:sz w:val="24"/>
        </w:rPr>
      </w:pPr>
      <w:r>
        <w:rPr>
          <w:rFonts w:hint="eastAsia" w:ascii="宋体" w:hAnsi="宋体" w:cs="宋体"/>
          <w:sz w:val="24"/>
        </w:rPr>
        <w:t>1）合同条款</w:t>
      </w:r>
    </w:p>
    <w:p w14:paraId="1B6CD50D">
      <w:pPr>
        <w:spacing w:line="500" w:lineRule="exact"/>
        <w:ind w:firstLine="480" w:firstLineChars="200"/>
        <w:rPr>
          <w:rFonts w:hint="eastAsia" w:ascii="宋体" w:hAnsi="宋体" w:cs="宋体"/>
          <w:sz w:val="24"/>
        </w:rPr>
      </w:pPr>
      <w:r>
        <w:rPr>
          <w:rFonts w:hint="eastAsia" w:ascii="宋体" w:hAnsi="宋体" w:cs="宋体"/>
          <w:sz w:val="24"/>
        </w:rPr>
        <w:t>2）合同条款附件</w:t>
      </w:r>
    </w:p>
    <w:p w14:paraId="39362732">
      <w:pPr>
        <w:spacing w:line="500" w:lineRule="exact"/>
        <w:ind w:firstLine="840" w:firstLineChars="350"/>
        <w:rPr>
          <w:rFonts w:hint="eastAsia" w:ascii="宋体" w:hAnsi="宋体" w:cs="宋体"/>
          <w:sz w:val="24"/>
        </w:rPr>
      </w:pPr>
      <w:r>
        <w:rPr>
          <w:rFonts w:hint="eastAsia" w:ascii="宋体" w:hAnsi="宋体" w:cs="宋体"/>
          <w:sz w:val="24"/>
        </w:rPr>
        <w:t>附件1—货物清单（必须提供）</w:t>
      </w:r>
    </w:p>
    <w:p w14:paraId="6D8A69F9">
      <w:pPr>
        <w:spacing w:line="500" w:lineRule="exact"/>
        <w:ind w:firstLine="840" w:firstLineChars="350"/>
        <w:rPr>
          <w:rFonts w:hint="eastAsia" w:ascii="宋体" w:hAnsi="宋体" w:cs="宋体"/>
          <w:sz w:val="24"/>
        </w:rPr>
      </w:pPr>
      <w:r>
        <w:rPr>
          <w:rFonts w:hint="eastAsia" w:ascii="宋体" w:hAnsi="宋体" w:cs="宋体"/>
          <w:sz w:val="24"/>
        </w:rPr>
        <w:t>附件2—质量保证承诺（必须提供）</w:t>
      </w:r>
    </w:p>
    <w:p w14:paraId="72107A3A">
      <w:pPr>
        <w:spacing w:line="500" w:lineRule="exact"/>
        <w:ind w:firstLine="840" w:firstLineChars="350"/>
        <w:rPr>
          <w:rFonts w:hint="eastAsia" w:ascii="宋体" w:hAnsi="宋体" w:cs="宋体"/>
          <w:sz w:val="24"/>
        </w:rPr>
      </w:pPr>
      <w:r>
        <w:rPr>
          <w:rFonts w:hint="eastAsia" w:ascii="宋体" w:hAnsi="宋体" w:cs="宋体"/>
          <w:sz w:val="24"/>
        </w:rPr>
        <w:t>附件3—售后服务方案（必须提供）</w:t>
      </w:r>
    </w:p>
    <w:p w14:paraId="7D2DFE2D">
      <w:pPr>
        <w:spacing w:line="500" w:lineRule="exact"/>
        <w:ind w:firstLine="840" w:firstLineChars="350"/>
        <w:rPr>
          <w:sz w:val="24"/>
        </w:rPr>
      </w:pPr>
      <w:r>
        <w:rPr>
          <w:rFonts w:hint="eastAsia" w:ascii="宋体" w:hAnsi="宋体" w:cs="宋体"/>
          <w:sz w:val="24"/>
        </w:rPr>
        <w:t>附件4—培训计划（若需培训，必须提供）</w:t>
      </w:r>
    </w:p>
    <w:p w14:paraId="687CEEF8">
      <w:pPr>
        <w:spacing w:line="500" w:lineRule="exact"/>
        <w:ind w:firstLine="480" w:firstLineChars="200"/>
        <w:rPr>
          <w:rFonts w:hint="eastAsia" w:ascii="宋体" w:hAnsi="宋体" w:cs="宋体"/>
          <w:sz w:val="24"/>
        </w:rPr>
      </w:pPr>
      <w:r>
        <w:rPr>
          <w:rFonts w:hint="eastAsia" w:ascii="宋体" w:hAnsi="宋体" w:cs="宋体"/>
          <w:sz w:val="24"/>
        </w:rPr>
        <w:t>3）成交通知书</w:t>
      </w:r>
    </w:p>
    <w:p w14:paraId="1BE88C38">
      <w:pPr>
        <w:spacing w:line="500" w:lineRule="exact"/>
        <w:ind w:firstLine="480" w:firstLineChars="200"/>
        <w:rPr>
          <w:rFonts w:hint="eastAsia" w:ascii="宋体" w:hAnsi="宋体" w:cs="宋体"/>
          <w:sz w:val="24"/>
        </w:rPr>
      </w:pPr>
      <w:r>
        <w:rPr>
          <w:rFonts w:hint="eastAsia" w:ascii="宋体" w:hAnsi="宋体" w:cs="宋体"/>
          <w:sz w:val="24"/>
        </w:rPr>
        <w:t>4）买方招标文件</w:t>
      </w:r>
    </w:p>
    <w:p w14:paraId="4357F7F1">
      <w:pPr>
        <w:spacing w:line="500" w:lineRule="exact"/>
        <w:ind w:firstLine="480" w:firstLineChars="200"/>
        <w:rPr>
          <w:rFonts w:hint="eastAsia" w:ascii="宋体" w:hAnsi="宋体" w:cs="宋体"/>
          <w:sz w:val="24"/>
        </w:rPr>
      </w:pPr>
      <w:r>
        <w:rPr>
          <w:rFonts w:hint="eastAsia" w:ascii="宋体" w:hAnsi="宋体" w:cs="宋体"/>
          <w:sz w:val="24"/>
        </w:rPr>
        <w:t>5）卖方投标文件</w:t>
      </w:r>
    </w:p>
    <w:p w14:paraId="20CFA9DA">
      <w:pPr>
        <w:spacing w:line="500" w:lineRule="exact"/>
        <w:ind w:firstLine="480" w:firstLineChars="200"/>
        <w:rPr>
          <w:rFonts w:hint="eastAsia" w:ascii="宋体" w:hAnsi="宋体" w:cs="宋体"/>
          <w:sz w:val="24"/>
        </w:rPr>
      </w:pPr>
      <w:r>
        <w:rPr>
          <w:rFonts w:hint="eastAsia" w:ascii="宋体" w:hAnsi="宋体" w:cs="宋体"/>
          <w:sz w:val="24"/>
        </w:rPr>
        <w:t>3、考虑到买方将按照本合同向卖方支付货款，卖方在此保证全部按照合同的规定向买方提供货物和服务，并修补缺陷。</w:t>
      </w:r>
    </w:p>
    <w:p w14:paraId="59B3C6BE">
      <w:pPr>
        <w:spacing w:line="500" w:lineRule="exact"/>
        <w:ind w:firstLine="480" w:firstLineChars="200"/>
        <w:rPr>
          <w:rFonts w:hint="eastAsia" w:ascii="宋体" w:hAnsi="宋体" w:cs="宋体"/>
          <w:sz w:val="24"/>
        </w:rPr>
      </w:pPr>
      <w:r>
        <w:rPr>
          <w:rFonts w:hint="eastAsia" w:ascii="宋体" w:hAnsi="宋体" w:cs="宋体"/>
          <w:sz w:val="24"/>
        </w:rPr>
        <w:t>4、考虑到卖方提供的货物和服务并修补缺陷，买方在此保证按照合同规定时间和方式向卖方支付合同价或其他按合同规定应支付的金额。</w:t>
      </w:r>
    </w:p>
    <w:p w14:paraId="60DC49DA">
      <w:pPr>
        <w:spacing w:line="500" w:lineRule="exact"/>
        <w:ind w:firstLine="480" w:firstLineChars="200"/>
        <w:rPr>
          <w:rFonts w:hint="eastAsia" w:ascii="宋体" w:hAnsi="宋体" w:cs="宋体"/>
          <w:sz w:val="24"/>
        </w:rPr>
      </w:pPr>
      <w:r>
        <w:rPr>
          <w:rFonts w:hint="eastAsia" w:ascii="宋体" w:hAnsi="宋体" w:cs="宋体"/>
          <w:sz w:val="24"/>
        </w:rPr>
        <w:t>5、履约保证金</w:t>
      </w:r>
    </w:p>
    <w:p w14:paraId="7E0A206F">
      <w:pPr>
        <w:spacing w:line="500" w:lineRule="exact"/>
        <w:ind w:firstLine="480" w:firstLineChars="200"/>
        <w:rPr>
          <w:rFonts w:hint="eastAsia" w:ascii="宋体" w:hAnsi="宋体" w:cs="宋体"/>
          <w:sz w:val="24"/>
        </w:rPr>
      </w:pPr>
      <w:r>
        <w:rPr>
          <w:rFonts w:hint="eastAsia" w:ascii="宋体" w:hAnsi="宋体" w:cs="宋体"/>
          <w:sz w:val="24"/>
        </w:rPr>
        <w:t>5-1 卖方在签订合同前须向买方交纳合同价5%的履约保证金。</w:t>
      </w:r>
    </w:p>
    <w:p w14:paraId="658B4645">
      <w:pPr>
        <w:spacing w:line="500" w:lineRule="exact"/>
        <w:ind w:firstLine="480" w:firstLineChars="200"/>
        <w:rPr>
          <w:rFonts w:hint="eastAsia" w:ascii="宋体" w:hAnsi="宋体" w:cs="宋体"/>
          <w:sz w:val="24"/>
        </w:rPr>
      </w:pPr>
      <w:r>
        <w:rPr>
          <w:rFonts w:hint="eastAsia" w:ascii="宋体" w:hAnsi="宋体" w:cs="宋体"/>
          <w:sz w:val="24"/>
        </w:rPr>
        <w:t>5-2 卖方无正当理由不与买方订立合同，在签订合同时向买方提出附加条件，或者不按照招标文件要求提交履约保证金的，取消其成交资格，投标保证金（若有）不予退还。</w:t>
      </w:r>
    </w:p>
    <w:p w14:paraId="2B13C053">
      <w:pPr>
        <w:widowControl/>
        <w:spacing w:line="500" w:lineRule="exact"/>
        <w:ind w:firstLine="480" w:firstLineChars="200"/>
        <w:jc w:val="left"/>
        <w:rPr>
          <w:rFonts w:hint="eastAsia" w:ascii="宋体" w:hAnsi="宋体" w:cs="宋体"/>
          <w:sz w:val="24"/>
        </w:rPr>
      </w:pPr>
      <w:r>
        <w:rPr>
          <w:rFonts w:hint="eastAsia" w:ascii="宋体" w:hAnsi="宋体" w:cs="宋体"/>
          <w:sz w:val="24"/>
        </w:rPr>
        <w:t>5-3 项目验收合格后，卖方持《申请支付履约保证金的函》到买方办理相关手续后，买方向卖方30天内无息退还。</w:t>
      </w:r>
      <w:r>
        <w:rPr>
          <w:rFonts w:hint="eastAsia" w:ascii="宋体" w:hAnsi="宋体" w:cs="宋体"/>
          <w:sz w:val="24"/>
          <w:lang w:bidi="ar"/>
        </w:rPr>
        <w:t>如卖方在合同履行过程中存在违约行为，买方有权根据违约情况扣留部分或全部履约保证金，具体扣留金额由双方协商确定。</w:t>
      </w:r>
    </w:p>
    <w:p w14:paraId="4935EEAD">
      <w:pPr>
        <w:widowControl/>
        <w:spacing w:line="500" w:lineRule="exact"/>
        <w:ind w:firstLine="482" w:firstLineChars="200"/>
        <w:jc w:val="left"/>
        <w:rPr>
          <w:rFonts w:hint="eastAsia" w:ascii="宋体" w:hAnsi="宋体" w:cs="宋体"/>
          <w:b/>
          <w:bCs/>
          <w:sz w:val="24"/>
        </w:rPr>
      </w:pPr>
      <w:r>
        <w:rPr>
          <w:rFonts w:hint="eastAsia" w:ascii="宋体" w:hAnsi="宋体" w:cs="宋体"/>
          <w:b/>
          <w:bCs/>
          <w:sz w:val="24"/>
        </w:rPr>
        <w:t>注：履约保证金转账信息</w:t>
      </w:r>
    </w:p>
    <w:p w14:paraId="35124528">
      <w:pPr>
        <w:widowControl/>
        <w:spacing w:line="500" w:lineRule="exact"/>
        <w:ind w:firstLine="480" w:firstLineChars="200"/>
        <w:jc w:val="left"/>
        <w:rPr>
          <w:rFonts w:hint="eastAsia" w:ascii="宋体" w:hAnsi="宋体" w:cs="宋体"/>
          <w:sz w:val="24"/>
        </w:rPr>
      </w:pPr>
      <w:r>
        <w:rPr>
          <w:rFonts w:hint="eastAsia" w:ascii="宋体" w:hAnsi="宋体" w:cs="宋体"/>
          <w:sz w:val="24"/>
        </w:rPr>
        <w:t>名称：西安市财政局预算单位实有资金财政代管账户</w:t>
      </w:r>
    </w:p>
    <w:p w14:paraId="18F3CF00">
      <w:pPr>
        <w:widowControl/>
        <w:spacing w:line="500" w:lineRule="exact"/>
        <w:ind w:firstLine="480" w:firstLineChars="200"/>
        <w:jc w:val="left"/>
        <w:rPr>
          <w:rFonts w:hint="eastAsia" w:ascii="宋体" w:hAnsi="宋体" w:cs="宋体"/>
          <w:sz w:val="24"/>
        </w:rPr>
      </w:pPr>
      <w:r>
        <w:rPr>
          <w:rFonts w:hint="eastAsia" w:ascii="宋体" w:hAnsi="宋体" w:cs="宋体"/>
          <w:sz w:val="24"/>
        </w:rPr>
        <w:t xml:space="preserve">开户银行：中国建设银行股份有限公司西安莲湖路支行 </w:t>
      </w:r>
    </w:p>
    <w:p w14:paraId="5C58E0B4">
      <w:pPr>
        <w:widowControl/>
        <w:spacing w:line="500" w:lineRule="exact"/>
        <w:ind w:firstLine="480" w:firstLineChars="200"/>
        <w:jc w:val="left"/>
        <w:rPr>
          <w:rFonts w:hint="eastAsia" w:ascii="宋体" w:hAnsi="宋体" w:cs="宋体"/>
          <w:sz w:val="24"/>
        </w:rPr>
      </w:pPr>
      <w:r>
        <w:rPr>
          <w:rFonts w:hint="eastAsia" w:ascii="宋体" w:hAnsi="宋体" w:cs="宋体"/>
          <w:sz w:val="24"/>
        </w:rPr>
        <w:t>银行账号：61001711100052518874-203033</w:t>
      </w:r>
    </w:p>
    <w:p w14:paraId="58B151F3">
      <w:pPr>
        <w:widowControl/>
        <w:spacing w:line="500" w:lineRule="exact"/>
        <w:ind w:firstLine="480" w:firstLineChars="200"/>
        <w:jc w:val="left"/>
        <w:rPr>
          <w:rFonts w:hint="eastAsia" w:ascii="宋体" w:hAnsi="宋体" w:cs="宋体"/>
          <w:sz w:val="24"/>
        </w:rPr>
      </w:pPr>
      <w:r>
        <w:rPr>
          <w:rFonts w:hint="eastAsia" w:ascii="宋体" w:hAnsi="宋体" w:cs="宋体"/>
          <w:sz w:val="24"/>
        </w:rPr>
        <w:t>纳税人识别号：12610100437202545W</w:t>
      </w:r>
    </w:p>
    <w:p w14:paraId="25A1BB15">
      <w:pPr>
        <w:widowControl/>
        <w:spacing w:line="500" w:lineRule="exact"/>
        <w:ind w:firstLine="480" w:firstLineChars="200"/>
        <w:jc w:val="left"/>
        <w:rPr>
          <w:rFonts w:hint="eastAsia" w:ascii="宋体" w:hAnsi="宋体" w:cs="宋体"/>
          <w:sz w:val="24"/>
        </w:rPr>
      </w:pPr>
      <w:r>
        <w:rPr>
          <w:rFonts w:hint="eastAsia" w:ascii="宋体" w:hAnsi="宋体" w:cs="宋体"/>
          <w:sz w:val="24"/>
        </w:rPr>
        <w:t>地址、电话：西安市灞桥区港务大道396号   029-88092201</w:t>
      </w:r>
    </w:p>
    <w:p w14:paraId="2E88D1CB">
      <w:pPr>
        <w:widowControl/>
        <w:spacing w:line="500" w:lineRule="exact"/>
        <w:ind w:firstLine="480" w:firstLineChars="200"/>
        <w:jc w:val="left"/>
        <w:rPr>
          <w:rFonts w:hint="eastAsia" w:ascii="宋体" w:hAnsi="宋体" w:eastAsia="宋体" w:cs="宋体"/>
          <w:sz w:val="24"/>
          <w:lang w:val="en-US" w:eastAsia="zh-CN" w:bidi="ar"/>
        </w:rPr>
      </w:pPr>
      <w:r>
        <w:rPr>
          <w:rFonts w:hint="eastAsia" w:ascii="宋体" w:hAnsi="宋体" w:cs="宋体"/>
          <w:sz w:val="24"/>
        </w:rPr>
        <w:t>6、付款方式：项目验收合格且乙方向甲方开具、交付与合同总金额等值的增值税发票后，甲方一次支付合同总金额的 100%</w:t>
      </w:r>
      <w:r>
        <w:rPr>
          <w:rFonts w:hint="eastAsia" w:ascii="宋体" w:hAnsi="宋体" w:cs="宋体"/>
          <w:sz w:val="24"/>
          <w:lang w:eastAsia="zh-CN"/>
        </w:rPr>
        <w:t>。</w:t>
      </w:r>
    </w:p>
    <w:p w14:paraId="51E51224">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7、交货期：合同签订后30天内完成项目全部内容。</w:t>
      </w:r>
    </w:p>
    <w:p w14:paraId="5BF5CE29">
      <w:pPr>
        <w:widowControl/>
        <w:spacing w:line="500" w:lineRule="exact"/>
        <w:ind w:firstLine="480" w:firstLineChars="200"/>
        <w:jc w:val="left"/>
        <w:rPr>
          <w:rFonts w:hint="eastAsia" w:ascii="宋体" w:hAnsi="宋体" w:eastAsia="宋体" w:cs="宋体"/>
          <w:sz w:val="24"/>
          <w:lang w:eastAsia="zh-CN" w:bidi="ar"/>
        </w:rPr>
      </w:pPr>
      <w:r>
        <w:rPr>
          <w:rFonts w:hint="eastAsia" w:ascii="宋体" w:hAnsi="宋体" w:cs="宋体"/>
          <w:sz w:val="24"/>
          <w:lang w:bidi="ar"/>
        </w:rPr>
        <w:t xml:space="preserve">   交货地点：西安铁路职业技术学院</w:t>
      </w:r>
      <w:r>
        <w:rPr>
          <w:rFonts w:hint="eastAsia" w:ascii="宋体" w:hAnsi="宋体" w:cs="宋体"/>
          <w:sz w:val="24"/>
          <w:lang w:eastAsia="zh-CN" w:bidi="ar"/>
        </w:rPr>
        <w:t>指定地点</w:t>
      </w:r>
    </w:p>
    <w:p w14:paraId="7FF2E7FD">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8、本合同壹式柒份，其中，买方伍份，卖方壹份，代理机构壹份每份均具有同等法律效力。</w:t>
      </w:r>
    </w:p>
    <w:p w14:paraId="1FAC072E">
      <w:pPr>
        <w:spacing w:line="500" w:lineRule="exact"/>
        <w:ind w:firstLine="480" w:firstLineChars="200"/>
        <w:rPr>
          <w:rFonts w:hint="eastAsia" w:ascii="宋体" w:hAnsi="宋体" w:cs="宋体"/>
          <w:sz w:val="24"/>
        </w:rPr>
      </w:pPr>
      <w:r>
        <w:rPr>
          <w:rFonts w:hint="eastAsia" w:ascii="宋体" w:hAnsi="宋体" w:cs="宋体"/>
          <w:sz w:val="24"/>
        </w:rPr>
        <w:t>9、本合同由买卖双方法定代表人/授权代表共同签字并加盖公章/合同专用章之日起生效。</w:t>
      </w:r>
    </w:p>
    <w:tbl>
      <w:tblPr>
        <w:tblStyle w:val="54"/>
        <w:tblpPr w:leftFromText="180" w:rightFromText="180" w:vertAnchor="text" w:horzAnchor="margin" w:tblpX="-209" w:tblpY="58"/>
        <w:tblOverlap w:val="never"/>
        <w:tblW w:w="9418" w:type="dxa"/>
        <w:tblInd w:w="0" w:type="dxa"/>
        <w:tblLayout w:type="fixed"/>
        <w:tblCellMar>
          <w:top w:w="0" w:type="dxa"/>
          <w:left w:w="108" w:type="dxa"/>
          <w:bottom w:w="0" w:type="dxa"/>
          <w:right w:w="108" w:type="dxa"/>
        </w:tblCellMar>
      </w:tblPr>
      <w:tblGrid>
        <w:gridCol w:w="4803"/>
        <w:gridCol w:w="4615"/>
      </w:tblGrid>
      <w:tr w14:paraId="144C6171">
        <w:tblPrEx>
          <w:tblCellMar>
            <w:top w:w="0" w:type="dxa"/>
            <w:left w:w="108" w:type="dxa"/>
            <w:bottom w:w="0" w:type="dxa"/>
            <w:right w:w="108" w:type="dxa"/>
          </w:tblCellMar>
        </w:tblPrEx>
        <w:trPr>
          <w:trHeight w:val="3561" w:hRule="atLeast"/>
        </w:trPr>
        <w:tc>
          <w:tcPr>
            <w:tcW w:w="4803" w:type="dxa"/>
            <w:tcMar>
              <w:top w:w="113" w:type="dxa"/>
              <w:left w:w="113" w:type="dxa"/>
              <w:bottom w:w="113" w:type="dxa"/>
              <w:right w:w="113" w:type="dxa"/>
            </w:tcMar>
          </w:tcPr>
          <w:p w14:paraId="259C4608">
            <w:pPr>
              <w:spacing w:line="480" w:lineRule="exact"/>
              <w:ind w:firstLine="240" w:firstLineChars="100"/>
              <w:rPr>
                <w:rFonts w:hint="eastAsia" w:ascii="宋体" w:hAnsi="宋体" w:cs="宋体"/>
                <w:sz w:val="24"/>
              </w:rPr>
            </w:pPr>
            <w:r>
              <w:rPr>
                <w:rFonts w:hint="eastAsia" w:ascii="宋体" w:hAnsi="宋体" w:cs="宋体"/>
                <w:sz w:val="24"/>
              </w:rPr>
              <w:t xml:space="preserve">买方名称：西安铁路职业技术学院 </w:t>
            </w:r>
          </w:p>
          <w:p w14:paraId="77375DF8">
            <w:pPr>
              <w:spacing w:line="480" w:lineRule="exact"/>
              <w:ind w:firstLine="240" w:firstLineChars="100"/>
              <w:rPr>
                <w:rFonts w:hint="eastAsia" w:ascii="宋体" w:hAnsi="宋体" w:cs="宋体"/>
                <w:sz w:val="24"/>
              </w:rPr>
            </w:pPr>
            <w:r>
              <w:rPr>
                <w:rFonts w:hint="eastAsia" w:ascii="宋体" w:hAnsi="宋体" w:cs="宋体"/>
                <w:sz w:val="24"/>
              </w:rPr>
              <w:t xml:space="preserve">地址：西安市灞桥区港务大道396号 </w:t>
            </w:r>
          </w:p>
          <w:p w14:paraId="221CF4B9">
            <w:pPr>
              <w:spacing w:line="480" w:lineRule="exact"/>
              <w:ind w:firstLine="240" w:firstLineChars="100"/>
              <w:rPr>
                <w:rFonts w:hint="eastAsia" w:ascii="宋体" w:hAnsi="宋体" w:cs="宋体"/>
                <w:sz w:val="24"/>
              </w:rPr>
            </w:pPr>
          </w:p>
          <w:p w14:paraId="4BE519F9">
            <w:pPr>
              <w:spacing w:line="480" w:lineRule="exact"/>
              <w:ind w:firstLine="240" w:firstLineChars="100"/>
              <w:rPr>
                <w:rFonts w:hint="eastAsia" w:ascii="宋体" w:hAnsi="宋体" w:cs="宋体"/>
                <w:sz w:val="24"/>
              </w:rPr>
            </w:pPr>
          </w:p>
          <w:p w14:paraId="2F224B36">
            <w:pPr>
              <w:spacing w:line="480" w:lineRule="exact"/>
              <w:ind w:firstLine="240" w:firstLineChars="100"/>
              <w:rPr>
                <w:rFonts w:hint="eastAsia" w:ascii="宋体" w:hAnsi="宋体" w:cs="宋体"/>
                <w:sz w:val="24"/>
              </w:rPr>
            </w:pPr>
          </w:p>
          <w:p w14:paraId="51AC23B8">
            <w:pPr>
              <w:spacing w:line="480" w:lineRule="exact"/>
              <w:ind w:firstLine="240" w:firstLineChars="100"/>
              <w:rPr>
                <w:rFonts w:hint="eastAsia" w:ascii="宋体" w:hAnsi="宋体" w:cs="宋体"/>
                <w:sz w:val="24"/>
              </w:rPr>
            </w:pPr>
            <w:r>
              <w:rPr>
                <w:rFonts w:hint="eastAsia" w:ascii="宋体" w:hAnsi="宋体" w:cs="宋体"/>
                <w:sz w:val="24"/>
              </w:rPr>
              <w:t>法定代表人/授权代表签字：</w:t>
            </w:r>
          </w:p>
          <w:p w14:paraId="53E32029">
            <w:pPr>
              <w:spacing w:line="480" w:lineRule="exact"/>
              <w:ind w:firstLine="240" w:firstLineChars="100"/>
              <w:rPr>
                <w:rFonts w:hint="eastAsia" w:ascii="宋体" w:hAnsi="宋体" w:cs="宋体"/>
                <w:sz w:val="24"/>
              </w:rPr>
            </w:pPr>
            <w:r>
              <w:rPr>
                <w:rFonts w:hint="eastAsia" w:ascii="宋体" w:hAnsi="宋体" w:cs="宋体"/>
                <w:sz w:val="24"/>
              </w:rPr>
              <w:t>盖章：</w:t>
            </w:r>
          </w:p>
          <w:p w14:paraId="4B55A853">
            <w:pPr>
              <w:spacing w:line="480" w:lineRule="exact"/>
              <w:ind w:firstLine="240" w:firstLineChars="100"/>
              <w:rPr>
                <w:rFonts w:hint="eastAsia" w:ascii="宋体" w:hAnsi="宋体" w:cs="宋体"/>
                <w:sz w:val="24"/>
              </w:rPr>
            </w:pPr>
            <w:r>
              <w:rPr>
                <w:rFonts w:hint="eastAsia" w:ascii="宋体" w:hAnsi="宋体" w:cs="宋体"/>
                <w:sz w:val="24"/>
              </w:rPr>
              <w:t xml:space="preserve">               </w:t>
            </w:r>
          </w:p>
          <w:p w14:paraId="3027536B">
            <w:pPr>
              <w:spacing w:line="480" w:lineRule="exact"/>
              <w:ind w:firstLine="240" w:firstLineChars="100"/>
            </w:pPr>
            <w:r>
              <w:rPr>
                <w:rFonts w:hint="eastAsia" w:ascii="宋体" w:hAnsi="宋体" w:cs="宋体"/>
                <w:sz w:val="24"/>
                <w:u w:val="single"/>
              </w:rPr>
              <w:t xml:space="preserve">    </w:t>
            </w:r>
            <w:r>
              <w:rPr>
                <w:rFonts w:hint="eastAsia" w:ascii="宋体" w:hAnsi="宋体" w:cs="宋体"/>
                <w:sz w:val="24"/>
              </w:rPr>
              <w:t>年</w:t>
            </w:r>
            <w:r>
              <w:rPr>
                <w:rFonts w:hint="eastAsia" w:ascii="宋体" w:hAnsi="宋体" w:cs="宋体"/>
                <w:sz w:val="24"/>
                <w:u w:val="single"/>
              </w:rPr>
              <w:t xml:space="preserve">    </w:t>
            </w:r>
            <w:r>
              <w:rPr>
                <w:rFonts w:hint="eastAsia" w:ascii="宋体" w:hAnsi="宋体" w:cs="宋体"/>
                <w:sz w:val="24"/>
              </w:rPr>
              <w:t>月</w:t>
            </w:r>
            <w:r>
              <w:rPr>
                <w:rFonts w:hint="eastAsia" w:ascii="宋体" w:hAnsi="宋体" w:cs="宋体"/>
                <w:sz w:val="24"/>
                <w:u w:val="single"/>
              </w:rPr>
              <w:t xml:space="preserve">   </w:t>
            </w:r>
            <w:r>
              <w:rPr>
                <w:rFonts w:hint="eastAsia" w:ascii="宋体" w:hAnsi="宋体" w:cs="宋体"/>
                <w:sz w:val="24"/>
              </w:rPr>
              <w:t xml:space="preserve">日     </w:t>
            </w:r>
          </w:p>
        </w:tc>
        <w:tc>
          <w:tcPr>
            <w:tcW w:w="4615" w:type="dxa"/>
            <w:tcMar>
              <w:top w:w="113" w:type="dxa"/>
              <w:left w:w="113" w:type="dxa"/>
              <w:bottom w:w="113" w:type="dxa"/>
              <w:right w:w="113" w:type="dxa"/>
            </w:tcMar>
          </w:tcPr>
          <w:p w14:paraId="6FB7EC7C">
            <w:pPr>
              <w:spacing w:line="480" w:lineRule="exact"/>
              <w:ind w:firstLine="720" w:firstLineChars="300"/>
              <w:rPr>
                <w:rFonts w:hint="eastAsia" w:ascii="宋体" w:hAnsi="宋体" w:cs="宋体"/>
                <w:sz w:val="24"/>
              </w:rPr>
            </w:pPr>
            <w:r>
              <w:rPr>
                <w:rFonts w:hint="eastAsia" w:ascii="宋体" w:hAnsi="宋体" w:cs="宋体"/>
                <w:sz w:val="24"/>
              </w:rPr>
              <w:t xml:space="preserve">卖方名称： </w:t>
            </w:r>
          </w:p>
          <w:p w14:paraId="7DF84F39">
            <w:pPr>
              <w:spacing w:line="480" w:lineRule="exact"/>
              <w:ind w:firstLine="720" w:firstLineChars="300"/>
              <w:rPr>
                <w:rFonts w:hint="eastAsia" w:ascii="宋体" w:hAnsi="宋体" w:cs="宋体"/>
                <w:sz w:val="24"/>
              </w:rPr>
            </w:pPr>
            <w:r>
              <w:rPr>
                <w:rFonts w:hint="eastAsia" w:ascii="宋体" w:hAnsi="宋体" w:cs="宋体"/>
                <w:sz w:val="24"/>
              </w:rPr>
              <w:t>地址：</w:t>
            </w:r>
          </w:p>
          <w:p w14:paraId="3A04396A">
            <w:pPr>
              <w:spacing w:line="480" w:lineRule="exact"/>
              <w:ind w:firstLine="720" w:firstLineChars="300"/>
              <w:rPr>
                <w:rFonts w:hint="eastAsia" w:ascii="宋体" w:hAnsi="宋体" w:cs="宋体"/>
                <w:sz w:val="24"/>
              </w:rPr>
            </w:pPr>
            <w:r>
              <w:rPr>
                <w:rFonts w:hint="eastAsia" w:ascii="宋体" w:hAnsi="宋体" w:cs="宋体"/>
                <w:sz w:val="24"/>
              </w:rPr>
              <w:t>电话：</w:t>
            </w:r>
          </w:p>
          <w:p w14:paraId="4F1B6D26">
            <w:pPr>
              <w:spacing w:line="480" w:lineRule="exact"/>
              <w:ind w:firstLine="720" w:firstLineChars="300"/>
              <w:rPr>
                <w:rFonts w:hint="eastAsia" w:ascii="宋体" w:hAnsi="宋体" w:cs="宋体"/>
                <w:sz w:val="24"/>
              </w:rPr>
            </w:pPr>
            <w:r>
              <w:rPr>
                <w:rFonts w:hint="eastAsia" w:ascii="宋体" w:hAnsi="宋体" w:cs="宋体"/>
                <w:sz w:val="24"/>
              </w:rPr>
              <w:t xml:space="preserve">开户银行： </w:t>
            </w:r>
          </w:p>
          <w:p w14:paraId="6A373C3E">
            <w:pPr>
              <w:spacing w:line="480" w:lineRule="exact"/>
              <w:ind w:firstLine="720" w:firstLineChars="300"/>
              <w:rPr>
                <w:rFonts w:hint="eastAsia" w:ascii="宋体" w:hAnsi="宋体" w:cs="宋体"/>
                <w:sz w:val="24"/>
              </w:rPr>
            </w:pPr>
            <w:r>
              <w:rPr>
                <w:rFonts w:hint="eastAsia" w:ascii="宋体" w:hAnsi="宋体" w:cs="宋体"/>
                <w:sz w:val="24"/>
              </w:rPr>
              <w:t xml:space="preserve">账号： </w:t>
            </w:r>
          </w:p>
          <w:p w14:paraId="640F16E0">
            <w:pPr>
              <w:spacing w:line="480" w:lineRule="exact"/>
              <w:ind w:firstLine="720" w:firstLineChars="300"/>
              <w:rPr>
                <w:rFonts w:hint="eastAsia" w:ascii="宋体" w:hAnsi="宋体" w:cs="宋体"/>
                <w:sz w:val="24"/>
              </w:rPr>
            </w:pPr>
            <w:r>
              <w:rPr>
                <w:rFonts w:hint="eastAsia" w:ascii="宋体" w:hAnsi="宋体" w:cs="宋体"/>
                <w:sz w:val="24"/>
              </w:rPr>
              <w:t>法定代表人/授权代表签字：</w:t>
            </w:r>
          </w:p>
          <w:p w14:paraId="31ED6EFC">
            <w:pPr>
              <w:spacing w:line="480" w:lineRule="exact"/>
              <w:ind w:firstLine="720" w:firstLineChars="300"/>
              <w:rPr>
                <w:rFonts w:hint="eastAsia" w:ascii="宋体" w:hAnsi="宋体" w:cs="宋体"/>
                <w:sz w:val="24"/>
              </w:rPr>
            </w:pPr>
            <w:r>
              <w:rPr>
                <w:rFonts w:hint="eastAsia" w:ascii="宋体" w:hAnsi="宋体" w:cs="宋体"/>
                <w:sz w:val="24"/>
              </w:rPr>
              <w:t>盖章：</w:t>
            </w:r>
          </w:p>
          <w:p w14:paraId="7CC78AB1">
            <w:pPr>
              <w:spacing w:line="480" w:lineRule="exact"/>
              <w:ind w:firstLine="480" w:firstLineChars="200"/>
              <w:rPr>
                <w:rFonts w:hint="eastAsia" w:ascii="宋体" w:hAnsi="宋体" w:cs="宋体"/>
                <w:sz w:val="24"/>
              </w:rPr>
            </w:pPr>
            <w:r>
              <w:rPr>
                <w:rFonts w:hint="eastAsia" w:ascii="宋体" w:hAnsi="宋体" w:cs="宋体"/>
                <w:sz w:val="24"/>
              </w:rPr>
              <w:t xml:space="preserve">          </w:t>
            </w:r>
          </w:p>
          <w:p w14:paraId="0E209DA4">
            <w:pPr>
              <w:spacing w:line="480" w:lineRule="exact"/>
              <w:ind w:firstLine="720" w:firstLineChars="300"/>
              <w:rPr>
                <w:rFonts w:hint="eastAsia" w:ascii="宋体" w:hAnsi="宋体" w:cs="宋体"/>
                <w:sz w:val="24"/>
              </w:rPr>
            </w:pPr>
            <w:r>
              <w:rPr>
                <w:rFonts w:hint="eastAsia" w:ascii="宋体" w:hAnsi="宋体" w:cs="宋体"/>
                <w:sz w:val="24"/>
                <w:u w:val="single"/>
              </w:rPr>
              <w:t xml:space="preserve">     </w:t>
            </w:r>
            <w:r>
              <w:rPr>
                <w:rFonts w:hint="eastAsia" w:ascii="宋体" w:hAnsi="宋体" w:cs="宋体"/>
                <w:sz w:val="24"/>
              </w:rPr>
              <w:t>年</w:t>
            </w:r>
            <w:r>
              <w:rPr>
                <w:rFonts w:hint="eastAsia" w:ascii="宋体" w:hAnsi="宋体" w:cs="宋体"/>
                <w:sz w:val="24"/>
                <w:u w:val="single"/>
              </w:rPr>
              <w:t xml:space="preserve">    </w:t>
            </w:r>
            <w:r>
              <w:rPr>
                <w:rFonts w:hint="eastAsia" w:ascii="宋体" w:hAnsi="宋体" w:cs="宋体"/>
                <w:sz w:val="24"/>
              </w:rPr>
              <w:t>月</w:t>
            </w:r>
            <w:r>
              <w:rPr>
                <w:rFonts w:hint="eastAsia" w:ascii="宋体" w:hAnsi="宋体" w:cs="宋体"/>
                <w:sz w:val="24"/>
                <w:u w:val="single"/>
              </w:rPr>
              <w:t xml:space="preserve">   </w:t>
            </w:r>
            <w:r>
              <w:rPr>
                <w:rFonts w:hint="eastAsia" w:ascii="宋体" w:hAnsi="宋体" w:cs="宋体"/>
                <w:sz w:val="24"/>
              </w:rPr>
              <w:t>日</w:t>
            </w:r>
          </w:p>
        </w:tc>
      </w:tr>
    </w:tbl>
    <w:p w14:paraId="5FB77E6E">
      <w:pPr>
        <w:autoSpaceDE w:val="0"/>
        <w:autoSpaceDN w:val="0"/>
        <w:spacing w:line="480" w:lineRule="exact"/>
        <w:rPr>
          <w:rFonts w:hint="eastAsia" w:ascii="宋体" w:hAnsi="宋体" w:cs="宋体"/>
          <w:sz w:val="24"/>
        </w:rPr>
      </w:pPr>
    </w:p>
    <w:p w14:paraId="74212FC2">
      <w:pPr>
        <w:pStyle w:val="62"/>
      </w:pPr>
      <w:r>
        <w:rPr>
          <w:rFonts w:hint="eastAsia"/>
        </w:rPr>
        <w:br w:type="page"/>
      </w:r>
    </w:p>
    <w:p w14:paraId="5142DCC1">
      <w:pPr>
        <w:autoSpaceDE w:val="0"/>
        <w:autoSpaceDN w:val="0"/>
        <w:spacing w:line="480" w:lineRule="exact"/>
        <w:rPr>
          <w:rFonts w:hint="eastAsia" w:ascii="宋体" w:hAnsi="宋体" w:cs="宋体"/>
          <w:sz w:val="24"/>
        </w:rPr>
      </w:pPr>
      <w:r>
        <w:rPr>
          <w:rFonts w:hint="eastAsia" w:ascii="宋体" w:hAnsi="宋体" w:cs="宋体"/>
          <w:sz w:val="24"/>
        </w:rPr>
        <w:t>二、合同条款</w:t>
      </w:r>
    </w:p>
    <w:p w14:paraId="0D1BB481">
      <w:pPr>
        <w:autoSpaceDE w:val="0"/>
        <w:autoSpaceDN w:val="0"/>
        <w:adjustRightInd w:val="0"/>
        <w:snapToGrid w:val="0"/>
        <w:spacing w:line="480" w:lineRule="exact"/>
        <w:ind w:firstLine="480" w:firstLineChars="200"/>
        <w:rPr>
          <w:rFonts w:hint="eastAsia" w:ascii="宋体" w:hAnsi="宋体" w:cs="宋体"/>
          <w:kern w:val="0"/>
          <w:sz w:val="24"/>
        </w:rPr>
      </w:pPr>
      <w:r>
        <w:rPr>
          <w:rFonts w:hint="eastAsia" w:ascii="宋体" w:hAnsi="宋体" w:cs="宋体"/>
          <w:kern w:val="0"/>
          <w:sz w:val="24"/>
        </w:rPr>
        <w:t>1、定义</w:t>
      </w:r>
    </w:p>
    <w:p w14:paraId="7AE86AEA">
      <w:pPr>
        <w:autoSpaceDE w:val="0"/>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本合同下列术语应解释为：</w:t>
      </w:r>
    </w:p>
    <w:p w14:paraId="415A79BC">
      <w:pPr>
        <w:spacing w:line="480" w:lineRule="exact"/>
        <w:ind w:firstLine="480" w:firstLineChars="200"/>
        <w:rPr>
          <w:rFonts w:hint="eastAsia" w:ascii="宋体" w:hAnsi="宋体" w:cs="宋体"/>
          <w:sz w:val="24"/>
        </w:rPr>
      </w:pPr>
      <w:r>
        <w:rPr>
          <w:rFonts w:hint="eastAsia" w:ascii="宋体" w:hAnsi="宋体" w:cs="宋体"/>
          <w:sz w:val="24"/>
        </w:rPr>
        <w:t>1-1、“合同”系指买卖双方及鉴证方签署的、合同格式中载明的买卖双方所达成的协议，包括所有的附件、附录和招、投标文件所提到的构成合同的所有文件。</w:t>
      </w:r>
    </w:p>
    <w:p w14:paraId="46FCFC56">
      <w:pPr>
        <w:spacing w:line="480" w:lineRule="exact"/>
        <w:ind w:firstLine="480" w:firstLineChars="200"/>
        <w:rPr>
          <w:rFonts w:hint="eastAsia" w:ascii="宋体" w:hAnsi="宋体" w:cs="宋体"/>
          <w:sz w:val="24"/>
        </w:rPr>
      </w:pPr>
      <w:r>
        <w:rPr>
          <w:rFonts w:hint="eastAsia" w:ascii="宋体" w:hAnsi="宋体" w:cs="宋体"/>
          <w:sz w:val="24"/>
        </w:rPr>
        <w:t>1-2、“合同价”系指根据本合同规定卖方在正确地完全履行合同义务后买方应支付给卖方的价款。</w:t>
      </w:r>
    </w:p>
    <w:p w14:paraId="72693D51">
      <w:pPr>
        <w:adjustRightInd w:val="0"/>
        <w:spacing w:line="480" w:lineRule="exact"/>
        <w:ind w:firstLine="480" w:firstLineChars="200"/>
        <w:rPr>
          <w:rFonts w:hint="eastAsia" w:ascii="宋体" w:hAnsi="宋体" w:cs="宋体"/>
          <w:sz w:val="24"/>
        </w:rPr>
      </w:pPr>
      <w:r>
        <w:rPr>
          <w:rFonts w:hint="eastAsia" w:ascii="宋体" w:hAnsi="宋体" w:cs="宋体"/>
          <w:sz w:val="24"/>
        </w:rPr>
        <w:t>1-3、“货物”系指卖方根据本合同规定须向买方提供的一切产品、部件或其它材料。</w:t>
      </w:r>
    </w:p>
    <w:p w14:paraId="4A62309B">
      <w:pPr>
        <w:adjustRightInd w:val="0"/>
        <w:spacing w:line="480" w:lineRule="exact"/>
        <w:ind w:firstLine="480" w:firstLineChars="200"/>
        <w:rPr>
          <w:rFonts w:hint="eastAsia" w:ascii="宋体" w:hAnsi="宋体" w:cs="宋体"/>
          <w:sz w:val="24"/>
        </w:rPr>
      </w:pPr>
      <w:r>
        <w:rPr>
          <w:rFonts w:hint="eastAsia" w:ascii="宋体" w:hAnsi="宋体" w:cs="宋体"/>
          <w:sz w:val="24"/>
        </w:rPr>
        <w:t>1-4、“配套服务”系指根据本合同规定卖方承担与供货有关的辅助服务如运输、保险以及其它的伴随服务，例如调试、提供技术援助、培训和合同中规定卖方应承担的其它义务。</w:t>
      </w:r>
    </w:p>
    <w:p w14:paraId="33EF7E9B">
      <w:pPr>
        <w:adjustRightInd w:val="0"/>
        <w:spacing w:line="480" w:lineRule="exact"/>
        <w:ind w:firstLine="480" w:firstLineChars="200"/>
      </w:pPr>
      <w:r>
        <w:rPr>
          <w:rFonts w:hint="eastAsia" w:ascii="宋体" w:hAnsi="宋体" w:cs="宋体"/>
          <w:sz w:val="24"/>
        </w:rPr>
        <w:t>1-5、“配套施工”系指根据本合同规定卖方承担与供货有关的辅助施工，例如布线、装饰装修、修缮和合同中规定卖方应承担的其它义务。</w:t>
      </w:r>
    </w:p>
    <w:p w14:paraId="05D8C10D">
      <w:pPr>
        <w:adjustRightInd w:val="0"/>
        <w:spacing w:line="480" w:lineRule="exact"/>
        <w:ind w:firstLine="480" w:firstLineChars="200"/>
        <w:rPr>
          <w:rFonts w:hint="eastAsia" w:ascii="宋体" w:hAnsi="宋体" w:cs="宋体"/>
          <w:sz w:val="24"/>
        </w:rPr>
      </w:pPr>
      <w:r>
        <w:rPr>
          <w:rFonts w:hint="eastAsia" w:ascii="宋体" w:hAnsi="宋体" w:cs="宋体"/>
          <w:sz w:val="24"/>
        </w:rPr>
        <w:t>1-6、“项目现场”系指本合同项下货物安装、运行的场地。</w:t>
      </w:r>
    </w:p>
    <w:p w14:paraId="6772C0CC">
      <w:pPr>
        <w:spacing w:line="480" w:lineRule="exact"/>
        <w:ind w:firstLine="480" w:firstLineChars="200"/>
        <w:rPr>
          <w:rFonts w:hint="eastAsia" w:ascii="宋体" w:hAnsi="宋体" w:cs="宋体"/>
          <w:sz w:val="24"/>
        </w:rPr>
      </w:pPr>
      <w:r>
        <w:rPr>
          <w:rFonts w:hint="eastAsia" w:ascii="宋体" w:hAnsi="宋体" w:cs="宋体"/>
          <w:sz w:val="24"/>
        </w:rPr>
        <w:t>1-7、“合同条款”系指本合同条款。</w:t>
      </w:r>
    </w:p>
    <w:p w14:paraId="385B5157">
      <w:pPr>
        <w:spacing w:line="480" w:lineRule="exact"/>
        <w:ind w:firstLine="480" w:firstLineChars="200"/>
        <w:rPr>
          <w:rFonts w:hint="eastAsia" w:ascii="宋体" w:hAnsi="宋体" w:cs="宋体"/>
          <w:sz w:val="24"/>
        </w:rPr>
      </w:pPr>
      <w:r>
        <w:rPr>
          <w:rFonts w:hint="eastAsia" w:ascii="宋体" w:hAnsi="宋体" w:cs="宋体"/>
          <w:sz w:val="24"/>
        </w:rPr>
        <w:t>1-8、“买方”是指购买货物及配套服务的单位即</w:t>
      </w:r>
      <w:r>
        <w:rPr>
          <w:rFonts w:hint="eastAsia" w:ascii="宋体" w:hAnsi="宋体" w:cs="宋体"/>
          <w:kern w:val="0"/>
          <w:sz w:val="24"/>
        </w:rPr>
        <w:t>西安铁路职业技术学院</w:t>
      </w:r>
      <w:r>
        <w:rPr>
          <w:rFonts w:hint="eastAsia" w:ascii="宋体" w:hAnsi="宋体" w:cs="宋体"/>
          <w:sz w:val="24"/>
        </w:rPr>
        <w:t>。</w:t>
      </w:r>
    </w:p>
    <w:p w14:paraId="224C3A6B">
      <w:pPr>
        <w:spacing w:line="480" w:lineRule="exact"/>
        <w:ind w:firstLine="480" w:firstLineChars="200"/>
        <w:rPr>
          <w:rFonts w:hint="eastAsia" w:ascii="宋体" w:hAnsi="宋体" w:cs="宋体"/>
          <w:sz w:val="24"/>
        </w:rPr>
      </w:pPr>
      <w:r>
        <w:rPr>
          <w:rFonts w:hint="eastAsia" w:ascii="宋体" w:hAnsi="宋体" w:cs="宋体"/>
          <w:sz w:val="24"/>
        </w:rPr>
        <w:t>1-9、“卖方”是指提供本合同内的货物及配套服务的公司或其它实体即</w:t>
      </w:r>
      <w:r>
        <w:rPr>
          <w:rFonts w:hint="eastAsia" w:ascii="宋体" w:hAnsi="宋体" w:cs="宋体"/>
          <w:b/>
          <w:bCs/>
          <w:sz w:val="24"/>
          <w:u w:val="single"/>
        </w:rPr>
        <w:t xml:space="preserve">          </w:t>
      </w:r>
      <w:r>
        <w:rPr>
          <w:rFonts w:hint="eastAsia" w:ascii="宋体" w:hAnsi="宋体" w:cs="宋体"/>
          <w:sz w:val="24"/>
        </w:rPr>
        <w:t>。</w:t>
      </w:r>
    </w:p>
    <w:p w14:paraId="6169DD1B">
      <w:pPr>
        <w:spacing w:line="480" w:lineRule="exact"/>
        <w:ind w:firstLine="480" w:firstLineChars="200"/>
        <w:rPr>
          <w:rFonts w:hint="eastAsia" w:ascii="宋体" w:hAnsi="宋体" w:cs="宋体"/>
          <w:sz w:val="24"/>
        </w:rPr>
      </w:pPr>
      <w:r>
        <w:rPr>
          <w:rFonts w:hint="eastAsia" w:ascii="宋体" w:hAnsi="宋体" w:cs="宋体"/>
          <w:sz w:val="24"/>
        </w:rPr>
        <w:t>1-10、“天”指日历天数。</w:t>
      </w:r>
    </w:p>
    <w:p w14:paraId="35544487">
      <w:pPr>
        <w:spacing w:line="480" w:lineRule="exact"/>
        <w:ind w:firstLine="480" w:firstLineChars="200"/>
        <w:rPr>
          <w:rFonts w:hint="eastAsia" w:ascii="宋体" w:hAnsi="宋体" w:cs="宋体"/>
          <w:sz w:val="24"/>
        </w:rPr>
      </w:pPr>
      <w:r>
        <w:rPr>
          <w:rFonts w:hint="eastAsia" w:ascii="宋体" w:hAnsi="宋体" w:cs="宋体"/>
          <w:kern w:val="0"/>
          <w:sz w:val="24"/>
        </w:rPr>
        <w:t>2、</w:t>
      </w:r>
      <w:r>
        <w:rPr>
          <w:rFonts w:hint="eastAsia" w:ascii="宋体" w:hAnsi="宋体" w:cs="宋体"/>
          <w:sz w:val="24"/>
        </w:rPr>
        <w:t>使用合同文件和资料</w:t>
      </w:r>
    </w:p>
    <w:p w14:paraId="7CD5C236">
      <w:pPr>
        <w:spacing w:line="480" w:lineRule="exact"/>
        <w:ind w:firstLine="480" w:firstLineChars="200"/>
        <w:rPr>
          <w:rFonts w:hint="eastAsia" w:ascii="宋体" w:hAnsi="宋体" w:cs="宋体"/>
          <w:sz w:val="24"/>
        </w:rPr>
      </w:pPr>
      <w:r>
        <w:rPr>
          <w:rFonts w:hint="eastAsia" w:ascii="宋体" w:hAnsi="宋体" w:cs="宋体"/>
          <w:sz w:val="24"/>
        </w:rPr>
        <w:t>2-1、没有买方事先书面同意，卖方不得将买方或代表买方提供的有关合同或任何合同条文、规格、计划、图纸、模型、资料提供给与履行本合同无关的任何其他人，即使向与履行本合同有关的人员提供，也应注意保密并限于履行合同必须的范围。</w:t>
      </w:r>
    </w:p>
    <w:p w14:paraId="2F888349">
      <w:pPr>
        <w:spacing w:line="480" w:lineRule="exact"/>
        <w:ind w:firstLine="480" w:firstLineChars="200"/>
        <w:rPr>
          <w:rFonts w:hint="eastAsia" w:ascii="宋体" w:hAnsi="宋体" w:cs="宋体"/>
          <w:sz w:val="24"/>
        </w:rPr>
      </w:pPr>
      <w:r>
        <w:rPr>
          <w:rFonts w:hint="eastAsia" w:ascii="宋体" w:hAnsi="宋体" w:cs="宋体"/>
          <w:sz w:val="24"/>
        </w:rPr>
        <w:t>2-2、没有买方事先书面同意，除了履行本合同之外，卖方不应使用合同条款第2-1条所列举的任何文件和资料。</w:t>
      </w:r>
    </w:p>
    <w:p w14:paraId="23215021">
      <w:pPr>
        <w:spacing w:line="480" w:lineRule="exact"/>
        <w:ind w:firstLine="480" w:firstLineChars="200"/>
        <w:rPr>
          <w:rFonts w:hint="eastAsia" w:ascii="宋体" w:hAnsi="宋体" w:cs="宋体"/>
          <w:sz w:val="24"/>
        </w:rPr>
      </w:pPr>
      <w:r>
        <w:rPr>
          <w:rFonts w:hint="eastAsia" w:ascii="宋体" w:hAnsi="宋体" w:cs="宋体"/>
          <w:sz w:val="24"/>
        </w:rPr>
        <w:t>2-3、除了合同本身以外，合同条款第2-1条所列举的任何文件是买方的财产。如果买方有要求，卖方在完成合同后应将这些文件及全部复制件还给买方。</w:t>
      </w:r>
    </w:p>
    <w:p w14:paraId="500BB5D7">
      <w:pPr>
        <w:spacing w:line="480" w:lineRule="exact"/>
        <w:ind w:firstLine="480" w:firstLineChars="200"/>
        <w:rPr>
          <w:rFonts w:hint="eastAsia" w:ascii="宋体" w:hAnsi="宋体" w:cs="宋体"/>
          <w:sz w:val="24"/>
        </w:rPr>
      </w:pPr>
      <w:r>
        <w:rPr>
          <w:rFonts w:hint="eastAsia" w:ascii="宋体" w:hAnsi="宋体" w:cs="宋体"/>
          <w:sz w:val="24"/>
        </w:rPr>
        <w:t>3、专利权</w:t>
      </w:r>
    </w:p>
    <w:p w14:paraId="6C4BC741">
      <w:pPr>
        <w:spacing w:line="480" w:lineRule="exact"/>
        <w:ind w:firstLine="480" w:firstLineChars="200"/>
        <w:rPr>
          <w:rFonts w:hint="eastAsia" w:ascii="宋体" w:hAnsi="宋体" w:cs="宋体"/>
          <w:sz w:val="24"/>
        </w:rPr>
      </w:pPr>
      <w:r>
        <w:rPr>
          <w:rFonts w:hint="eastAsia" w:ascii="宋体" w:hAnsi="宋体" w:cs="宋体"/>
          <w:sz w:val="24"/>
        </w:rPr>
        <w:t>卖方应保证，买方在使用该货物或货物的任何一部分，免受第三方提出的侵犯（其专利权）、商标权、著作权或其它知识产权的起诉。</w:t>
      </w:r>
    </w:p>
    <w:p w14:paraId="3227F3C3">
      <w:pPr>
        <w:spacing w:line="480" w:lineRule="exact"/>
        <w:ind w:firstLine="480" w:firstLineChars="200"/>
        <w:rPr>
          <w:rFonts w:hint="eastAsia" w:ascii="宋体" w:hAnsi="宋体" w:cs="宋体"/>
          <w:sz w:val="24"/>
        </w:rPr>
      </w:pPr>
      <w:r>
        <w:rPr>
          <w:rFonts w:hint="eastAsia" w:ascii="宋体" w:hAnsi="宋体" w:cs="宋体"/>
          <w:sz w:val="24"/>
        </w:rPr>
        <w:t>4、技术规格</w:t>
      </w:r>
    </w:p>
    <w:p w14:paraId="41BF5017">
      <w:pPr>
        <w:spacing w:line="480" w:lineRule="exact"/>
        <w:ind w:firstLine="480" w:firstLineChars="200"/>
        <w:rPr>
          <w:rFonts w:hint="eastAsia" w:ascii="宋体" w:hAnsi="宋体" w:cs="宋体"/>
          <w:sz w:val="24"/>
        </w:rPr>
      </w:pPr>
      <w:r>
        <w:rPr>
          <w:rFonts w:hint="eastAsia" w:ascii="宋体" w:hAnsi="宋体" w:cs="宋体"/>
          <w:sz w:val="24"/>
        </w:rPr>
        <w:t>本合同下交付的产品必须等同或优于本项目招标文件《技术规格与要求》所述的标准。若卖方在其投标文件中承诺的技术标准优于本项目招标文件《技术规格与要求》所述标准的，按投标文件的承诺执行。</w:t>
      </w:r>
    </w:p>
    <w:p w14:paraId="63704A6F">
      <w:pPr>
        <w:autoSpaceDE w:val="0"/>
        <w:autoSpaceDN w:val="0"/>
        <w:spacing w:line="480" w:lineRule="exact"/>
        <w:rPr>
          <w:rFonts w:hint="eastAsia" w:ascii="宋体" w:hAnsi="宋体" w:cs="宋体"/>
          <w:sz w:val="24"/>
        </w:rPr>
      </w:pPr>
      <w:r>
        <w:rPr>
          <w:rFonts w:hint="eastAsia" w:ascii="宋体" w:hAnsi="宋体" w:cs="宋体"/>
          <w:sz w:val="24"/>
        </w:rPr>
        <w:t xml:space="preserve">   5、检验和测试</w:t>
      </w:r>
    </w:p>
    <w:p w14:paraId="65E47A7C">
      <w:pPr>
        <w:spacing w:line="480" w:lineRule="exact"/>
        <w:ind w:firstLine="480" w:firstLineChars="200"/>
        <w:rPr>
          <w:rFonts w:hint="eastAsia" w:ascii="宋体" w:hAnsi="宋体" w:cs="宋体"/>
          <w:sz w:val="24"/>
        </w:rPr>
      </w:pPr>
      <w:r>
        <w:rPr>
          <w:rFonts w:hint="eastAsia" w:ascii="宋体" w:hAnsi="宋体" w:cs="宋体"/>
          <w:sz w:val="24"/>
        </w:rPr>
        <w:t>5-1、买方或其代表应有权检验和测试货物及其部件，以确认所供货物是否符合合同规格的要求，并且不承担额外的费用。买方要求进行的检验和测试，以及在何处进行这些检验和测试，以书面形式通知卖方。</w:t>
      </w:r>
      <w:r>
        <w:rPr>
          <w:rFonts w:hint="eastAsia" w:ascii="宋体" w:hAnsi="宋体" w:cs="宋体"/>
          <w:sz w:val="24"/>
          <w:lang w:bidi="ar"/>
        </w:rPr>
        <w:t>检验标准和方法应包括但不限于以下内容：[具体检验标准和方法]。</w:t>
      </w:r>
    </w:p>
    <w:p w14:paraId="093BD20C">
      <w:pPr>
        <w:autoSpaceDE w:val="0"/>
        <w:autoSpaceDN w:val="0"/>
        <w:spacing w:line="480" w:lineRule="exact"/>
        <w:rPr>
          <w:rFonts w:hint="eastAsia" w:ascii="宋体" w:hAnsi="宋体" w:cs="宋体"/>
          <w:sz w:val="24"/>
        </w:rPr>
      </w:pPr>
      <w:r>
        <w:rPr>
          <w:rFonts w:hint="eastAsia" w:ascii="宋体" w:hAnsi="宋体" w:cs="宋体"/>
          <w:sz w:val="24"/>
        </w:rPr>
        <w:t xml:space="preserve">    5-2、检验和测试在买方指定的交货地点进行。</w:t>
      </w:r>
    </w:p>
    <w:p w14:paraId="56F5D885">
      <w:pPr>
        <w:autoSpaceDE w:val="0"/>
        <w:autoSpaceDN w:val="0"/>
        <w:spacing w:line="480" w:lineRule="exact"/>
        <w:rPr>
          <w:rFonts w:hint="eastAsia" w:ascii="宋体" w:hAnsi="宋体" w:cs="宋体"/>
          <w:sz w:val="24"/>
        </w:rPr>
      </w:pPr>
      <w:r>
        <w:rPr>
          <w:rFonts w:hint="eastAsia" w:ascii="宋体" w:hAnsi="宋体" w:cs="宋体"/>
          <w:sz w:val="24"/>
        </w:rPr>
        <w:t xml:space="preserve">    5-3、如果任何被检验或测试的货物或部件不能满足招标文件及合同的要求，买方可以拒绝接受该货物或部件，卖方应</w:t>
      </w:r>
      <w:r>
        <w:rPr>
          <w:rFonts w:hint="eastAsia" w:ascii="宋体" w:hAnsi="宋体" w:cs="宋体"/>
          <w:sz w:val="24"/>
          <w:lang w:bidi="ar"/>
        </w:rPr>
        <w:t>在收到买方通知后10个工作日内</w:t>
      </w:r>
      <w:r>
        <w:rPr>
          <w:rFonts w:hint="eastAsia" w:ascii="宋体" w:hAnsi="宋体" w:cs="宋体"/>
          <w:sz w:val="24"/>
        </w:rPr>
        <w:t>更换被拒绝的货物或部件，或者免费进行必要的修改以满足规格的要求。</w:t>
      </w:r>
    </w:p>
    <w:p w14:paraId="30804F11">
      <w:pPr>
        <w:autoSpaceDE w:val="0"/>
        <w:autoSpaceDN w:val="0"/>
        <w:spacing w:line="480" w:lineRule="exact"/>
        <w:rPr>
          <w:rFonts w:hint="eastAsia" w:ascii="宋体" w:hAnsi="宋体" w:cs="宋体"/>
          <w:sz w:val="24"/>
        </w:rPr>
      </w:pPr>
      <w:r>
        <w:rPr>
          <w:rFonts w:hint="eastAsia" w:ascii="宋体" w:hAnsi="宋体" w:cs="宋体"/>
          <w:sz w:val="24"/>
        </w:rPr>
        <w:t xml:space="preserve">    5-4、在交货前，卖方应让制造商对货物及其部件的质量、规格、性能、数量和重量等进行详细而全面的检验，并出具一份证明符合合同规定的检验证书，检验证书是验收文件的一个组成部分，但不能作为有关质量、规格、性能、数量和重量的最终检验，制造商检验的结果和细节应附在质量检验证书后面。</w:t>
      </w:r>
    </w:p>
    <w:p w14:paraId="45661678">
      <w:pPr>
        <w:autoSpaceDE w:val="0"/>
        <w:autoSpaceDN w:val="0"/>
        <w:spacing w:line="480" w:lineRule="exact"/>
        <w:rPr>
          <w:rFonts w:hint="eastAsia" w:ascii="宋体" w:hAnsi="宋体" w:cs="宋体"/>
          <w:sz w:val="24"/>
        </w:rPr>
      </w:pPr>
      <w:r>
        <w:rPr>
          <w:rFonts w:hint="eastAsia" w:ascii="宋体" w:hAnsi="宋体" w:cs="宋体"/>
          <w:sz w:val="24"/>
        </w:rPr>
        <w:t xml:space="preserve">     5-5、如果在货物使用寿命期内，根据检验结果，发现货物的质量或规格与合同要求不符，或被证实有缺陷，包含潜在的缺陷或使用不合适的材料，买方应向卖方提出索赔。</w:t>
      </w:r>
    </w:p>
    <w:p w14:paraId="7878C485">
      <w:pPr>
        <w:autoSpaceDE w:val="0"/>
        <w:autoSpaceDN w:val="0"/>
        <w:spacing w:line="480" w:lineRule="exact"/>
        <w:rPr>
          <w:rFonts w:hint="eastAsia" w:ascii="宋体" w:hAnsi="宋体" w:cs="宋体"/>
          <w:sz w:val="24"/>
        </w:rPr>
      </w:pPr>
      <w:r>
        <w:rPr>
          <w:rFonts w:hint="eastAsia" w:ascii="宋体" w:hAnsi="宋体" w:cs="宋体"/>
          <w:sz w:val="24"/>
        </w:rPr>
        <w:t xml:space="preserve">     6、包装及运输</w:t>
      </w:r>
    </w:p>
    <w:p w14:paraId="4C1814BB">
      <w:pPr>
        <w:autoSpaceDE w:val="0"/>
        <w:autoSpaceDN w:val="0"/>
        <w:spacing w:line="480" w:lineRule="exact"/>
        <w:rPr>
          <w:rFonts w:hint="eastAsia" w:ascii="宋体" w:hAnsi="宋体" w:cs="宋体"/>
          <w:sz w:val="24"/>
        </w:rPr>
      </w:pPr>
      <w:r>
        <w:rPr>
          <w:rFonts w:hint="eastAsia" w:ascii="宋体" w:hAnsi="宋体" w:cs="宋体"/>
          <w:sz w:val="24"/>
        </w:rPr>
        <w:t xml:space="preserve">     6-1、卖方负责货物到达交货地点前的所有包装、运输、装卸及保险事项，相关费用应包括在合同价中。</w:t>
      </w:r>
    </w:p>
    <w:p w14:paraId="52E031DC">
      <w:pPr>
        <w:autoSpaceDE w:val="0"/>
        <w:autoSpaceDN w:val="0"/>
        <w:spacing w:line="480" w:lineRule="exact"/>
        <w:rPr>
          <w:rFonts w:hint="eastAsia" w:ascii="宋体" w:hAnsi="宋体" w:cs="宋体"/>
          <w:sz w:val="24"/>
        </w:rPr>
      </w:pPr>
      <w:r>
        <w:rPr>
          <w:rFonts w:hint="eastAsia" w:ascii="宋体" w:hAnsi="宋体" w:cs="宋体"/>
          <w:sz w:val="24"/>
        </w:rPr>
        <w:t xml:space="preserve">     6-2、卖方应提供货物运至合同规定的最终目的地所需要的包装，以防止货物在运转中损坏。这类包装应采取防漏、防晒、防腐蚀、防震动及防止其它损坏的必要保护措施。卖方应承担由于其包装或其防护措施不妥而引起货物锈蚀、损坏和丢失的任何损失责任和费用。</w:t>
      </w:r>
    </w:p>
    <w:p w14:paraId="7DE59C49">
      <w:pPr>
        <w:autoSpaceDE w:val="0"/>
        <w:autoSpaceDN w:val="0"/>
        <w:spacing w:line="480" w:lineRule="exact"/>
        <w:rPr>
          <w:rFonts w:hint="eastAsia" w:ascii="宋体" w:hAnsi="宋体" w:cs="宋体"/>
          <w:sz w:val="24"/>
        </w:rPr>
      </w:pPr>
      <w:r>
        <w:rPr>
          <w:rFonts w:hint="eastAsia" w:ascii="宋体" w:hAnsi="宋体" w:cs="宋体"/>
          <w:sz w:val="24"/>
        </w:rPr>
        <w:t xml:space="preserve">     6-3、货物的运输方式由卖方自行选择，但包装必须满足货物运输和装卸的要求，保证买方收到的是无任何损伤的货物。否则，因此造成的损失由卖方自行承担。 </w:t>
      </w:r>
    </w:p>
    <w:p w14:paraId="6CA994C7">
      <w:pPr>
        <w:autoSpaceDE w:val="0"/>
        <w:autoSpaceDN w:val="0"/>
        <w:spacing w:line="480" w:lineRule="exact"/>
        <w:rPr>
          <w:rFonts w:hint="eastAsia" w:ascii="宋体" w:hAnsi="宋体" w:cs="宋体"/>
          <w:sz w:val="24"/>
        </w:rPr>
      </w:pPr>
      <w:r>
        <w:rPr>
          <w:rFonts w:hint="eastAsia" w:ascii="宋体" w:hAnsi="宋体" w:cs="宋体"/>
          <w:sz w:val="24"/>
        </w:rPr>
        <w:t xml:space="preserve">     7、伴随服务</w:t>
      </w:r>
    </w:p>
    <w:p w14:paraId="40BD84AA">
      <w:pPr>
        <w:autoSpaceDE w:val="0"/>
        <w:autoSpaceDN w:val="0"/>
        <w:spacing w:line="480" w:lineRule="exact"/>
        <w:rPr>
          <w:rFonts w:hint="eastAsia" w:ascii="宋体" w:hAnsi="宋体" w:cs="宋体"/>
          <w:sz w:val="24"/>
        </w:rPr>
      </w:pPr>
      <w:r>
        <w:rPr>
          <w:rFonts w:hint="eastAsia" w:ascii="宋体" w:hAnsi="宋体" w:cs="宋体"/>
          <w:sz w:val="24"/>
        </w:rPr>
        <w:t xml:space="preserve">     7-1、卖方必须在合同生效后三十 (30)天内向买方提交所供货物的技术文件（中文技术文件）包括但不限于：货物说明、图纸、操作手册、使用说明、维护手册和／或服务指南等。</w:t>
      </w:r>
      <w:r>
        <w:rPr>
          <w:rFonts w:hint="eastAsia" w:ascii="宋体" w:hAnsi="宋体" w:cs="宋体"/>
          <w:sz w:val="24"/>
          <w:lang w:bidi="ar"/>
        </w:rPr>
        <w:t>如卖方未能在规定时间内提供上述文件，买方有权要求卖方支付违约金，违约金金额为合同价的1%。</w:t>
      </w:r>
    </w:p>
    <w:p w14:paraId="419736AA">
      <w:pPr>
        <w:autoSpaceDE w:val="0"/>
        <w:autoSpaceDN w:val="0"/>
        <w:spacing w:line="480" w:lineRule="exact"/>
        <w:rPr>
          <w:rFonts w:hint="eastAsia" w:ascii="宋体" w:hAnsi="宋体" w:cs="宋体"/>
          <w:sz w:val="24"/>
        </w:rPr>
      </w:pPr>
      <w:r>
        <w:rPr>
          <w:rFonts w:hint="eastAsia" w:ascii="宋体" w:hAnsi="宋体" w:cs="宋体"/>
          <w:sz w:val="24"/>
        </w:rPr>
        <w:t xml:space="preserve">     7-2、卖方应向买方提供下列所有服务，包括但不限于本项目招标文件“商务条款”与“技术规格与要求”中规定的附加服务（如果有的话）：</w:t>
      </w:r>
    </w:p>
    <w:p w14:paraId="6118E77B">
      <w:pPr>
        <w:autoSpaceDE w:val="0"/>
        <w:autoSpaceDN w:val="0"/>
        <w:spacing w:line="480" w:lineRule="exact"/>
        <w:rPr>
          <w:rFonts w:hint="eastAsia" w:ascii="宋体" w:hAnsi="宋体" w:cs="宋体"/>
          <w:sz w:val="24"/>
        </w:rPr>
      </w:pPr>
      <w:r>
        <w:rPr>
          <w:rFonts w:hint="eastAsia" w:ascii="宋体" w:hAnsi="宋体" w:cs="宋体"/>
          <w:sz w:val="24"/>
        </w:rPr>
        <w:t xml:space="preserve">    （1）实施或监督所供货物的现场组装和试运行，</w:t>
      </w:r>
      <w:r>
        <w:rPr>
          <w:rFonts w:hint="eastAsia" w:ascii="宋体" w:hAnsi="宋体" w:cs="宋体"/>
          <w:sz w:val="24"/>
          <w:lang w:bidi="ar"/>
        </w:rPr>
        <w:t>具体时间为合同生效后[具体天数]天内；</w:t>
      </w:r>
      <w:r>
        <w:rPr>
          <w:rFonts w:hint="eastAsia" w:ascii="宋体" w:hAnsi="宋体" w:cs="宋体"/>
          <w:sz w:val="24"/>
        </w:rPr>
        <w:t>；</w:t>
      </w:r>
    </w:p>
    <w:p w14:paraId="13753DB7">
      <w:pPr>
        <w:widowControl/>
        <w:autoSpaceDE w:val="0"/>
        <w:autoSpaceDN w:val="0"/>
        <w:spacing w:line="480" w:lineRule="exact"/>
        <w:jc w:val="left"/>
        <w:rPr>
          <w:rFonts w:hint="eastAsia" w:ascii="宋体" w:hAnsi="宋体" w:cs="宋体"/>
          <w:sz w:val="24"/>
        </w:rPr>
      </w:pPr>
      <w:r>
        <w:rPr>
          <w:rFonts w:hint="eastAsia" w:ascii="宋体" w:hAnsi="宋体" w:cs="宋体"/>
          <w:sz w:val="24"/>
        </w:rPr>
        <w:t xml:space="preserve">    （2）提供货物组装和维修所需的工具，</w:t>
      </w:r>
      <w:r>
        <w:rPr>
          <w:rFonts w:hint="eastAsia" w:ascii="宋体" w:hAnsi="宋体" w:cs="宋体"/>
          <w:sz w:val="24"/>
          <w:lang w:bidi="ar"/>
        </w:rPr>
        <w:t>具体时间为合同生效后[     ]天内</w:t>
      </w:r>
    </w:p>
    <w:p w14:paraId="13CD5BC4">
      <w:pPr>
        <w:autoSpaceDE w:val="0"/>
        <w:autoSpaceDN w:val="0"/>
        <w:spacing w:line="480" w:lineRule="exact"/>
        <w:rPr>
          <w:rFonts w:hint="eastAsia" w:ascii="宋体" w:hAnsi="宋体" w:cs="宋体"/>
          <w:sz w:val="24"/>
        </w:rPr>
      </w:pPr>
      <w:r>
        <w:rPr>
          <w:rFonts w:hint="eastAsia" w:ascii="宋体" w:hAnsi="宋体" w:cs="宋体"/>
          <w:sz w:val="24"/>
        </w:rPr>
        <w:t>；</w:t>
      </w:r>
    </w:p>
    <w:p w14:paraId="48463037">
      <w:pPr>
        <w:autoSpaceDE w:val="0"/>
        <w:autoSpaceDN w:val="0"/>
        <w:spacing w:line="480" w:lineRule="exact"/>
        <w:rPr>
          <w:rFonts w:hint="eastAsia" w:ascii="宋体" w:hAnsi="宋体" w:cs="宋体"/>
          <w:sz w:val="24"/>
        </w:rPr>
      </w:pPr>
      <w:r>
        <w:rPr>
          <w:rFonts w:hint="eastAsia" w:ascii="宋体" w:hAnsi="宋体" w:cs="宋体"/>
          <w:sz w:val="24"/>
        </w:rPr>
        <w:t xml:space="preserve">    （3）为所供货物的每一适当的单台货物提供详细的操作和维护手册，</w:t>
      </w:r>
      <w:r>
        <w:rPr>
          <w:rFonts w:hint="eastAsia" w:ascii="宋体" w:hAnsi="宋体" w:cs="宋体"/>
          <w:sz w:val="24"/>
          <w:lang w:bidi="ar"/>
        </w:rPr>
        <w:t>具体时间为合同生效后[具体天数]天内</w:t>
      </w:r>
      <w:r>
        <w:rPr>
          <w:rFonts w:hint="eastAsia" w:ascii="宋体" w:hAnsi="宋体" w:cs="宋体"/>
          <w:sz w:val="24"/>
        </w:rPr>
        <w:t>；</w:t>
      </w:r>
    </w:p>
    <w:p w14:paraId="47B488CB">
      <w:pPr>
        <w:autoSpaceDE w:val="0"/>
        <w:autoSpaceDN w:val="0"/>
        <w:spacing w:line="480" w:lineRule="exact"/>
        <w:rPr>
          <w:rFonts w:hint="eastAsia" w:ascii="宋体" w:hAnsi="宋体" w:cs="宋体"/>
          <w:sz w:val="24"/>
        </w:rPr>
      </w:pPr>
      <w:r>
        <w:rPr>
          <w:rFonts w:hint="eastAsia" w:ascii="宋体" w:hAnsi="宋体" w:cs="宋体"/>
          <w:sz w:val="24"/>
        </w:rPr>
        <w:t xml:space="preserve">    （4）在双方商定的一定期限内对所供货物实施运行进行监督、维护、修理，但前提条件是该服务并不能免除卖方在合同保证期内所承担的义务；  </w:t>
      </w:r>
    </w:p>
    <w:p w14:paraId="73F0B347">
      <w:pPr>
        <w:autoSpaceDE w:val="0"/>
        <w:autoSpaceDN w:val="0"/>
        <w:spacing w:line="480" w:lineRule="exact"/>
        <w:rPr>
          <w:rFonts w:hint="eastAsia" w:ascii="宋体" w:hAnsi="宋体" w:cs="宋体"/>
          <w:sz w:val="24"/>
        </w:rPr>
      </w:pPr>
      <w:r>
        <w:rPr>
          <w:rFonts w:hint="eastAsia" w:ascii="宋体" w:hAnsi="宋体" w:cs="宋体"/>
          <w:sz w:val="24"/>
        </w:rPr>
        <w:t xml:space="preserve">    （5）卖方或制造厂在项目现场就所供货物的组装、试运行、运行、维护和修理、软硬件升级对买方人员进行培训。</w:t>
      </w:r>
      <w:r>
        <w:rPr>
          <w:rFonts w:hint="eastAsia" w:ascii="宋体" w:hAnsi="宋体" w:cs="宋体"/>
          <w:sz w:val="24"/>
          <w:lang w:bidi="ar"/>
        </w:rPr>
        <w:t>具体时间为合同生效后[具体天数]天内。如卖方未能在规定时间内提供上述服务，买方有权要求卖方支付违约金，违约金金额为合同价的1%。</w:t>
      </w:r>
    </w:p>
    <w:p w14:paraId="741A9B55">
      <w:pPr>
        <w:autoSpaceDE w:val="0"/>
        <w:autoSpaceDN w:val="0"/>
        <w:spacing w:line="480" w:lineRule="exact"/>
        <w:rPr>
          <w:rFonts w:hint="eastAsia" w:ascii="宋体" w:hAnsi="宋体" w:cs="宋体"/>
          <w:sz w:val="24"/>
        </w:rPr>
      </w:pPr>
      <w:r>
        <w:rPr>
          <w:rFonts w:hint="eastAsia" w:ascii="宋体" w:hAnsi="宋体" w:cs="宋体"/>
          <w:sz w:val="24"/>
        </w:rPr>
        <w:t xml:space="preserve">    7-3、卖方应提供本项目招标文件“商务条款”和“技术规格与要求”中规定的所有服务。为履行要求的伴随服务的报价或双方商定的费用应包括在合同价中。</w:t>
      </w:r>
    </w:p>
    <w:p w14:paraId="3BC6057D">
      <w:pPr>
        <w:autoSpaceDE w:val="0"/>
        <w:autoSpaceDN w:val="0"/>
        <w:spacing w:line="480" w:lineRule="exact"/>
        <w:rPr>
          <w:rFonts w:hint="eastAsia" w:ascii="宋体" w:hAnsi="宋体" w:cs="宋体"/>
          <w:sz w:val="24"/>
        </w:rPr>
      </w:pPr>
      <w:r>
        <w:rPr>
          <w:rFonts w:hint="eastAsia" w:ascii="宋体" w:hAnsi="宋体" w:cs="宋体"/>
          <w:sz w:val="24"/>
        </w:rPr>
        <w:t xml:space="preserve">    7-4、如果卖方或制造厂提供的伴随服务的费用未含在货物的合同价中，双方应事先就其达成协议，但其费用单价不应超过卖方向其他人提供类似服务所收取的现行市场价。</w:t>
      </w:r>
    </w:p>
    <w:p w14:paraId="36CD5EC2">
      <w:pPr>
        <w:autoSpaceDE w:val="0"/>
        <w:autoSpaceDN w:val="0"/>
        <w:spacing w:line="480" w:lineRule="exact"/>
        <w:rPr>
          <w:rFonts w:hint="eastAsia" w:ascii="宋体" w:hAnsi="宋体" w:cs="宋体"/>
          <w:sz w:val="24"/>
        </w:rPr>
      </w:pPr>
      <w:r>
        <w:rPr>
          <w:rFonts w:hint="eastAsia" w:ascii="宋体" w:hAnsi="宋体" w:cs="宋体"/>
          <w:sz w:val="24"/>
        </w:rPr>
        <w:t xml:space="preserve">     8、备品备件</w:t>
      </w:r>
    </w:p>
    <w:p w14:paraId="7FB903DA">
      <w:pPr>
        <w:autoSpaceDE w:val="0"/>
        <w:autoSpaceDN w:val="0"/>
        <w:spacing w:line="480" w:lineRule="exact"/>
        <w:rPr>
          <w:rFonts w:hint="eastAsia" w:ascii="宋体" w:hAnsi="宋体" w:cs="宋体"/>
          <w:sz w:val="24"/>
        </w:rPr>
      </w:pPr>
      <w:r>
        <w:rPr>
          <w:rFonts w:hint="eastAsia" w:ascii="宋体" w:hAnsi="宋体" w:cs="宋体"/>
          <w:sz w:val="24"/>
        </w:rPr>
        <w:t xml:space="preserve">     8-1、卖方可能被要求提供下列与备品备件有关的材料、通知和资料：</w:t>
      </w:r>
    </w:p>
    <w:p w14:paraId="77D5B80E">
      <w:pPr>
        <w:autoSpaceDE w:val="0"/>
        <w:autoSpaceDN w:val="0"/>
        <w:spacing w:line="480" w:lineRule="exact"/>
        <w:rPr>
          <w:rFonts w:hint="eastAsia" w:ascii="宋体" w:hAnsi="宋体" w:cs="宋体"/>
          <w:sz w:val="24"/>
        </w:rPr>
      </w:pPr>
      <w:r>
        <w:rPr>
          <w:rFonts w:hint="eastAsia" w:ascii="宋体" w:hAnsi="宋体" w:cs="宋体"/>
          <w:sz w:val="24"/>
        </w:rPr>
        <w:t xml:space="preserve">   （1）买方从卖方选购备品备件，但前提条件是该选择并不能免除卖方在合同保证期内所承担的义务；</w:t>
      </w:r>
    </w:p>
    <w:p w14:paraId="5D02E6A6">
      <w:pPr>
        <w:autoSpaceDE w:val="0"/>
        <w:autoSpaceDN w:val="0"/>
        <w:spacing w:line="480" w:lineRule="exact"/>
        <w:rPr>
          <w:rFonts w:hint="eastAsia" w:ascii="宋体" w:hAnsi="宋体" w:cs="宋体"/>
          <w:sz w:val="24"/>
        </w:rPr>
      </w:pPr>
      <w:r>
        <w:rPr>
          <w:rFonts w:hint="eastAsia" w:ascii="宋体" w:hAnsi="宋体" w:cs="宋体"/>
          <w:sz w:val="24"/>
        </w:rPr>
        <w:t xml:space="preserve">   （2）在备品备件停止生产的情况下，卖方应</w:t>
      </w:r>
      <w:r>
        <w:rPr>
          <w:rFonts w:hint="eastAsia" w:ascii="宋体" w:hAnsi="宋体" w:cs="宋体"/>
          <w:sz w:val="24"/>
          <w:lang w:bidi="ar"/>
        </w:rPr>
        <w:t>至少提前60天书面</w:t>
      </w:r>
      <w:r>
        <w:rPr>
          <w:rFonts w:hint="eastAsia" w:ascii="宋体" w:hAnsi="宋体" w:cs="宋体"/>
          <w:sz w:val="24"/>
        </w:rPr>
        <w:t>事先将要停止生产的计划通知买方使买方有足够的时间采购所需的备品备件；</w:t>
      </w:r>
    </w:p>
    <w:p w14:paraId="535747FE">
      <w:pPr>
        <w:widowControl/>
        <w:autoSpaceDE w:val="0"/>
        <w:autoSpaceDN w:val="0"/>
        <w:spacing w:line="480" w:lineRule="exact"/>
        <w:jc w:val="left"/>
        <w:rPr>
          <w:rFonts w:hint="eastAsia" w:ascii="宋体" w:hAnsi="宋体" w:cs="宋体"/>
          <w:sz w:val="24"/>
        </w:rPr>
      </w:pPr>
      <w:r>
        <w:rPr>
          <w:rFonts w:hint="eastAsia" w:ascii="宋体" w:hAnsi="宋体" w:cs="宋体"/>
          <w:sz w:val="24"/>
        </w:rPr>
        <w:t xml:space="preserve">   （3）在备品备件停止生产后，如果买方要求，卖方应免费向买方提供备品备件的蓝图、图纸和规格。</w:t>
      </w:r>
      <w:r>
        <w:rPr>
          <w:rFonts w:hint="eastAsia" w:ascii="宋体" w:hAnsi="宋体" w:cs="宋体"/>
          <w:sz w:val="24"/>
          <w:lang w:bidi="ar"/>
        </w:rPr>
        <w:t>如果卖方未能及时通知买方备品备件停止生产，或未能免费提供备品备件的蓝图、图纸和规格，卖方应承担由此给买方造成的全部损失。</w:t>
      </w:r>
    </w:p>
    <w:p w14:paraId="5671C55F">
      <w:pPr>
        <w:autoSpaceDE w:val="0"/>
        <w:autoSpaceDN w:val="0"/>
        <w:spacing w:line="480" w:lineRule="exact"/>
        <w:rPr>
          <w:rFonts w:hint="eastAsia" w:ascii="宋体" w:hAnsi="宋体" w:cs="宋体"/>
          <w:sz w:val="24"/>
        </w:rPr>
      </w:pPr>
      <w:r>
        <w:rPr>
          <w:rFonts w:hint="eastAsia" w:ascii="宋体" w:hAnsi="宋体" w:cs="宋体"/>
          <w:sz w:val="24"/>
        </w:rPr>
        <w:t xml:space="preserve">    8-2、卖方应按照本项目招标文件“商务条款”和“技术规格与要求”中的规定提供所需的备品备件。</w:t>
      </w:r>
    </w:p>
    <w:p w14:paraId="65ADAF24">
      <w:pPr>
        <w:autoSpaceDE w:val="0"/>
        <w:autoSpaceDN w:val="0"/>
        <w:spacing w:line="480" w:lineRule="exact"/>
        <w:rPr>
          <w:rFonts w:hint="eastAsia" w:ascii="宋体" w:hAnsi="宋体" w:cs="宋体"/>
          <w:sz w:val="24"/>
        </w:rPr>
      </w:pPr>
      <w:r>
        <w:rPr>
          <w:rFonts w:hint="eastAsia" w:ascii="宋体" w:hAnsi="宋体" w:cs="宋体"/>
          <w:sz w:val="24"/>
        </w:rPr>
        <w:t xml:space="preserve">     9、质量保证</w:t>
      </w:r>
    </w:p>
    <w:p w14:paraId="5324EBEB">
      <w:pPr>
        <w:autoSpaceDE w:val="0"/>
        <w:autoSpaceDN w:val="0"/>
        <w:spacing w:line="480" w:lineRule="exact"/>
        <w:rPr>
          <w:rFonts w:hint="eastAsia" w:ascii="宋体" w:hAnsi="宋体" w:cs="宋体"/>
          <w:sz w:val="24"/>
        </w:rPr>
      </w:pPr>
      <w:r>
        <w:rPr>
          <w:rFonts w:hint="eastAsia" w:ascii="宋体" w:hAnsi="宋体" w:cs="宋体"/>
          <w:sz w:val="24"/>
        </w:rPr>
        <w:t xml:space="preserve">    9-1、质量保证期为终验合格之日起</w:t>
      </w:r>
      <w:r>
        <w:rPr>
          <w:rFonts w:hint="eastAsia" w:ascii="宋体" w:hAnsi="宋体" w:cs="宋体"/>
          <w:sz w:val="24"/>
          <w:u w:val="single"/>
        </w:rPr>
        <w:t xml:space="preserve">     </w:t>
      </w:r>
      <w:r>
        <w:rPr>
          <w:rFonts w:hint="eastAsia" w:ascii="宋体" w:hAnsi="宋体" w:cs="宋体"/>
          <w:sz w:val="24"/>
        </w:rPr>
        <w:t>个月。</w:t>
      </w:r>
    </w:p>
    <w:p w14:paraId="4A7B692B">
      <w:pPr>
        <w:autoSpaceDE w:val="0"/>
        <w:autoSpaceDN w:val="0"/>
        <w:spacing w:line="480" w:lineRule="exact"/>
        <w:rPr>
          <w:rFonts w:hint="eastAsia" w:ascii="宋体" w:hAnsi="宋体" w:cs="宋体"/>
          <w:sz w:val="24"/>
        </w:rPr>
      </w:pPr>
      <w:r>
        <w:rPr>
          <w:rFonts w:hint="eastAsia" w:ascii="宋体" w:hAnsi="宋体" w:cs="宋体"/>
          <w:sz w:val="24"/>
        </w:rPr>
        <w:t xml:space="preserve">    9-2、卖方应保证合同项下所供货物是合同规定厂家制造的、全新的、未使用过的，并完全符合合同规定的质量、规格和性能要求的合格货物。</w:t>
      </w:r>
      <w:r>
        <w:rPr>
          <w:rFonts w:hint="eastAsia" w:ascii="宋体" w:hAnsi="宋体" w:cs="宋体"/>
          <w:sz w:val="24"/>
          <w:lang w:bidi="ar"/>
        </w:rPr>
        <w:t>货物应符合【具体的国家标准、行业标准或企业标准】。</w:t>
      </w:r>
      <w:r>
        <w:rPr>
          <w:rFonts w:hint="eastAsia" w:ascii="宋体" w:hAnsi="宋体" w:cs="宋体"/>
          <w:sz w:val="24"/>
        </w:rPr>
        <w:t>卖方应保证其货物在正确安装、正常使用和保养条件下，在其使用寿命期内应具有满意的性能。在货物的质量保证期内，卖方对由于设计、工艺或材料等的缺陷而产生的故障负责。</w:t>
      </w:r>
    </w:p>
    <w:p w14:paraId="7B7E6571">
      <w:pPr>
        <w:autoSpaceDE w:val="0"/>
        <w:autoSpaceDN w:val="0"/>
        <w:spacing w:line="480" w:lineRule="exact"/>
        <w:rPr>
          <w:rFonts w:hint="eastAsia" w:ascii="宋体" w:hAnsi="宋体" w:cs="宋体"/>
          <w:sz w:val="24"/>
        </w:rPr>
      </w:pPr>
      <w:r>
        <w:rPr>
          <w:rFonts w:hint="eastAsia" w:ascii="宋体" w:hAnsi="宋体" w:cs="宋体"/>
          <w:sz w:val="24"/>
        </w:rPr>
        <w:t xml:space="preserve">    9-3、根据检验结果或者在质量保证期内，如果货物的数量、质量或规格与合同不符，或证实货物是有缺陷的，包括潜在的缺陷，买方应尽快以书面形式向卖方提出所发现的缺陷。</w:t>
      </w:r>
    </w:p>
    <w:p w14:paraId="3B06A38D">
      <w:pPr>
        <w:autoSpaceDE w:val="0"/>
        <w:autoSpaceDN w:val="0"/>
        <w:spacing w:line="480" w:lineRule="exact"/>
        <w:rPr>
          <w:rFonts w:hint="eastAsia" w:ascii="宋体" w:hAnsi="宋体" w:cs="宋体"/>
          <w:sz w:val="24"/>
        </w:rPr>
      </w:pPr>
      <w:r>
        <w:rPr>
          <w:rFonts w:hint="eastAsia" w:ascii="宋体" w:hAnsi="宋体" w:cs="宋体"/>
          <w:sz w:val="24"/>
        </w:rPr>
        <w:t xml:space="preserve">    9-4、卖方收到通知后应在招标文件规定的时间内以合理的速度免费维修或更换有缺陷的货物或部件。</w:t>
      </w:r>
      <w:r>
        <w:rPr>
          <w:rFonts w:hint="eastAsia" w:ascii="宋体" w:hAnsi="宋体" w:cs="宋体"/>
          <w:sz w:val="24"/>
          <w:lang w:bidi="ar"/>
        </w:rPr>
        <w:t>如卖方未能在规定时间内响应维修请求，买方有权要求卖方支付违约金，违约金金额为合同价的1%。</w:t>
      </w:r>
    </w:p>
    <w:p w14:paraId="08BD29AC">
      <w:pPr>
        <w:autoSpaceDE w:val="0"/>
        <w:autoSpaceDN w:val="0"/>
        <w:spacing w:line="480" w:lineRule="exact"/>
        <w:rPr>
          <w:rFonts w:hint="eastAsia" w:ascii="宋体" w:hAnsi="宋体" w:cs="宋体"/>
          <w:sz w:val="24"/>
        </w:rPr>
      </w:pPr>
      <w:r>
        <w:rPr>
          <w:rFonts w:hint="eastAsia" w:ascii="宋体" w:hAnsi="宋体" w:cs="宋体"/>
          <w:sz w:val="24"/>
        </w:rPr>
        <w:t xml:space="preserve">    9-5、如果卖方收到通知后在招标文件规定的时间内没有及时修补缺陷，买方可提出索赔，并可采取必要的补救措施，但其风险和费用将由卖方承担，买方根据合同规定对卖方行使的其他权力不受影响。</w:t>
      </w:r>
    </w:p>
    <w:p w14:paraId="5BF46FF8">
      <w:pPr>
        <w:autoSpaceDE w:val="0"/>
        <w:autoSpaceDN w:val="0"/>
        <w:spacing w:line="480" w:lineRule="exact"/>
        <w:rPr>
          <w:rFonts w:hint="eastAsia" w:ascii="宋体" w:hAnsi="宋体" w:cs="宋体"/>
          <w:sz w:val="24"/>
        </w:rPr>
      </w:pPr>
      <w:r>
        <w:rPr>
          <w:rFonts w:hint="eastAsia" w:ascii="宋体" w:hAnsi="宋体" w:cs="宋体"/>
          <w:sz w:val="24"/>
        </w:rPr>
        <w:t xml:space="preserve">    10、索赔</w:t>
      </w:r>
    </w:p>
    <w:p w14:paraId="4B7857AF">
      <w:pPr>
        <w:autoSpaceDE w:val="0"/>
        <w:autoSpaceDN w:val="0"/>
        <w:spacing w:line="480" w:lineRule="exact"/>
        <w:rPr>
          <w:rFonts w:hint="eastAsia" w:ascii="宋体" w:hAnsi="宋体" w:cs="宋体"/>
          <w:sz w:val="24"/>
        </w:rPr>
      </w:pPr>
      <w:r>
        <w:rPr>
          <w:rFonts w:hint="eastAsia" w:ascii="宋体" w:hAnsi="宋体" w:cs="宋体"/>
          <w:sz w:val="24"/>
        </w:rPr>
        <w:t xml:space="preserve">    10-1、如果卖方对偏差负有责任，而买方在安装、调试、验收和质量保证期内提出了索赔，卖方应按照买方同意的下列一种或几种方式结合起来解决索赔事宜：</w:t>
      </w:r>
    </w:p>
    <w:p w14:paraId="62C89F33">
      <w:pPr>
        <w:autoSpaceDE w:val="0"/>
        <w:autoSpaceDN w:val="0"/>
        <w:spacing w:line="480" w:lineRule="exact"/>
        <w:rPr>
          <w:rFonts w:hint="eastAsia" w:ascii="宋体" w:hAnsi="宋体" w:cs="宋体"/>
          <w:sz w:val="24"/>
        </w:rPr>
      </w:pPr>
      <w:r>
        <w:rPr>
          <w:rFonts w:hint="eastAsia" w:ascii="宋体" w:hAnsi="宋体" w:cs="宋体"/>
          <w:sz w:val="24"/>
        </w:rPr>
        <w:t xml:space="preserve">   （1）卖方同意退货并用合同规定的货币将货款退还给买方，并承担由此发生的一切损失和费用，包括利息、银行手续费、运费、保险费、检验费、仓储费、装卸费以及为看管和保护退回货物所需的其它必要费用。</w:t>
      </w:r>
    </w:p>
    <w:p w14:paraId="4590646F">
      <w:pPr>
        <w:autoSpaceDE w:val="0"/>
        <w:autoSpaceDN w:val="0"/>
        <w:spacing w:line="480" w:lineRule="exact"/>
        <w:rPr>
          <w:rFonts w:hint="eastAsia" w:ascii="宋体" w:hAnsi="宋体" w:cs="宋体"/>
          <w:sz w:val="24"/>
        </w:rPr>
      </w:pPr>
      <w:r>
        <w:rPr>
          <w:rFonts w:hint="eastAsia" w:ascii="宋体" w:hAnsi="宋体" w:cs="宋体"/>
          <w:sz w:val="24"/>
        </w:rPr>
        <w:t xml:space="preserve">   （2）根据货物的偏差情况、损坏程度、以及买方所遭受损失的金额，经买卖双方商定降低货物的价格。</w:t>
      </w:r>
    </w:p>
    <w:p w14:paraId="4F69C84C">
      <w:pPr>
        <w:autoSpaceDE w:val="0"/>
        <w:autoSpaceDN w:val="0"/>
        <w:spacing w:line="480" w:lineRule="exact"/>
        <w:rPr>
          <w:rFonts w:hint="eastAsia" w:ascii="宋体" w:hAnsi="宋体" w:cs="宋体"/>
          <w:sz w:val="24"/>
        </w:rPr>
      </w:pPr>
      <w:r>
        <w:rPr>
          <w:rFonts w:hint="eastAsia" w:ascii="宋体" w:hAnsi="宋体" w:cs="宋体"/>
          <w:sz w:val="24"/>
        </w:rPr>
        <w:t xml:space="preserve">   （3）用符合合同规定的规格、质量和性能要求的新零件、部件和/或货物来更换有缺陷的部分和/或修补缺陷部分，卖方应承担一切费用和风险并负担买方蒙受的全部直接损失费用。同时，卖方应按合同条款第9-1条规定，相应延长所更换货物的质量保证期。</w:t>
      </w:r>
    </w:p>
    <w:p w14:paraId="2835DA83">
      <w:pPr>
        <w:autoSpaceDE w:val="0"/>
        <w:autoSpaceDN w:val="0"/>
        <w:spacing w:line="480" w:lineRule="exact"/>
        <w:rPr>
          <w:rFonts w:hint="eastAsia" w:ascii="宋体" w:hAnsi="宋体" w:cs="宋体"/>
          <w:sz w:val="24"/>
        </w:rPr>
      </w:pPr>
      <w:r>
        <w:rPr>
          <w:rFonts w:hint="eastAsia" w:ascii="宋体" w:hAnsi="宋体" w:cs="宋体"/>
          <w:sz w:val="24"/>
        </w:rPr>
        <w:t xml:space="preserve">    10-2、如果在买方发出索赔通知后三十（30）天内，卖方未作答复，上述索赔应视为已被卖方接受。如卖方未能在买方发出索赔通知后三十（30）天内或买方同意的延长期限内，按照买方同意的上述规定的任何一种方法解决索赔事宜，买方将从未付货款或从卖方交纳的履约保证金中扣回索赔金额。若索赔金额超过未付货款或履约保证金的，卖方必须用已收货款进行弥补。</w:t>
      </w:r>
    </w:p>
    <w:p w14:paraId="350C9155">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11、变更指令</w:t>
      </w:r>
    </w:p>
    <w:p w14:paraId="3E303721">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11-1、买方可以在任何时候书面向卖方发出指令，在本合同的一般范围内变更下述一项或几项：</w:t>
      </w:r>
    </w:p>
    <w:p w14:paraId="5ABFD13E">
      <w:pPr>
        <w:autoSpaceDN w:val="0"/>
        <w:adjustRightInd w:val="0"/>
        <w:spacing w:line="480" w:lineRule="exact"/>
        <w:ind w:firstLine="480" w:firstLineChars="200"/>
        <w:rPr>
          <w:rFonts w:hint="eastAsia" w:ascii="宋体" w:hAnsi="宋体" w:cs="宋体"/>
          <w:spacing w:val="-4"/>
          <w:kern w:val="0"/>
          <w:sz w:val="24"/>
        </w:rPr>
      </w:pPr>
      <w:r>
        <w:rPr>
          <w:rFonts w:hint="eastAsia" w:ascii="宋体" w:hAnsi="宋体" w:cs="宋体"/>
          <w:kern w:val="0"/>
          <w:sz w:val="24"/>
        </w:rPr>
        <w:t>（1）</w:t>
      </w:r>
      <w:r>
        <w:rPr>
          <w:rFonts w:hint="eastAsia" w:ascii="宋体" w:hAnsi="宋体" w:cs="宋体"/>
          <w:spacing w:val="-4"/>
          <w:kern w:val="0"/>
          <w:sz w:val="24"/>
        </w:rPr>
        <w:t>本合同项下提供的货物是专为买方制造时，变更图纸、设计或规格；</w:t>
      </w:r>
    </w:p>
    <w:p w14:paraId="0BCB12B7">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（2）运输或包装的方法；</w:t>
      </w:r>
    </w:p>
    <w:p w14:paraId="0899AC22">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（3）交货地点；</w:t>
      </w:r>
    </w:p>
    <w:p w14:paraId="0A6D49EE">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（4）卖方提供的服务。</w:t>
      </w:r>
    </w:p>
    <w:p w14:paraId="1DB9DE12">
      <w:pPr>
        <w:autoSpaceDN w:val="0"/>
        <w:adjustRightInd w:val="0"/>
        <w:spacing w:line="480" w:lineRule="exact"/>
        <w:ind w:firstLine="464" w:firstLineChars="200"/>
        <w:rPr>
          <w:rFonts w:hint="eastAsia" w:ascii="宋体" w:hAnsi="宋体" w:cs="宋体"/>
          <w:spacing w:val="-4"/>
          <w:kern w:val="0"/>
          <w:sz w:val="24"/>
        </w:rPr>
      </w:pPr>
      <w:r>
        <w:rPr>
          <w:rFonts w:hint="eastAsia" w:ascii="宋体" w:hAnsi="宋体" w:cs="宋体"/>
          <w:spacing w:val="-4"/>
          <w:kern w:val="0"/>
          <w:sz w:val="24"/>
        </w:rPr>
        <w:t>11-2、</w:t>
      </w:r>
      <w:r>
        <w:rPr>
          <w:rFonts w:hint="eastAsia" w:ascii="宋体" w:hAnsi="宋体" w:cs="宋体"/>
          <w:kern w:val="0"/>
          <w:sz w:val="24"/>
        </w:rPr>
        <w:t>如果上述变更使卖方履行合同义务的费用或时间增加或减少，将对合同价或交货时间或两者进行公平的调整，同时相应修改合同。卖方根据本条进行调整的要求必须在收到买方的变更指令后七（7）天内提出。</w:t>
      </w:r>
    </w:p>
    <w:p w14:paraId="7E890B43">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12、合同修改</w:t>
      </w:r>
    </w:p>
    <w:p w14:paraId="6A82086A">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除了合同条款第11条的情况，不应对合同条款进行任何变更或修改，除非双方同意并签订书面的合同修改书。</w:t>
      </w:r>
    </w:p>
    <w:p w14:paraId="1989CD1C">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13、转让</w:t>
      </w:r>
    </w:p>
    <w:p w14:paraId="568E75A6">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未经买方事先书面同意，卖方不得部分转让或全部转让其应履行的合同义务。</w:t>
      </w:r>
    </w:p>
    <w:p w14:paraId="32445046">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14、卖方履约延误</w:t>
      </w:r>
    </w:p>
    <w:p w14:paraId="01C867A6">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14-1、卖方应按照本项目招标文件“商务条款”中规定的交货时间交货和提供服务。</w:t>
      </w:r>
    </w:p>
    <w:p w14:paraId="003CF319">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14-2、在履行合同过程中，如果卖方遇到妨碍按时提供服务的情况时，应及时以书面形式将拖延的事实、可能拖延的时间和原因通知买方。买方在收到卖方通知后，应尽快对情况进行评价，并确定是否同意延长交货时间以及是否收取误期赔偿费。延期应通过修改合同的方式由双方认可。</w:t>
      </w:r>
    </w:p>
    <w:p w14:paraId="3D46A481">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14-3、除合同条款第19条规定的情况外,除非拖延是根据合同条款第14-2条的规定取得同意而不收取误期赔偿费之外，卖方延误交货，将按合同条款第16条的规定被收取误期赔偿费。</w:t>
      </w:r>
    </w:p>
    <w:p w14:paraId="5A21CFF5">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15、验收</w:t>
      </w:r>
    </w:p>
    <w:p w14:paraId="5E33D78C">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15-1、项目验收分初验和终验:</w:t>
      </w:r>
    </w:p>
    <w:p w14:paraId="05E10522">
      <w:pPr>
        <w:widowControl/>
        <w:spacing w:line="500" w:lineRule="exact"/>
        <w:ind w:firstLine="480" w:firstLineChars="200"/>
        <w:jc w:val="left"/>
        <w:rPr>
          <w:rFonts w:hint="eastAsia" w:ascii="宋体" w:hAnsi="宋体" w:cs="宋体"/>
          <w:sz w:val="24"/>
        </w:rPr>
      </w:pPr>
      <w:r>
        <w:rPr>
          <w:rFonts w:hint="eastAsia" w:ascii="宋体" w:hAnsi="宋体" w:cs="宋体"/>
          <w:sz w:val="24"/>
        </w:rPr>
        <w:t>初验：货物到达交货地点后，由使用单位（买方）根据合同对货物的名称、品牌、规格、型号、产地、数量在</w:t>
      </w:r>
      <w:r>
        <w:rPr>
          <w:rFonts w:hint="eastAsia" w:ascii="宋体" w:hAnsi="宋体" w:cs="宋体"/>
          <w:sz w:val="24"/>
          <w:u w:val="single"/>
        </w:rPr>
        <w:t xml:space="preserve">        </w:t>
      </w:r>
      <w:r>
        <w:rPr>
          <w:rFonts w:hint="eastAsia" w:ascii="宋体" w:hAnsi="宋体" w:cs="宋体"/>
          <w:sz w:val="24"/>
        </w:rPr>
        <w:t>个日历日进行检查。</w:t>
      </w:r>
      <w:r>
        <w:rPr>
          <w:rFonts w:hint="eastAsia" w:ascii="宋体" w:hAnsi="宋体" w:cs="宋体"/>
          <w:sz w:val="24"/>
          <w:lang w:bidi="ar"/>
        </w:rPr>
        <w:t>具体验收标准和方法包括但不限于：</w:t>
      </w:r>
      <w:r>
        <w:rPr>
          <w:rFonts w:hint="eastAsia" w:ascii="宋体" w:hAnsi="宋体" w:cs="宋体"/>
          <w:sz w:val="24"/>
          <w:lang w:bidi="ar"/>
        </w:rPr>
        <w:br w:type="textWrapping"/>
      </w:r>
      <w:r>
        <w:rPr>
          <w:rFonts w:hint="eastAsia" w:ascii="宋体" w:hAnsi="宋体" w:cs="宋体"/>
          <w:sz w:val="24"/>
          <w:lang w:bidi="ar"/>
        </w:rPr>
        <w:t xml:space="preserve">   1. 货物的外观无损坏，无明显瑕疵；</w:t>
      </w:r>
      <w:r>
        <w:rPr>
          <w:rFonts w:hint="eastAsia" w:ascii="宋体" w:hAnsi="宋体" w:cs="宋体"/>
          <w:sz w:val="24"/>
          <w:lang w:bidi="ar"/>
        </w:rPr>
        <w:br w:type="textWrapping"/>
      </w:r>
      <w:r>
        <w:rPr>
          <w:rFonts w:hint="eastAsia" w:ascii="宋体" w:hAnsi="宋体" w:cs="宋体"/>
          <w:sz w:val="24"/>
          <w:lang w:bidi="ar"/>
        </w:rPr>
        <w:t xml:space="preserve">   2. 货物的包装完整，无破损；</w:t>
      </w:r>
      <w:r>
        <w:rPr>
          <w:rFonts w:hint="eastAsia" w:ascii="宋体" w:hAnsi="宋体" w:cs="宋体"/>
          <w:sz w:val="24"/>
          <w:lang w:bidi="ar"/>
        </w:rPr>
        <w:br w:type="textWrapping"/>
      </w:r>
      <w:r>
        <w:rPr>
          <w:rFonts w:hint="eastAsia" w:ascii="宋体" w:hAnsi="宋体" w:cs="宋体"/>
          <w:sz w:val="24"/>
          <w:lang w:bidi="ar"/>
        </w:rPr>
        <w:t xml:space="preserve">   3. 货物的数量与合同约定相符；</w:t>
      </w:r>
      <w:r>
        <w:rPr>
          <w:rFonts w:hint="eastAsia" w:ascii="宋体" w:hAnsi="宋体" w:cs="宋体"/>
          <w:sz w:val="24"/>
          <w:lang w:bidi="ar"/>
        </w:rPr>
        <w:br w:type="textWrapping"/>
      </w:r>
      <w:r>
        <w:rPr>
          <w:rFonts w:hint="eastAsia" w:ascii="宋体" w:hAnsi="宋体" w:cs="宋体"/>
          <w:sz w:val="24"/>
          <w:lang w:bidi="ar"/>
        </w:rPr>
        <w:t xml:space="preserve">   4. 货物的品牌、规格、型号与合同约定相符；</w:t>
      </w:r>
      <w:r>
        <w:rPr>
          <w:rFonts w:hint="eastAsia" w:ascii="宋体" w:hAnsi="宋体" w:cs="宋体"/>
          <w:sz w:val="24"/>
          <w:lang w:bidi="ar"/>
        </w:rPr>
        <w:br w:type="textWrapping"/>
      </w:r>
      <w:r>
        <w:rPr>
          <w:rFonts w:hint="eastAsia" w:ascii="宋体" w:hAnsi="宋体" w:cs="宋体"/>
          <w:sz w:val="24"/>
          <w:lang w:bidi="ar"/>
        </w:rPr>
        <w:t xml:space="preserve">   5. 货物的产地与合同约定相符。检验机构【如有】为【具体检验机构名称】，检验方式为【抽样检验/逐一检验】，检验期限为【     】个日历日。</w:t>
      </w:r>
    </w:p>
    <w:p w14:paraId="248E92B7">
      <w:pPr>
        <w:pStyle w:val="62"/>
      </w:pPr>
    </w:p>
    <w:p w14:paraId="0C9F3426">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rPr>
        <w:t>终验：所有货物安装完毕之日起10个日历日后，由采购人（买方）、使用单位进行验收，合格后签发《验收合格单》。</w:t>
      </w:r>
      <w:r>
        <w:rPr>
          <w:rFonts w:hint="eastAsia" w:ascii="宋体" w:hAnsi="宋体" w:cs="宋体"/>
          <w:sz w:val="24"/>
          <w:lang w:bidi="ar"/>
        </w:rPr>
        <w:t>具体验收标准和方法包括但不限于：</w:t>
      </w:r>
    </w:p>
    <w:p w14:paraId="52A05C16">
      <w:pPr>
        <w:widowControl/>
        <w:numPr>
          <w:ilvl w:val="0"/>
          <w:numId w:val="16"/>
        </w:numPr>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货物的外观无损坏，无明显瑕疵；</w:t>
      </w:r>
    </w:p>
    <w:p w14:paraId="6CF9A05D">
      <w:pPr>
        <w:widowControl/>
        <w:numPr>
          <w:ilvl w:val="255"/>
          <w:numId w:val="0"/>
        </w:numPr>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2. 货物的功能符合合同及招标文件的要求；</w:t>
      </w:r>
      <w:r>
        <w:rPr>
          <w:rFonts w:hint="eastAsia" w:ascii="宋体" w:hAnsi="宋体" w:cs="宋体"/>
          <w:sz w:val="24"/>
          <w:lang w:bidi="ar"/>
        </w:rPr>
        <w:br w:type="textWrapping"/>
      </w:r>
      <w:r>
        <w:rPr>
          <w:rFonts w:hint="eastAsia" w:ascii="宋体" w:hAnsi="宋体" w:cs="宋体"/>
          <w:sz w:val="24"/>
          <w:lang w:bidi="ar"/>
        </w:rPr>
        <w:t xml:space="preserve">    3. 货物的性能指标达到合同及招标文件规定的标准；</w:t>
      </w:r>
      <w:r>
        <w:rPr>
          <w:rFonts w:hint="eastAsia" w:ascii="宋体" w:hAnsi="宋体" w:cs="宋体"/>
          <w:sz w:val="24"/>
          <w:lang w:bidi="ar"/>
        </w:rPr>
        <w:br w:type="textWrapping"/>
      </w:r>
      <w:r>
        <w:rPr>
          <w:rFonts w:hint="eastAsia" w:ascii="宋体" w:hAnsi="宋体" w:cs="宋体"/>
          <w:sz w:val="24"/>
          <w:lang w:bidi="ar"/>
        </w:rPr>
        <w:t xml:space="preserve">    4. 货物的安装、调试符合合同及招标文件的要求；</w:t>
      </w:r>
    </w:p>
    <w:p w14:paraId="3F8A10F6">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5.货物实现正常使用目的；</w:t>
      </w:r>
    </w:p>
    <w:p w14:paraId="2EB98CE7">
      <w:pPr>
        <w:widowControl/>
        <w:spacing w:line="500" w:lineRule="exact"/>
        <w:ind w:firstLine="480" w:firstLineChars="200"/>
        <w:jc w:val="left"/>
        <w:rPr>
          <w:rFonts w:hint="eastAsia" w:ascii="宋体" w:hAnsi="宋体" w:cs="宋体"/>
          <w:sz w:val="24"/>
        </w:rPr>
      </w:pPr>
      <w:r>
        <w:rPr>
          <w:rFonts w:hint="eastAsia" w:ascii="宋体" w:hAnsi="宋体" w:cs="宋体"/>
          <w:sz w:val="24"/>
          <w:lang w:bidi="ar"/>
        </w:rPr>
        <w:t>6. 货物的文档资料齐全，包括但不限于操作手册、维护手册、质量保证书等。检验机构为【如有，具体检验机构名称】，检验方式为【抽样检验/逐一检验】，检验期限为【      】个日历日。</w:t>
      </w:r>
      <w:r>
        <w:rPr>
          <w:rFonts w:hint="eastAsia" w:ascii="宋体" w:hAnsi="宋体" w:cs="宋体"/>
          <w:sz w:val="24"/>
        </w:rPr>
        <w:cr/>
      </w:r>
      <w:r>
        <w:rPr>
          <w:rFonts w:hint="eastAsia" w:ascii="宋体" w:hAnsi="宋体" w:cs="宋体"/>
          <w:sz w:val="24"/>
        </w:rPr>
        <w:t xml:space="preserve">    15-2、验收不合格的成交供应商，必须在接到通知后7个日历日内确保货物通过验收。如接到通知后7个日历日内验收仍不合格，采购人（买方）可提出索赔或取消其供货合同。采购代理机构将把成交资格授予评审排序下一名的成交供应商，或终止合同。</w:t>
      </w:r>
    </w:p>
    <w:p w14:paraId="1F5F4419">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15-3、验收依据</w:t>
      </w:r>
    </w:p>
    <w:p w14:paraId="24C4462E">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 xml:space="preserve">（1）合同文本及合同补充文件（条款）。 </w:t>
      </w:r>
    </w:p>
    <w:p w14:paraId="18C5170C">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（2）产品的合法来源渠道证明文件。</w:t>
      </w:r>
    </w:p>
    <w:p w14:paraId="5C11F402">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（3）买方招标文件。</w:t>
      </w:r>
    </w:p>
    <w:p w14:paraId="37CAE9F6">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（4）成交供应商的投标文件。</w:t>
      </w:r>
    </w:p>
    <w:p w14:paraId="7E7E5828">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（5）合同货物清单。</w:t>
      </w:r>
    </w:p>
    <w:p w14:paraId="5008F5E9">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（6）生产厂家的企业资质、货物的执行标准。</w:t>
      </w:r>
    </w:p>
    <w:p w14:paraId="02CEBD65">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16、误期赔偿费</w:t>
      </w:r>
    </w:p>
    <w:p w14:paraId="504485A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sz w:val="24"/>
        </w:rPr>
        <w:t>除合同条款第19条规定的情况外，如果卖方没有按照合同规定的时间交货和提供服务，买方应在不影响</w:t>
      </w:r>
      <w:r>
        <w:rPr>
          <w:rFonts w:hint="eastAsia" w:ascii="宋体" w:hAnsi="宋体" w:cs="宋体"/>
          <w:kern w:val="0"/>
          <w:sz w:val="24"/>
        </w:rPr>
        <w:t>合同项下的其他补救措施的情况下，从合同价中扣除误期赔偿费。每延误一周的赔偿费按合同价的0.5％计收，直至交货或提供服务为止。误期赔偿费的最高限额为合同价格的百分之五（5%）。一旦达到误期赔偿费的最高限额，买方可考虑根据合同条款18条的规定终止合同。</w:t>
      </w:r>
    </w:p>
    <w:p w14:paraId="6FC97B0B">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17、违约终止合同</w:t>
      </w:r>
    </w:p>
    <w:p w14:paraId="1F823821">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17-1、在买方对卖方违约而采取的任何补救措施不受影响的情况下，买方有权向卖方发出书面违约通知书，提出终止部分或全部合同：</w:t>
      </w:r>
    </w:p>
    <w:p w14:paraId="61B00973">
      <w:pPr>
        <w:widowControl/>
        <w:autoSpaceDN w:val="0"/>
        <w:adjustRightInd w:val="0"/>
        <w:spacing w:line="480" w:lineRule="exact"/>
        <w:ind w:firstLine="480" w:firstLineChars="200"/>
        <w:jc w:val="left"/>
        <w:rPr>
          <w:rFonts w:hint="eastAsia" w:ascii="宋体" w:hAnsi="宋体" w:cs="宋体"/>
          <w:kern w:val="0"/>
          <w:sz w:val="24"/>
        </w:rPr>
      </w:pPr>
      <w:r>
        <w:rPr>
          <w:rFonts w:hint="eastAsia" w:ascii="宋体" w:hAnsi="宋体" w:cs="宋体"/>
          <w:kern w:val="0"/>
          <w:sz w:val="24"/>
        </w:rPr>
        <w:t>（1）如果卖方未能在合同规定的期限内，</w:t>
      </w:r>
      <w:r>
        <w:rPr>
          <w:rFonts w:hint="eastAsia" w:ascii="宋体" w:hAnsi="宋体" w:cs="宋体"/>
          <w:kern w:val="0"/>
          <w:sz w:val="24"/>
          <w:lang w:bidi="ar"/>
        </w:rPr>
        <w:t>即202X年XX月XX日前，</w:t>
      </w:r>
      <w:r>
        <w:rPr>
          <w:rFonts w:hint="eastAsia" w:ascii="宋体" w:hAnsi="宋体" w:cs="宋体"/>
          <w:kern w:val="0"/>
          <w:sz w:val="24"/>
        </w:rPr>
        <w:t>或买方根据合同条款第14-2条的规定同意延长的期限内提供部分或全部货物；或</w:t>
      </w:r>
      <w:r>
        <w:rPr>
          <w:rFonts w:hint="eastAsia" w:ascii="宋体" w:hAnsi="宋体" w:cs="宋体"/>
          <w:sz w:val="24"/>
        </w:rPr>
        <w:t>误期赔偿费达到最高限额</w:t>
      </w:r>
      <w:r>
        <w:rPr>
          <w:rFonts w:hint="eastAsia" w:ascii="宋体" w:hAnsi="宋体" w:cs="宋体"/>
          <w:kern w:val="0"/>
          <w:sz w:val="24"/>
          <w:lang w:bidi="ar"/>
        </w:rPr>
        <w:t>时，买方可以选择终止合同。</w:t>
      </w:r>
    </w:p>
    <w:p w14:paraId="39677B36">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（2）如果卖方未能履行合同规定的其它任何义务，则应承担合同约定价20%的违约金。</w:t>
      </w:r>
    </w:p>
    <w:p w14:paraId="51EE98D0">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（3）如果买方认为卖方在本合同的竞争和实施过程中有腐败和欺诈行为。为此目的，定义下述条件：</w:t>
      </w:r>
    </w:p>
    <w:p w14:paraId="4969475E">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“腐败行为”是指提供、给予、接受或索取任何有价值的物品来影响买方在采购过程或合同实施过程中的行为。</w:t>
      </w:r>
    </w:p>
    <w:p w14:paraId="66E3B8E3">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“欺诈行为”是指为了影响采购过程或合同实施过程而谎报或隐瞒事实，损害买方利益的行为。</w:t>
      </w:r>
    </w:p>
    <w:p w14:paraId="4938D134">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17-2、如果买方根据上述第17-1条的规定，终止了全部或部分合同，买方可以依其认为适当的条件和方法购买与未交货物类似的货物或服务，卖方应承担买方因购买类似货物或服务而产生的额外支出。但是，卖方应继续执行合同中未终止的部分。</w:t>
      </w:r>
    </w:p>
    <w:p w14:paraId="23BE9195">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18、不可抗力</w:t>
      </w:r>
    </w:p>
    <w:p w14:paraId="60E3C4DD">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18-1、签约买卖双方任何一方由于不可抗力事件的影响而不能执行合同时，履行合同的期限应予延长，其延长的期限应相当于事件所影响的时间。不可抗力事件系指买卖双方在缔结合同时所不能预见的，并且它的发生及其后果是无法避免和无法克服的事件，诸如战争、严重火灾、洪水、台风、地震等。</w:t>
      </w:r>
    </w:p>
    <w:p w14:paraId="1D0433EB">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18-2、受影响一方应在不可抗力事件发生后尽快用书面形式通知对方，并于不可抗力事件发生后十四（14）天内将有关当局出具的证明文件用特快专递或挂号信寄给对方审阅确认。一旦不可抗力事件的影响持续一百二十天（120）天以上，双方应通过友好协商在合理的时间内达成进一步履行合同的协议。</w:t>
      </w:r>
    </w:p>
    <w:p w14:paraId="45488BD9">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18-3、因合同一方迟延履行合同后发生不可抗力的，不能免除迟延履行方的相应责任。</w:t>
      </w:r>
    </w:p>
    <w:p w14:paraId="0B29D6A2">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19、因破产而终止合同</w:t>
      </w:r>
    </w:p>
    <w:p w14:paraId="5F1BAD50">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如果卖方破产或无清偿能力，买方可在任何时候以书面形式通知卖方，提出终止合同而不给卖方补偿。该合同的终止将不损害或影响买方已经采取或将要采取的任何行动或补救措施的权力。</w:t>
      </w:r>
    </w:p>
    <w:p w14:paraId="43D4B333">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20、因买方的便利而终止合同</w:t>
      </w:r>
    </w:p>
    <w:p w14:paraId="51EB7CE6">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20-1、买方可在任何时候出于自身的便利向卖方发出书面通知全部或部分终止合同，终止通知应明确该终止合同是出于买方的便利，并明确合同终止的程度，以及终止的生效日期。</w:t>
      </w:r>
    </w:p>
    <w:p w14:paraId="5223676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20-2、对卖方收到终止通知后十（10）天内已完成并准备装运的货物，买方应按原合同价格和条款予以接收，对于剩下的货物，买方可：</w:t>
      </w:r>
    </w:p>
    <w:p w14:paraId="3343EC09">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（1）仅对部分货物按照原来的合同价格和条款予以接受；</w:t>
      </w:r>
    </w:p>
    <w:p w14:paraId="4FC2DF86">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（2）取消对所剩货物的采购，并按双方商定的金额向卖方支付部分完成的货物和服务以及卖方以前已采购的材料和部件的费用。</w:t>
      </w:r>
    </w:p>
    <w:p w14:paraId="0205F1B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21、争议的解决</w:t>
      </w:r>
    </w:p>
    <w:p w14:paraId="3917EC9A">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因执行本合同发生的一切争议，双方应首先友好协商解决。经协商不能解决，应向买方所在地人民法院提起诉讼。因诉讼产生的诉讼费、律师费、保全费、保全担保费、鉴定费、评估费等费用均由卖方承担。在诉讼期间，除必须在诉讼过程中进行解决的问题外，合同其余部分应继续履行。</w:t>
      </w:r>
    </w:p>
    <w:p w14:paraId="65DC9CF9">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22、适用法律</w:t>
      </w:r>
    </w:p>
    <w:p w14:paraId="5B7EE2C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本合同应按照中华人民共和国的现行法律进行解释。</w:t>
      </w:r>
    </w:p>
    <w:p w14:paraId="2DCFFDA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23、通知</w:t>
      </w:r>
    </w:p>
    <w:p w14:paraId="1F43FE4A">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23-1、本合同一方给对方的通知应用书面形式送到合同专用条款中规定的对方的地址。传真要经书面确认。</w:t>
      </w:r>
    </w:p>
    <w:p w14:paraId="0E7F1CF3">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23-2、通知以送到日期或通知书的生效日期为生效日期，两者中以晚的一个日期为准。</w:t>
      </w:r>
    </w:p>
    <w:p w14:paraId="3D86555E">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24、税款</w:t>
      </w:r>
    </w:p>
    <w:p w14:paraId="6585CEBD">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24-1、按照中华人民共和国税法和有关部门的规定，买方需交纳的与本合同有关的一切税费均应由买方负担。</w:t>
      </w:r>
    </w:p>
    <w:p w14:paraId="59590F76">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24-2、按照中华人民共和国税法和有关部门的规定，卖方需交纳的与本合同有关的一切税费均应由卖方负担。</w:t>
      </w:r>
    </w:p>
    <w:p w14:paraId="48B303CC">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25、合同生效</w:t>
      </w:r>
    </w:p>
    <w:p w14:paraId="16A59276">
      <w:pPr>
        <w:spacing w:line="480" w:lineRule="exact"/>
        <w:ind w:firstLine="424" w:firstLineChars="177"/>
        <w:rPr>
          <w:rFonts w:hint="eastAsia" w:ascii="宋体" w:hAnsi="宋体" w:cs="宋体"/>
          <w:kern w:val="0"/>
          <w:sz w:val="24"/>
        </w:rPr>
      </w:pPr>
      <w:r>
        <w:rPr>
          <w:rFonts w:hint="eastAsia" w:ascii="宋体" w:hAnsi="宋体" w:cs="宋体"/>
          <w:kern w:val="0"/>
          <w:sz w:val="24"/>
        </w:rPr>
        <w:t>本合同由买卖双方法定代表人/授权代表及鉴证方共同签字并加盖公章/合同专用章之日起生效。</w:t>
      </w:r>
    </w:p>
    <w:p w14:paraId="68F07B2D">
      <w:pPr>
        <w:pStyle w:val="62"/>
        <w:rPr>
          <w:rFonts w:hint="eastAsia" w:ascii="宋体" w:hAnsi="宋体" w:cs="宋体"/>
          <w:kern w:val="0"/>
          <w:sz w:val="24"/>
        </w:rPr>
      </w:pPr>
    </w:p>
    <w:p w14:paraId="6CB26408">
      <w:pPr>
        <w:pStyle w:val="62"/>
        <w:rPr>
          <w:rFonts w:hint="eastAsia" w:ascii="宋体" w:hAnsi="宋体" w:cs="宋体"/>
          <w:kern w:val="0"/>
          <w:sz w:val="24"/>
        </w:rPr>
      </w:pPr>
    </w:p>
    <w:p w14:paraId="12B47C52">
      <w:pPr>
        <w:pStyle w:val="62"/>
        <w:rPr>
          <w:rFonts w:hint="eastAsia" w:ascii="宋体" w:hAnsi="宋体" w:cs="宋体"/>
          <w:kern w:val="0"/>
          <w:sz w:val="24"/>
        </w:rPr>
      </w:pPr>
    </w:p>
    <w:p w14:paraId="3112218B">
      <w:pPr>
        <w:pStyle w:val="62"/>
        <w:rPr>
          <w:rFonts w:hint="eastAsia" w:ascii="宋体" w:hAnsi="宋体" w:cs="宋体"/>
          <w:kern w:val="0"/>
          <w:sz w:val="24"/>
        </w:rPr>
      </w:pPr>
    </w:p>
    <w:p w14:paraId="1F9D9D7A">
      <w:pPr>
        <w:pStyle w:val="62"/>
        <w:rPr>
          <w:rFonts w:hint="eastAsia" w:ascii="宋体" w:hAnsi="宋体" w:cs="宋体"/>
          <w:kern w:val="0"/>
          <w:sz w:val="24"/>
        </w:rPr>
        <w:sectPr>
          <w:footerReference r:id="rId3" w:type="default"/>
          <w:pgSz w:w="11906" w:h="16838"/>
          <w:pgMar w:top="1418" w:right="1418" w:bottom="1418" w:left="1134" w:header="907" w:footer="1021" w:gutter="567"/>
          <w:pgNumType w:start="1"/>
          <w:cols w:space="720" w:num="1"/>
          <w:docGrid w:linePitch="312" w:charSpace="0"/>
        </w:sectPr>
      </w:pPr>
    </w:p>
    <w:p w14:paraId="7CAF0BD6">
      <w:pPr>
        <w:spacing w:line="480" w:lineRule="exact"/>
        <w:rPr>
          <w:rFonts w:hint="eastAsia" w:ascii="宋体" w:hAnsi="宋体" w:cs="宋体"/>
          <w:b/>
          <w:bCs/>
          <w:sz w:val="24"/>
        </w:rPr>
      </w:pPr>
      <w:r>
        <w:rPr>
          <w:rFonts w:hint="eastAsia" w:ascii="宋体" w:hAnsi="宋体" w:cs="宋体"/>
          <w:b/>
          <w:bCs/>
          <w:sz w:val="24"/>
        </w:rPr>
        <w:t>附件1—货物清单</w:t>
      </w:r>
    </w:p>
    <w:p w14:paraId="62660B9F">
      <w:pPr>
        <w:pStyle w:val="62"/>
      </w:pPr>
    </w:p>
    <w:tbl>
      <w:tblPr>
        <w:tblStyle w:val="54"/>
        <w:tblW w:w="14965" w:type="dxa"/>
        <w:tblInd w:w="-536" w:type="dxa"/>
        <w:tblLayout w:type="fixed"/>
        <w:tblCellMar>
          <w:top w:w="0" w:type="dxa"/>
          <w:left w:w="0" w:type="dxa"/>
          <w:bottom w:w="0" w:type="dxa"/>
          <w:right w:w="0" w:type="dxa"/>
        </w:tblCellMar>
      </w:tblPr>
      <w:tblGrid>
        <w:gridCol w:w="824"/>
        <w:gridCol w:w="1863"/>
        <w:gridCol w:w="1162"/>
        <w:gridCol w:w="1407"/>
        <w:gridCol w:w="3755"/>
        <w:gridCol w:w="1073"/>
        <w:gridCol w:w="774"/>
        <w:gridCol w:w="911"/>
        <w:gridCol w:w="1765"/>
        <w:gridCol w:w="1431"/>
      </w:tblGrid>
      <w:tr w14:paraId="105CC564">
        <w:tblPrEx>
          <w:tblCellMar>
            <w:top w:w="0" w:type="dxa"/>
            <w:left w:w="0" w:type="dxa"/>
            <w:bottom w:w="0" w:type="dxa"/>
            <w:right w:w="0" w:type="dxa"/>
          </w:tblCellMar>
        </w:tblPrEx>
        <w:trPr>
          <w:trHeight w:val="510"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FD8CEC4">
            <w:pPr>
              <w:widowControl/>
              <w:jc w:val="center"/>
              <w:textAlignment w:val="center"/>
              <w:rPr>
                <w:rFonts w:hint="eastAsia" w:ascii="宋体" w:hAnsi="宋体" w:cs="宋体"/>
                <w:b/>
                <w:sz w:val="24"/>
              </w:rPr>
            </w:pPr>
            <w:r>
              <w:rPr>
                <w:rFonts w:hint="eastAsia" w:ascii="宋体" w:hAnsi="宋体" w:cs="宋体"/>
                <w:b/>
                <w:kern w:val="0"/>
                <w:sz w:val="24"/>
                <w:lang w:bidi="ar"/>
              </w:rPr>
              <w:t>序号</w:t>
            </w:r>
          </w:p>
        </w:tc>
        <w:tc>
          <w:tcPr>
            <w:tcW w:w="1863"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B8126A5">
            <w:pPr>
              <w:widowControl/>
              <w:jc w:val="center"/>
              <w:textAlignment w:val="center"/>
              <w:rPr>
                <w:rFonts w:hint="eastAsia" w:ascii="宋体" w:hAnsi="宋体" w:cs="宋体"/>
                <w:b/>
                <w:sz w:val="24"/>
              </w:rPr>
            </w:pPr>
            <w:r>
              <w:rPr>
                <w:rFonts w:hint="eastAsia" w:ascii="宋体" w:hAnsi="宋体" w:cs="宋体"/>
                <w:b/>
                <w:kern w:val="0"/>
                <w:sz w:val="24"/>
                <w:lang w:bidi="ar"/>
              </w:rPr>
              <w:t>名 称</w:t>
            </w:r>
          </w:p>
        </w:tc>
        <w:tc>
          <w:tcPr>
            <w:tcW w:w="1162"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4B46214">
            <w:pPr>
              <w:widowControl/>
              <w:jc w:val="center"/>
              <w:textAlignment w:val="center"/>
              <w:rPr>
                <w:rFonts w:hint="eastAsia" w:ascii="宋体" w:hAnsi="宋体" w:cs="宋体"/>
                <w:b/>
                <w:sz w:val="24"/>
              </w:rPr>
            </w:pPr>
            <w:r>
              <w:rPr>
                <w:rFonts w:hint="eastAsia" w:ascii="宋体" w:hAnsi="宋体" w:cs="宋体"/>
                <w:b/>
                <w:kern w:val="0"/>
                <w:sz w:val="24"/>
                <w:lang w:bidi="ar"/>
              </w:rPr>
              <w:t>品牌/型号</w:t>
            </w:r>
          </w:p>
        </w:tc>
        <w:tc>
          <w:tcPr>
            <w:tcW w:w="14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72386CF">
            <w:pPr>
              <w:widowControl/>
              <w:jc w:val="center"/>
              <w:textAlignment w:val="center"/>
              <w:rPr>
                <w:rFonts w:hint="eastAsia" w:ascii="宋体" w:hAnsi="宋体" w:cs="宋体"/>
                <w:b/>
                <w:sz w:val="24"/>
              </w:rPr>
            </w:pPr>
            <w:r>
              <w:rPr>
                <w:rFonts w:hint="eastAsia" w:ascii="宋体" w:hAnsi="宋体" w:cs="宋体"/>
                <w:b/>
                <w:kern w:val="0"/>
                <w:sz w:val="24"/>
                <w:lang w:bidi="ar"/>
              </w:rPr>
              <w:t>制造厂家</w:t>
            </w:r>
          </w:p>
        </w:tc>
        <w:tc>
          <w:tcPr>
            <w:tcW w:w="482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8F7A278">
            <w:pPr>
              <w:widowControl/>
              <w:jc w:val="center"/>
              <w:textAlignment w:val="center"/>
              <w:rPr>
                <w:rFonts w:hint="eastAsia" w:ascii="宋体" w:hAnsi="宋体" w:cs="宋体"/>
                <w:b/>
                <w:sz w:val="24"/>
              </w:rPr>
            </w:pPr>
            <w:r>
              <w:rPr>
                <w:rFonts w:hint="eastAsia" w:ascii="宋体" w:hAnsi="宋体" w:cs="宋体"/>
                <w:b/>
                <w:kern w:val="0"/>
                <w:sz w:val="24"/>
                <w:lang w:bidi="ar"/>
              </w:rPr>
              <w:t>规格和说明</w:t>
            </w: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F20A565">
            <w:pPr>
              <w:widowControl/>
              <w:jc w:val="center"/>
              <w:textAlignment w:val="center"/>
              <w:rPr>
                <w:rFonts w:hint="eastAsia" w:ascii="宋体" w:hAnsi="宋体" w:cs="宋体"/>
                <w:b/>
                <w:sz w:val="24"/>
              </w:rPr>
            </w:pPr>
            <w:r>
              <w:rPr>
                <w:rFonts w:hint="eastAsia" w:ascii="宋体" w:hAnsi="宋体" w:cs="宋体"/>
                <w:b/>
                <w:kern w:val="0"/>
                <w:sz w:val="24"/>
                <w:lang w:bidi="ar"/>
              </w:rPr>
              <w:t>单位</w:t>
            </w: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275D853">
            <w:pPr>
              <w:widowControl/>
              <w:jc w:val="center"/>
              <w:textAlignment w:val="center"/>
              <w:rPr>
                <w:rFonts w:hint="eastAsia" w:ascii="宋体" w:hAnsi="宋体" w:cs="宋体"/>
                <w:b/>
                <w:sz w:val="24"/>
              </w:rPr>
            </w:pPr>
            <w:r>
              <w:rPr>
                <w:rFonts w:hint="eastAsia" w:ascii="宋体" w:hAnsi="宋体" w:cs="宋体"/>
                <w:b/>
                <w:kern w:val="0"/>
                <w:sz w:val="24"/>
                <w:lang w:bidi="ar"/>
              </w:rPr>
              <w:t>数量</w:t>
            </w: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DF8D0AD">
            <w:pPr>
              <w:widowControl/>
              <w:jc w:val="center"/>
              <w:textAlignment w:val="center"/>
              <w:rPr>
                <w:rFonts w:hint="eastAsia" w:ascii="宋体" w:hAnsi="宋体" w:cs="宋体"/>
                <w:b/>
                <w:kern w:val="0"/>
                <w:sz w:val="24"/>
                <w:lang w:bidi="ar"/>
              </w:rPr>
            </w:pPr>
            <w:r>
              <w:rPr>
                <w:rFonts w:hint="eastAsia" w:ascii="宋体" w:hAnsi="宋体" w:cs="宋体"/>
                <w:b/>
                <w:kern w:val="0"/>
                <w:sz w:val="24"/>
                <w:lang w:bidi="ar"/>
              </w:rPr>
              <w:t>单价</w:t>
            </w:r>
          </w:p>
          <w:p w14:paraId="2D6A6599">
            <w:pPr>
              <w:widowControl/>
              <w:jc w:val="center"/>
              <w:textAlignment w:val="center"/>
              <w:rPr>
                <w:rFonts w:hint="eastAsia" w:ascii="宋体" w:hAnsi="宋体" w:cs="宋体"/>
                <w:b/>
                <w:sz w:val="24"/>
              </w:rPr>
            </w:pPr>
            <w:r>
              <w:rPr>
                <w:rFonts w:hint="eastAsia" w:ascii="宋体" w:hAnsi="宋体" w:cs="宋体"/>
                <w:b/>
                <w:kern w:val="0"/>
                <w:sz w:val="24"/>
                <w:lang w:bidi="ar"/>
              </w:rPr>
              <w:t>（人民币元）</w:t>
            </w: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5C875DF">
            <w:pPr>
              <w:widowControl/>
              <w:jc w:val="center"/>
              <w:textAlignment w:val="center"/>
              <w:rPr>
                <w:rFonts w:hint="eastAsia" w:ascii="宋体" w:hAnsi="宋体" w:cs="宋体"/>
                <w:b/>
                <w:kern w:val="0"/>
                <w:sz w:val="24"/>
                <w:lang w:bidi="ar"/>
              </w:rPr>
            </w:pPr>
            <w:r>
              <w:rPr>
                <w:rFonts w:hint="eastAsia" w:ascii="宋体" w:hAnsi="宋体" w:cs="宋体"/>
                <w:b/>
                <w:kern w:val="0"/>
                <w:sz w:val="24"/>
                <w:lang w:bidi="ar"/>
              </w:rPr>
              <w:t>总价</w:t>
            </w:r>
          </w:p>
          <w:p w14:paraId="565EDD4D">
            <w:pPr>
              <w:widowControl/>
              <w:jc w:val="center"/>
              <w:textAlignment w:val="center"/>
              <w:rPr>
                <w:rFonts w:hint="eastAsia" w:ascii="宋体" w:hAnsi="宋体" w:cs="宋体"/>
                <w:b/>
                <w:sz w:val="24"/>
              </w:rPr>
            </w:pPr>
            <w:r>
              <w:rPr>
                <w:rFonts w:hint="eastAsia" w:ascii="宋体" w:hAnsi="宋体" w:cs="宋体"/>
                <w:b/>
                <w:kern w:val="0"/>
                <w:sz w:val="24"/>
                <w:lang w:bidi="ar"/>
              </w:rPr>
              <w:t>（人民币元）</w:t>
            </w:r>
          </w:p>
        </w:tc>
      </w:tr>
      <w:tr w14:paraId="585FE912">
        <w:tblPrEx>
          <w:tblCellMar>
            <w:top w:w="0" w:type="dxa"/>
            <w:left w:w="0" w:type="dxa"/>
            <w:bottom w:w="0" w:type="dxa"/>
            <w:right w:w="0" w:type="dxa"/>
          </w:tblCellMar>
        </w:tblPrEx>
        <w:trPr>
          <w:trHeight w:val="327"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20D4ED1">
            <w:pPr>
              <w:widowControl/>
              <w:jc w:val="center"/>
              <w:textAlignment w:val="center"/>
              <w:rPr>
                <w:rFonts w:hint="eastAsia" w:ascii="宋体" w:hAnsi="宋体" w:cs="宋体"/>
                <w:sz w:val="24"/>
              </w:rPr>
            </w:pPr>
            <w:r>
              <w:rPr>
                <w:rFonts w:hint="eastAsia" w:ascii="宋体" w:hAnsi="宋体" w:cs="宋体"/>
                <w:kern w:val="0"/>
                <w:sz w:val="24"/>
                <w:lang w:bidi="ar"/>
              </w:rPr>
              <w:t>1</w:t>
            </w:r>
          </w:p>
        </w:tc>
        <w:tc>
          <w:tcPr>
            <w:tcW w:w="1863"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3957852">
            <w:pPr>
              <w:widowControl/>
              <w:jc w:val="center"/>
              <w:textAlignment w:val="center"/>
              <w:rPr>
                <w:rFonts w:hint="eastAsia" w:ascii="宋体" w:hAnsi="宋体" w:eastAsia="宋体" w:cs="宋体"/>
                <w:kern w:val="0"/>
                <w:sz w:val="24"/>
                <w:lang w:bidi="ar"/>
              </w:rPr>
            </w:pPr>
            <w:r>
              <w:rPr>
                <w:rFonts w:hint="eastAsia" w:ascii="宋体" w:hAnsi="宋体" w:eastAsia="宋体" w:cs="宋体"/>
                <w:kern w:val="0"/>
                <w:sz w:val="24"/>
                <w:lang w:val="en-US" w:eastAsia="zh-CN" w:bidi="ar"/>
              </w:rPr>
              <w:t>三维建模软件</w:t>
            </w:r>
          </w:p>
        </w:tc>
        <w:tc>
          <w:tcPr>
            <w:tcW w:w="1162"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835DE2B">
            <w:pPr>
              <w:widowControl/>
              <w:jc w:val="center"/>
              <w:textAlignment w:val="center"/>
              <w:rPr>
                <w:rFonts w:hint="eastAsia" w:ascii="宋体" w:hAnsi="宋体" w:eastAsia="宋体" w:cs="宋体"/>
                <w:kern w:val="0"/>
                <w:sz w:val="24"/>
                <w:lang w:bidi="ar"/>
              </w:rPr>
            </w:pPr>
          </w:p>
        </w:tc>
        <w:tc>
          <w:tcPr>
            <w:tcW w:w="14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599058A">
            <w:pPr>
              <w:widowControl/>
              <w:jc w:val="center"/>
              <w:textAlignment w:val="center"/>
              <w:rPr>
                <w:rFonts w:hint="eastAsia" w:ascii="宋体" w:hAnsi="宋体" w:eastAsia="宋体" w:cs="宋体"/>
                <w:kern w:val="0"/>
                <w:sz w:val="24"/>
                <w:lang w:bidi="ar"/>
              </w:rPr>
            </w:pPr>
          </w:p>
        </w:tc>
        <w:tc>
          <w:tcPr>
            <w:tcW w:w="482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A766AF5">
            <w:pPr>
              <w:widowControl/>
              <w:jc w:val="center"/>
              <w:textAlignment w:val="center"/>
              <w:rPr>
                <w:rFonts w:hint="eastAsia" w:ascii="宋体" w:hAnsi="宋体" w:eastAsia="宋体" w:cs="宋体"/>
                <w:kern w:val="0"/>
                <w:sz w:val="24"/>
                <w:lang w:bidi="ar"/>
              </w:rPr>
            </w:pP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BF1FB17">
            <w:pPr>
              <w:widowControl/>
              <w:jc w:val="center"/>
              <w:textAlignment w:val="center"/>
              <w:rPr>
                <w:rFonts w:hint="eastAsia" w:ascii="宋体" w:hAnsi="宋体" w:eastAsia="宋体" w:cs="宋体"/>
                <w:kern w:val="0"/>
                <w:sz w:val="24"/>
                <w:lang w:eastAsia="zh-CN" w:bidi="ar"/>
              </w:rPr>
            </w:pPr>
            <w:r>
              <w:rPr>
                <w:rFonts w:hint="eastAsia" w:ascii="宋体" w:hAnsi="宋体" w:eastAsia="宋体" w:cs="宋体"/>
                <w:kern w:val="0"/>
                <w:sz w:val="24"/>
                <w:lang w:bidi="ar"/>
              </w:rPr>
              <w:t>套</w:t>
            </w: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D3A8324">
            <w:pPr>
              <w:widowControl/>
              <w:jc w:val="center"/>
              <w:textAlignment w:val="center"/>
              <w:rPr>
                <w:rFonts w:hint="default" w:ascii="宋体" w:hAnsi="宋体" w:eastAsia="宋体" w:cs="宋体"/>
                <w:kern w:val="0"/>
                <w:sz w:val="24"/>
                <w:lang w:val="en-US" w:eastAsia="zh-CN" w:bidi="ar"/>
              </w:rPr>
            </w:pPr>
            <w:r>
              <w:rPr>
                <w:rFonts w:hint="eastAsia" w:ascii="宋体" w:hAnsi="宋体" w:eastAsia="宋体" w:cs="宋体"/>
                <w:kern w:val="0"/>
                <w:sz w:val="24"/>
                <w:lang w:val="en-US" w:eastAsia="zh-CN" w:bidi="ar"/>
              </w:rPr>
              <w:t>5</w:t>
            </w: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8C5B120">
            <w:pPr>
              <w:widowControl/>
              <w:jc w:val="center"/>
              <w:textAlignment w:val="center"/>
              <w:rPr>
                <w:rFonts w:hint="eastAsia" w:ascii="宋体" w:hAnsi="宋体" w:cs="宋体"/>
                <w:sz w:val="24"/>
              </w:rPr>
            </w:pP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329098C">
            <w:pPr>
              <w:rPr>
                <w:rFonts w:hint="eastAsia" w:ascii="宋体" w:hAnsi="宋体" w:cs="宋体"/>
                <w:sz w:val="24"/>
              </w:rPr>
            </w:pPr>
          </w:p>
        </w:tc>
      </w:tr>
      <w:tr w14:paraId="2D055A20">
        <w:tblPrEx>
          <w:tblCellMar>
            <w:top w:w="0" w:type="dxa"/>
            <w:left w:w="0" w:type="dxa"/>
            <w:bottom w:w="0" w:type="dxa"/>
            <w:right w:w="0" w:type="dxa"/>
          </w:tblCellMar>
        </w:tblPrEx>
        <w:trPr>
          <w:trHeight w:val="502"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27D2DA2">
            <w:pPr>
              <w:widowControl/>
              <w:jc w:val="center"/>
              <w:textAlignment w:val="center"/>
              <w:rPr>
                <w:rFonts w:hint="eastAsia" w:ascii="宋体" w:hAnsi="宋体" w:cs="宋体"/>
                <w:sz w:val="24"/>
              </w:rPr>
            </w:pPr>
            <w:r>
              <w:rPr>
                <w:rFonts w:hint="eastAsia" w:ascii="宋体" w:hAnsi="宋体" w:cs="宋体"/>
                <w:kern w:val="0"/>
                <w:sz w:val="24"/>
                <w:lang w:bidi="ar"/>
              </w:rPr>
              <w:t>2</w:t>
            </w:r>
          </w:p>
        </w:tc>
        <w:tc>
          <w:tcPr>
            <w:tcW w:w="1863"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74C8561">
            <w:pPr>
              <w:widowControl/>
              <w:jc w:val="center"/>
              <w:textAlignment w:val="center"/>
              <w:rPr>
                <w:rFonts w:hint="eastAsia" w:ascii="宋体" w:hAnsi="宋体" w:eastAsia="宋体" w:cs="宋体"/>
                <w:kern w:val="0"/>
                <w:sz w:val="24"/>
                <w:lang w:bidi="ar"/>
              </w:rPr>
            </w:pPr>
            <w:r>
              <w:rPr>
                <w:rFonts w:hint="eastAsia" w:ascii="宋体" w:hAnsi="宋体" w:eastAsia="宋体" w:cs="宋体"/>
                <w:kern w:val="0"/>
                <w:sz w:val="24"/>
                <w:lang w:val="en-US" w:eastAsia="zh-CN" w:bidi="ar"/>
              </w:rPr>
              <w:t>航测一体化处理软件（30节点）（核心产品）</w:t>
            </w:r>
          </w:p>
        </w:tc>
        <w:tc>
          <w:tcPr>
            <w:tcW w:w="1162"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DA5B8DF">
            <w:pPr>
              <w:widowControl/>
              <w:jc w:val="center"/>
              <w:textAlignment w:val="center"/>
              <w:rPr>
                <w:rFonts w:hint="eastAsia" w:ascii="宋体" w:hAnsi="宋体" w:eastAsia="宋体" w:cs="宋体"/>
                <w:kern w:val="0"/>
                <w:sz w:val="24"/>
                <w:lang w:bidi="ar"/>
              </w:rPr>
            </w:pPr>
          </w:p>
        </w:tc>
        <w:tc>
          <w:tcPr>
            <w:tcW w:w="14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9B22CA9">
            <w:pPr>
              <w:widowControl/>
              <w:jc w:val="center"/>
              <w:textAlignment w:val="center"/>
              <w:rPr>
                <w:rFonts w:hint="eastAsia" w:ascii="宋体" w:hAnsi="宋体" w:eastAsia="宋体" w:cs="宋体"/>
                <w:kern w:val="0"/>
                <w:sz w:val="24"/>
                <w:lang w:bidi="ar"/>
              </w:rPr>
            </w:pPr>
          </w:p>
        </w:tc>
        <w:tc>
          <w:tcPr>
            <w:tcW w:w="482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3682D95">
            <w:pPr>
              <w:widowControl/>
              <w:jc w:val="center"/>
              <w:textAlignment w:val="center"/>
              <w:rPr>
                <w:rFonts w:hint="eastAsia" w:ascii="宋体" w:hAnsi="宋体" w:eastAsia="宋体" w:cs="宋体"/>
                <w:kern w:val="0"/>
                <w:sz w:val="24"/>
                <w:lang w:bidi="ar"/>
              </w:rPr>
            </w:pP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EA96CF8">
            <w:pPr>
              <w:widowControl/>
              <w:jc w:val="center"/>
              <w:textAlignment w:val="center"/>
              <w:rPr>
                <w:rFonts w:hint="eastAsia" w:ascii="宋体" w:hAnsi="宋体" w:eastAsia="宋体" w:cs="宋体"/>
                <w:kern w:val="0"/>
                <w:sz w:val="24"/>
                <w:lang w:bidi="ar"/>
              </w:rPr>
            </w:pPr>
            <w:r>
              <w:rPr>
                <w:rFonts w:hint="eastAsia" w:ascii="宋体" w:hAnsi="宋体" w:eastAsia="宋体" w:cs="宋体"/>
                <w:kern w:val="0"/>
                <w:sz w:val="24"/>
                <w:lang w:val="en-US" w:eastAsia="zh-CN" w:bidi="ar"/>
              </w:rPr>
              <w:t>套</w:t>
            </w: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4C636A4">
            <w:pPr>
              <w:widowControl/>
              <w:jc w:val="center"/>
              <w:textAlignment w:val="center"/>
              <w:rPr>
                <w:rFonts w:hint="eastAsia" w:ascii="宋体" w:hAnsi="宋体" w:eastAsia="宋体" w:cs="宋体"/>
                <w:kern w:val="0"/>
                <w:sz w:val="24"/>
                <w:lang w:val="en-US" w:eastAsia="zh-CN" w:bidi="ar"/>
              </w:rPr>
            </w:pPr>
            <w:r>
              <w:rPr>
                <w:rFonts w:hint="eastAsia" w:ascii="宋体" w:hAnsi="宋体" w:eastAsia="宋体" w:cs="宋体"/>
                <w:kern w:val="0"/>
                <w:sz w:val="24"/>
                <w:lang w:val="en-US" w:eastAsia="zh-CN" w:bidi="ar"/>
              </w:rPr>
              <w:t>1</w:t>
            </w: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32B1588">
            <w:pPr>
              <w:widowControl/>
              <w:jc w:val="center"/>
              <w:textAlignment w:val="center"/>
              <w:rPr>
                <w:rFonts w:hint="eastAsia" w:ascii="宋体" w:hAnsi="宋体" w:cs="宋体"/>
                <w:sz w:val="24"/>
              </w:rPr>
            </w:pP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6E5E816">
            <w:pPr>
              <w:rPr>
                <w:rFonts w:hint="eastAsia" w:ascii="宋体" w:hAnsi="宋体" w:cs="宋体"/>
                <w:sz w:val="24"/>
              </w:rPr>
            </w:pPr>
          </w:p>
        </w:tc>
      </w:tr>
      <w:tr w14:paraId="5A9F772F">
        <w:tblPrEx>
          <w:tblCellMar>
            <w:top w:w="0" w:type="dxa"/>
            <w:left w:w="0" w:type="dxa"/>
            <w:bottom w:w="0" w:type="dxa"/>
            <w:right w:w="0" w:type="dxa"/>
          </w:tblCellMar>
        </w:tblPrEx>
        <w:trPr>
          <w:trHeight w:val="510"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0B6CA3C">
            <w:pPr>
              <w:widowControl/>
              <w:jc w:val="center"/>
              <w:textAlignment w:val="center"/>
              <w:rPr>
                <w:rFonts w:hint="default" w:ascii="宋体" w:hAnsi="宋体" w:cs="宋体"/>
                <w:kern w:val="0"/>
                <w:sz w:val="24"/>
                <w:lang w:val="en-US" w:eastAsia="zh-CN" w:bidi="ar"/>
              </w:rPr>
            </w:pPr>
            <w:r>
              <w:rPr>
                <w:rFonts w:hint="eastAsia" w:ascii="宋体" w:hAnsi="宋体" w:cs="宋体"/>
                <w:kern w:val="0"/>
                <w:sz w:val="24"/>
                <w:lang w:val="en-US" w:eastAsia="zh-CN" w:bidi="ar"/>
              </w:rPr>
              <w:t>3</w:t>
            </w:r>
          </w:p>
        </w:tc>
        <w:tc>
          <w:tcPr>
            <w:tcW w:w="1863"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65C0176">
            <w:pPr>
              <w:widowControl/>
              <w:jc w:val="center"/>
              <w:textAlignment w:val="center"/>
              <w:rPr>
                <w:rFonts w:hint="eastAsia" w:ascii="宋体" w:hAnsi="宋体" w:eastAsia="宋体" w:cs="宋体"/>
                <w:kern w:val="0"/>
                <w:sz w:val="24"/>
                <w:lang w:val="en-US" w:eastAsia="zh-CN" w:bidi="ar"/>
              </w:rPr>
            </w:pPr>
            <w:r>
              <w:rPr>
                <w:rFonts w:hint="eastAsia" w:ascii="宋体" w:hAnsi="宋体" w:eastAsia="宋体" w:cs="宋体"/>
                <w:kern w:val="0"/>
                <w:sz w:val="24"/>
                <w:lang w:val="en-US" w:eastAsia="zh-CN" w:bidi="ar"/>
              </w:rPr>
              <w:t>修模软件</w:t>
            </w:r>
          </w:p>
        </w:tc>
        <w:tc>
          <w:tcPr>
            <w:tcW w:w="1162"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D8C7B37">
            <w:pPr>
              <w:widowControl/>
              <w:jc w:val="center"/>
              <w:textAlignment w:val="center"/>
              <w:rPr>
                <w:rFonts w:hint="eastAsia" w:ascii="宋体" w:hAnsi="宋体" w:eastAsia="宋体" w:cs="宋体"/>
                <w:kern w:val="0"/>
                <w:sz w:val="24"/>
                <w:lang w:bidi="ar"/>
              </w:rPr>
            </w:pPr>
          </w:p>
        </w:tc>
        <w:tc>
          <w:tcPr>
            <w:tcW w:w="14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5AE477B">
            <w:pPr>
              <w:widowControl/>
              <w:jc w:val="center"/>
              <w:textAlignment w:val="center"/>
              <w:rPr>
                <w:rFonts w:hint="eastAsia" w:ascii="宋体" w:hAnsi="宋体" w:eastAsia="宋体" w:cs="宋体"/>
                <w:kern w:val="0"/>
                <w:sz w:val="24"/>
                <w:lang w:bidi="ar"/>
              </w:rPr>
            </w:pPr>
          </w:p>
        </w:tc>
        <w:tc>
          <w:tcPr>
            <w:tcW w:w="482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C5538E7">
            <w:pPr>
              <w:widowControl/>
              <w:jc w:val="center"/>
              <w:textAlignment w:val="center"/>
              <w:rPr>
                <w:rFonts w:hint="eastAsia" w:ascii="宋体" w:hAnsi="宋体" w:eastAsia="宋体" w:cs="宋体"/>
                <w:kern w:val="0"/>
                <w:sz w:val="24"/>
                <w:lang w:bidi="ar"/>
              </w:rPr>
            </w:pP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E842CC5">
            <w:pPr>
              <w:widowControl/>
              <w:jc w:val="center"/>
              <w:textAlignment w:val="center"/>
              <w:rPr>
                <w:rFonts w:hint="eastAsia" w:ascii="宋体" w:hAnsi="宋体" w:eastAsia="宋体" w:cs="宋体"/>
                <w:kern w:val="0"/>
                <w:sz w:val="24"/>
                <w:lang w:eastAsia="zh-CN" w:bidi="ar"/>
              </w:rPr>
            </w:pPr>
            <w:r>
              <w:rPr>
                <w:rFonts w:hint="eastAsia" w:ascii="宋体" w:hAnsi="宋体" w:eastAsia="宋体" w:cs="宋体"/>
                <w:kern w:val="0"/>
                <w:sz w:val="24"/>
                <w:lang w:val="en-US" w:eastAsia="zh-CN" w:bidi="ar"/>
              </w:rPr>
              <w:t>套</w:t>
            </w: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CAE1560">
            <w:pPr>
              <w:widowControl/>
              <w:jc w:val="center"/>
              <w:textAlignment w:val="center"/>
              <w:rPr>
                <w:rFonts w:hint="default" w:ascii="宋体" w:hAnsi="宋体" w:eastAsia="宋体" w:cs="宋体"/>
                <w:kern w:val="0"/>
                <w:sz w:val="24"/>
                <w:lang w:val="en-US" w:eastAsia="zh-CN" w:bidi="ar"/>
              </w:rPr>
            </w:pPr>
            <w:r>
              <w:rPr>
                <w:rFonts w:hint="eastAsia" w:ascii="宋体" w:hAnsi="宋体" w:eastAsia="宋体" w:cs="宋体"/>
                <w:kern w:val="0"/>
                <w:sz w:val="24"/>
                <w:lang w:val="en-US" w:eastAsia="zh-CN" w:bidi="ar"/>
              </w:rPr>
              <w:t>5</w:t>
            </w: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0FB664D">
            <w:pPr>
              <w:widowControl/>
              <w:jc w:val="center"/>
              <w:textAlignment w:val="center"/>
              <w:rPr>
                <w:rFonts w:hint="eastAsia" w:ascii="宋体" w:hAnsi="宋体" w:cs="宋体"/>
                <w:sz w:val="24"/>
              </w:rPr>
            </w:pP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FC3DB85">
            <w:pPr>
              <w:rPr>
                <w:rFonts w:hint="eastAsia" w:ascii="宋体" w:hAnsi="宋体" w:cs="宋体"/>
                <w:sz w:val="24"/>
              </w:rPr>
            </w:pPr>
          </w:p>
        </w:tc>
      </w:tr>
      <w:tr w14:paraId="1F1C2B44">
        <w:tblPrEx>
          <w:tblCellMar>
            <w:top w:w="0" w:type="dxa"/>
            <w:left w:w="0" w:type="dxa"/>
            <w:bottom w:w="0" w:type="dxa"/>
            <w:right w:w="0" w:type="dxa"/>
          </w:tblCellMar>
        </w:tblPrEx>
        <w:trPr>
          <w:trHeight w:val="632" w:hRule="atLeast"/>
        </w:trPr>
        <w:tc>
          <w:tcPr>
            <w:tcW w:w="2687"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FE9571C">
            <w:pPr>
              <w:widowControl/>
              <w:jc w:val="center"/>
              <w:textAlignment w:val="center"/>
              <w:rPr>
                <w:rFonts w:hint="eastAsia" w:ascii="宋体" w:hAnsi="宋体" w:cs="宋体"/>
                <w:sz w:val="24"/>
              </w:rPr>
            </w:pPr>
            <w:r>
              <w:rPr>
                <w:rFonts w:hint="eastAsia" w:ascii="宋体" w:hAnsi="宋体" w:cs="宋体"/>
                <w:kern w:val="0"/>
                <w:sz w:val="24"/>
                <w:lang w:bidi="ar"/>
              </w:rPr>
              <w:t>货物合计（人民币元）</w:t>
            </w:r>
          </w:p>
        </w:tc>
        <w:tc>
          <w:tcPr>
            <w:tcW w:w="10847" w:type="dxa"/>
            <w:gridSpan w:val="7"/>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5BFC67C">
            <w:pPr>
              <w:widowControl/>
              <w:jc w:val="center"/>
              <w:textAlignment w:val="center"/>
              <w:rPr>
                <w:rFonts w:hint="eastAsia" w:ascii="宋体" w:hAnsi="宋体" w:cs="宋体"/>
                <w:sz w:val="24"/>
              </w:rPr>
            </w:pPr>
            <w:r>
              <w:rPr>
                <w:rFonts w:hint="eastAsia" w:ascii="宋体" w:hAnsi="宋体" w:cs="宋体"/>
                <w:kern w:val="0"/>
                <w:sz w:val="24"/>
                <w:lang w:bidi="ar"/>
              </w:rPr>
              <w:t xml:space="preserve"> 元整</w:t>
            </w: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92E4510">
            <w:pPr>
              <w:widowControl/>
              <w:textAlignment w:val="center"/>
              <w:rPr>
                <w:rFonts w:hint="eastAsia" w:ascii="宋体" w:hAnsi="宋体" w:cs="宋体"/>
                <w:sz w:val="24"/>
              </w:rPr>
            </w:pPr>
            <w:r>
              <w:rPr>
                <w:rFonts w:hint="eastAsia" w:ascii="宋体" w:hAnsi="宋体" w:cs="宋体"/>
                <w:kern w:val="0"/>
                <w:sz w:val="24"/>
                <w:lang w:bidi="ar"/>
              </w:rPr>
              <w:t>￥：</w:t>
            </w:r>
          </w:p>
        </w:tc>
      </w:tr>
      <w:tr w14:paraId="0EFAD94D">
        <w:tblPrEx>
          <w:tblCellMar>
            <w:top w:w="0" w:type="dxa"/>
            <w:left w:w="0" w:type="dxa"/>
            <w:bottom w:w="0" w:type="dxa"/>
            <w:right w:w="0" w:type="dxa"/>
          </w:tblCellMar>
        </w:tblPrEx>
        <w:trPr>
          <w:trHeight w:val="510" w:hRule="atLeast"/>
        </w:trPr>
        <w:tc>
          <w:tcPr>
            <w:tcW w:w="2687"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6B488E0">
            <w:pPr>
              <w:widowControl/>
              <w:jc w:val="center"/>
              <w:textAlignment w:val="center"/>
              <w:rPr>
                <w:rFonts w:hint="eastAsia" w:ascii="宋体" w:hAnsi="宋体" w:cs="宋体"/>
                <w:sz w:val="24"/>
              </w:rPr>
            </w:pPr>
            <w:r>
              <w:rPr>
                <w:rFonts w:hint="eastAsia" w:ascii="宋体" w:hAnsi="宋体" w:cs="宋体"/>
                <w:kern w:val="0"/>
                <w:sz w:val="24"/>
                <w:lang w:bidi="ar"/>
              </w:rPr>
              <w:t>安装调试费</w:t>
            </w:r>
          </w:p>
        </w:tc>
        <w:tc>
          <w:tcPr>
            <w:tcW w:w="632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6F3C38E">
            <w:pPr>
              <w:widowControl/>
              <w:jc w:val="center"/>
              <w:textAlignment w:val="center"/>
              <w:rPr>
                <w:rFonts w:hint="eastAsia" w:ascii="宋体" w:hAnsi="宋体" w:cs="宋体"/>
                <w:sz w:val="24"/>
              </w:rPr>
            </w:pPr>
            <w:r>
              <w:rPr>
                <w:rFonts w:hint="eastAsia" w:ascii="宋体" w:hAnsi="宋体" w:cs="宋体"/>
                <w:kern w:val="0"/>
                <w:sz w:val="24"/>
                <w:lang w:bidi="ar"/>
              </w:rPr>
              <w:t>0</w:t>
            </w:r>
          </w:p>
        </w:tc>
        <w:tc>
          <w:tcPr>
            <w:tcW w:w="2758"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0A1F1AE">
            <w:pPr>
              <w:widowControl/>
              <w:textAlignment w:val="center"/>
              <w:rPr>
                <w:rFonts w:hint="eastAsia" w:ascii="宋体" w:hAnsi="宋体" w:cs="宋体"/>
                <w:sz w:val="24"/>
              </w:rPr>
            </w:pPr>
            <w:r>
              <w:rPr>
                <w:rFonts w:hint="eastAsia" w:ascii="宋体" w:hAnsi="宋体" w:cs="宋体"/>
                <w:kern w:val="0"/>
                <w:sz w:val="24"/>
                <w:lang w:bidi="ar"/>
              </w:rPr>
              <w:t>售后服务费</w:t>
            </w:r>
          </w:p>
        </w:tc>
        <w:tc>
          <w:tcPr>
            <w:tcW w:w="3196"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FC18AE9">
            <w:pPr>
              <w:widowControl/>
              <w:jc w:val="center"/>
              <w:textAlignment w:val="center"/>
              <w:rPr>
                <w:rFonts w:hint="eastAsia" w:ascii="宋体" w:hAnsi="宋体" w:cs="宋体"/>
                <w:sz w:val="24"/>
              </w:rPr>
            </w:pPr>
            <w:r>
              <w:rPr>
                <w:rFonts w:hint="eastAsia" w:ascii="宋体" w:hAnsi="宋体" w:cs="宋体"/>
                <w:kern w:val="0"/>
                <w:sz w:val="24"/>
                <w:lang w:bidi="ar"/>
              </w:rPr>
              <w:t>0</w:t>
            </w:r>
          </w:p>
        </w:tc>
      </w:tr>
      <w:tr w14:paraId="5AE06644">
        <w:tblPrEx>
          <w:tblCellMar>
            <w:top w:w="0" w:type="dxa"/>
            <w:left w:w="0" w:type="dxa"/>
            <w:bottom w:w="0" w:type="dxa"/>
            <w:right w:w="0" w:type="dxa"/>
          </w:tblCellMar>
        </w:tblPrEx>
        <w:trPr>
          <w:trHeight w:val="510" w:hRule="atLeast"/>
        </w:trPr>
        <w:tc>
          <w:tcPr>
            <w:tcW w:w="2687"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86F0B7B">
            <w:pPr>
              <w:widowControl/>
              <w:jc w:val="center"/>
              <w:textAlignment w:val="center"/>
              <w:rPr>
                <w:rFonts w:hint="eastAsia" w:ascii="宋体" w:hAnsi="宋体" w:cs="宋体"/>
                <w:sz w:val="24"/>
              </w:rPr>
            </w:pPr>
            <w:r>
              <w:rPr>
                <w:rFonts w:hint="eastAsia" w:ascii="宋体" w:hAnsi="宋体" w:cs="宋体"/>
                <w:kern w:val="0"/>
                <w:sz w:val="24"/>
                <w:lang w:bidi="ar"/>
              </w:rPr>
              <w:t>运输费（含保险）</w:t>
            </w:r>
          </w:p>
        </w:tc>
        <w:tc>
          <w:tcPr>
            <w:tcW w:w="632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7184379">
            <w:pPr>
              <w:widowControl/>
              <w:jc w:val="center"/>
              <w:textAlignment w:val="center"/>
              <w:rPr>
                <w:rFonts w:hint="eastAsia" w:ascii="宋体" w:hAnsi="宋体" w:cs="宋体"/>
                <w:sz w:val="24"/>
              </w:rPr>
            </w:pPr>
            <w:r>
              <w:rPr>
                <w:rFonts w:hint="eastAsia" w:ascii="宋体" w:hAnsi="宋体" w:cs="宋体"/>
                <w:kern w:val="0"/>
                <w:sz w:val="24"/>
                <w:lang w:bidi="ar"/>
              </w:rPr>
              <w:t>0</w:t>
            </w:r>
          </w:p>
        </w:tc>
        <w:tc>
          <w:tcPr>
            <w:tcW w:w="2758"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8E17856">
            <w:pPr>
              <w:widowControl/>
              <w:textAlignment w:val="center"/>
              <w:rPr>
                <w:rFonts w:hint="eastAsia" w:ascii="宋体" w:hAnsi="宋体" w:cs="宋体"/>
                <w:sz w:val="24"/>
              </w:rPr>
            </w:pPr>
            <w:r>
              <w:rPr>
                <w:rFonts w:hint="eastAsia" w:ascii="宋体" w:hAnsi="宋体" w:cs="宋体"/>
                <w:kern w:val="0"/>
                <w:sz w:val="24"/>
                <w:lang w:bidi="ar"/>
              </w:rPr>
              <w:t>技术培训费</w:t>
            </w:r>
          </w:p>
        </w:tc>
        <w:tc>
          <w:tcPr>
            <w:tcW w:w="3196"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CD24CFD">
            <w:pPr>
              <w:widowControl/>
              <w:jc w:val="center"/>
              <w:textAlignment w:val="center"/>
              <w:rPr>
                <w:rFonts w:hint="eastAsia" w:ascii="宋体" w:hAnsi="宋体" w:cs="宋体"/>
                <w:sz w:val="24"/>
              </w:rPr>
            </w:pPr>
            <w:r>
              <w:rPr>
                <w:rFonts w:hint="eastAsia" w:ascii="宋体" w:hAnsi="宋体" w:cs="宋体"/>
                <w:kern w:val="0"/>
                <w:sz w:val="24"/>
                <w:lang w:bidi="ar"/>
              </w:rPr>
              <w:t>0</w:t>
            </w:r>
          </w:p>
        </w:tc>
      </w:tr>
      <w:tr w14:paraId="1E74E49A">
        <w:tblPrEx>
          <w:tblCellMar>
            <w:top w:w="0" w:type="dxa"/>
            <w:left w:w="0" w:type="dxa"/>
            <w:bottom w:w="0" w:type="dxa"/>
            <w:right w:w="0" w:type="dxa"/>
          </w:tblCellMar>
        </w:tblPrEx>
        <w:trPr>
          <w:trHeight w:val="510" w:hRule="atLeast"/>
        </w:trPr>
        <w:tc>
          <w:tcPr>
            <w:tcW w:w="2687"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DC02F51">
            <w:pPr>
              <w:widowControl/>
              <w:jc w:val="center"/>
              <w:textAlignment w:val="center"/>
              <w:rPr>
                <w:rFonts w:hint="eastAsia" w:ascii="宋体" w:hAnsi="宋体" w:cs="宋体"/>
                <w:sz w:val="24"/>
              </w:rPr>
            </w:pPr>
            <w:r>
              <w:rPr>
                <w:rFonts w:hint="eastAsia" w:ascii="宋体" w:hAnsi="宋体" w:cs="宋体"/>
                <w:kern w:val="0"/>
                <w:sz w:val="24"/>
                <w:lang w:bidi="ar"/>
              </w:rPr>
              <w:t>税费</w:t>
            </w:r>
          </w:p>
        </w:tc>
        <w:tc>
          <w:tcPr>
            <w:tcW w:w="632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0E436DB">
            <w:pPr>
              <w:widowControl/>
              <w:jc w:val="center"/>
              <w:textAlignment w:val="center"/>
              <w:rPr>
                <w:rFonts w:hint="eastAsia" w:ascii="宋体" w:hAnsi="宋体" w:cs="宋体"/>
                <w:sz w:val="24"/>
              </w:rPr>
            </w:pPr>
            <w:r>
              <w:rPr>
                <w:rFonts w:hint="eastAsia" w:ascii="宋体" w:hAnsi="宋体" w:cs="宋体"/>
                <w:kern w:val="0"/>
                <w:sz w:val="24"/>
                <w:lang w:bidi="ar"/>
              </w:rPr>
              <w:t>0</w:t>
            </w:r>
          </w:p>
        </w:tc>
        <w:tc>
          <w:tcPr>
            <w:tcW w:w="2758"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E192FEC">
            <w:pPr>
              <w:widowControl/>
              <w:textAlignment w:val="center"/>
              <w:rPr>
                <w:rFonts w:hint="eastAsia" w:ascii="宋体" w:hAnsi="宋体" w:cs="宋体"/>
                <w:sz w:val="24"/>
              </w:rPr>
            </w:pPr>
            <w:r>
              <w:rPr>
                <w:rFonts w:hint="eastAsia" w:ascii="宋体" w:hAnsi="宋体" w:cs="宋体"/>
                <w:kern w:val="0"/>
                <w:sz w:val="24"/>
                <w:lang w:bidi="ar"/>
              </w:rPr>
              <w:t>伴随费用等</w:t>
            </w:r>
          </w:p>
        </w:tc>
        <w:tc>
          <w:tcPr>
            <w:tcW w:w="3196"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7504BB3">
            <w:pPr>
              <w:widowControl/>
              <w:jc w:val="center"/>
              <w:textAlignment w:val="center"/>
              <w:rPr>
                <w:rFonts w:hint="eastAsia" w:ascii="宋体" w:hAnsi="宋体" w:cs="宋体"/>
                <w:sz w:val="24"/>
              </w:rPr>
            </w:pPr>
            <w:r>
              <w:rPr>
                <w:rFonts w:hint="eastAsia" w:ascii="宋体" w:hAnsi="宋体" w:cs="宋体"/>
                <w:kern w:val="0"/>
                <w:sz w:val="24"/>
                <w:lang w:bidi="ar"/>
              </w:rPr>
              <w:t>0</w:t>
            </w:r>
          </w:p>
        </w:tc>
      </w:tr>
      <w:tr w14:paraId="407D9626">
        <w:tblPrEx>
          <w:tblCellMar>
            <w:top w:w="0" w:type="dxa"/>
            <w:left w:w="0" w:type="dxa"/>
            <w:bottom w:w="0" w:type="dxa"/>
            <w:right w:w="0" w:type="dxa"/>
          </w:tblCellMar>
        </w:tblPrEx>
        <w:trPr>
          <w:trHeight w:val="632" w:hRule="atLeast"/>
        </w:trPr>
        <w:tc>
          <w:tcPr>
            <w:tcW w:w="2687"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572A1DE">
            <w:pPr>
              <w:widowControl/>
              <w:jc w:val="center"/>
              <w:textAlignment w:val="center"/>
              <w:rPr>
                <w:rFonts w:hint="eastAsia" w:ascii="宋体" w:hAnsi="宋体" w:cs="宋体"/>
                <w:sz w:val="24"/>
              </w:rPr>
            </w:pPr>
            <w:r>
              <w:rPr>
                <w:rFonts w:hint="eastAsia" w:ascii="宋体" w:hAnsi="宋体" w:cs="宋体"/>
                <w:kern w:val="0"/>
                <w:sz w:val="24"/>
                <w:lang w:bidi="ar"/>
              </w:rPr>
              <w:t>总 计（人民币元）</w:t>
            </w:r>
          </w:p>
        </w:tc>
        <w:tc>
          <w:tcPr>
            <w:tcW w:w="10847" w:type="dxa"/>
            <w:gridSpan w:val="7"/>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9B884C9">
            <w:pPr>
              <w:widowControl/>
              <w:jc w:val="center"/>
              <w:textAlignment w:val="center"/>
              <w:rPr>
                <w:rFonts w:hint="eastAsia" w:ascii="宋体" w:hAnsi="宋体" w:cs="宋体"/>
                <w:sz w:val="24"/>
              </w:rPr>
            </w:pPr>
            <w:r>
              <w:rPr>
                <w:rFonts w:hint="eastAsia" w:ascii="宋体" w:hAnsi="宋体" w:cs="宋体"/>
                <w:kern w:val="0"/>
                <w:sz w:val="24"/>
                <w:lang w:bidi="ar"/>
              </w:rPr>
              <w:t xml:space="preserve"> 元整</w:t>
            </w: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6CAE344">
            <w:pPr>
              <w:widowControl/>
              <w:textAlignment w:val="center"/>
              <w:rPr>
                <w:rFonts w:hint="eastAsia" w:ascii="宋体" w:hAnsi="宋体" w:cs="宋体"/>
                <w:sz w:val="24"/>
              </w:rPr>
            </w:pPr>
            <w:r>
              <w:rPr>
                <w:rFonts w:hint="eastAsia" w:ascii="宋体" w:hAnsi="宋体" w:cs="宋体"/>
                <w:kern w:val="0"/>
                <w:sz w:val="24"/>
                <w:lang w:bidi="ar"/>
              </w:rPr>
              <w:t xml:space="preserve">￥： </w:t>
            </w:r>
          </w:p>
        </w:tc>
      </w:tr>
      <w:tr w14:paraId="745BA1F1">
        <w:tblPrEx>
          <w:tblCellMar>
            <w:top w:w="0" w:type="dxa"/>
            <w:left w:w="0" w:type="dxa"/>
            <w:bottom w:w="0" w:type="dxa"/>
            <w:right w:w="0" w:type="dxa"/>
          </w:tblCellMar>
        </w:tblPrEx>
        <w:trPr>
          <w:trHeight w:val="285" w:hRule="atLeast"/>
        </w:trPr>
        <w:tc>
          <w:tcPr>
            <w:tcW w:w="14965" w:type="dxa"/>
            <w:gridSpan w:val="10"/>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CF5FF9B">
            <w:pPr>
              <w:widowControl/>
              <w:jc w:val="center"/>
              <w:textAlignment w:val="center"/>
              <w:rPr>
                <w:rFonts w:hint="eastAsia" w:ascii="宋体" w:hAnsi="宋体" w:cs="宋体"/>
                <w:b/>
                <w:sz w:val="24"/>
              </w:rPr>
            </w:pPr>
            <w:r>
              <w:rPr>
                <w:rFonts w:hint="eastAsia" w:ascii="宋体" w:hAnsi="宋体" w:cs="宋体"/>
                <w:b/>
                <w:kern w:val="0"/>
                <w:sz w:val="24"/>
                <w:lang w:bidi="ar"/>
              </w:rPr>
              <w:t>总报价含（安装调试、运输费、税费、售后服务费、技术培训费、伴随费用等）</w:t>
            </w:r>
          </w:p>
        </w:tc>
      </w:tr>
    </w:tbl>
    <w:p w14:paraId="7A608313">
      <w:pPr>
        <w:adjustRightInd w:val="0"/>
        <w:snapToGrid w:val="0"/>
        <w:spacing w:line="480" w:lineRule="exact"/>
        <w:rPr>
          <w:rFonts w:hint="eastAsia" w:ascii="宋体" w:hAnsi="宋体" w:cs="宋体"/>
          <w:b/>
          <w:bCs/>
          <w:kern w:val="0"/>
          <w:sz w:val="24"/>
        </w:rPr>
      </w:pPr>
      <w:r>
        <w:rPr>
          <w:rFonts w:hint="eastAsia" w:ascii="宋体" w:hAnsi="宋体" w:cs="宋体"/>
          <w:b/>
          <w:bCs/>
          <w:kern w:val="0"/>
          <w:sz w:val="24"/>
        </w:rPr>
        <w:t>交货期：自合同签订</w:t>
      </w:r>
      <w:r>
        <w:rPr>
          <w:rFonts w:hint="eastAsia" w:ascii="宋体" w:hAnsi="宋体"/>
          <w:b/>
          <w:bCs/>
          <w:kern w:val="0"/>
          <w:sz w:val="24"/>
        </w:rPr>
        <w:t>后</w:t>
      </w:r>
      <w:r>
        <w:rPr>
          <w:rFonts w:hint="eastAsia" w:ascii="宋体" w:hAnsi="宋体"/>
          <w:b/>
          <w:bCs/>
          <w:kern w:val="0"/>
          <w:sz w:val="24"/>
          <w:u w:val="single"/>
        </w:rPr>
        <w:t xml:space="preserve">            </w:t>
      </w:r>
      <w:r>
        <w:rPr>
          <w:rFonts w:hint="eastAsia" w:ascii="宋体" w:hAnsi="宋体"/>
          <w:b/>
          <w:bCs/>
          <w:kern w:val="0"/>
          <w:sz w:val="24"/>
        </w:rPr>
        <w:t>个日历日</w:t>
      </w:r>
      <w:r>
        <w:rPr>
          <w:rFonts w:hint="eastAsia" w:ascii="宋体" w:hAnsi="宋体" w:cs="宋体"/>
          <w:b/>
          <w:bCs/>
          <w:kern w:val="0"/>
          <w:sz w:val="24"/>
        </w:rPr>
        <w:t>内</w:t>
      </w:r>
    </w:p>
    <w:p w14:paraId="639158BA">
      <w:pPr>
        <w:adjustRightInd w:val="0"/>
        <w:snapToGrid w:val="0"/>
        <w:spacing w:line="480" w:lineRule="exact"/>
        <w:rPr>
          <w:rFonts w:hint="eastAsia" w:ascii="宋体" w:hAnsi="宋体"/>
          <w:b/>
          <w:bCs/>
          <w:kern w:val="0"/>
          <w:sz w:val="24"/>
        </w:rPr>
      </w:pPr>
      <w:r>
        <w:rPr>
          <w:rFonts w:hint="eastAsia" w:ascii="宋体" w:hAnsi="宋体"/>
          <w:b/>
          <w:bCs/>
          <w:kern w:val="0"/>
          <w:sz w:val="24"/>
        </w:rPr>
        <w:t>注：该项目招、投标文件为本合同的附件：详细技术参数详见该项目招、投标文件。</w:t>
      </w:r>
    </w:p>
    <w:p w14:paraId="5A05B5E7">
      <w:pPr>
        <w:pStyle w:val="62"/>
        <w:sectPr>
          <w:pgSz w:w="16838" w:h="11906" w:orient="landscape"/>
          <w:pgMar w:top="1134" w:right="1418" w:bottom="1418" w:left="1418" w:header="907" w:footer="1021" w:gutter="567"/>
          <w:cols w:space="720" w:num="1"/>
          <w:docGrid w:linePitch="312" w:charSpace="0"/>
        </w:sectPr>
      </w:pPr>
    </w:p>
    <w:p w14:paraId="2820530F">
      <w:pPr>
        <w:spacing w:line="480" w:lineRule="exact"/>
        <w:rPr>
          <w:rFonts w:hint="eastAsia" w:ascii="宋体" w:hAnsi="宋体" w:cs="宋体"/>
          <w:b/>
          <w:bCs/>
          <w:sz w:val="24"/>
        </w:rPr>
      </w:pPr>
      <w:r>
        <w:rPr>
          <w:rFonts w:hint="eastAsia" w:ascii="宋体" w:hAnsi="宋体" w:cs="宋体"/>
          <w:b/>
          <w:bCs/>
          <w:sz w:val="24"/>
        </w:rPr>
        <w:t>附件2—质量保证承诺（参考模板）</w:t>
      </w:r>
    </w:p>
    <w:p w14:paraId="7B1F2EC0">
      <w:pPr>
        <w:spacing w:line="480" w:lineRule="exact"/>
        <w:ind w:firstLine="480" w:firstLineChars="200"/>
        <w:rPr>
          <w:rFonts w:hint="eastAsia" w:ascii="宋体" w:hAnsi="宋体" w:cs="宋体"/>
          <w:sz w:val="24"/>
        </w:rPr>
      </w:pPr>
      <w:r>
        <w:rPr>
          <w:rFonts w:hint="eastAsia" w:ascii="宋体" w:hAnsi="宋体" w:cs="宋体"/>
          <w:sz w:val="24"/>
        </w:rPr>
        <w:t>我公司对所提供的货物及服务做出如下承诺：</w:t>
      </w:r>
    </w:p>
    <w:p w14:paraId="765186D0">
      <w:pPr>
        <w:spacing w:line="480" w:lineRule="exact"/>
        <w:ind w:firstLine="480" w:firstLineChars="200"/>
        <w:rPr>
          <w:rFonts w:hint="eastAsia" w:ascii="宋体" w:hAnsi="宋体" w:cs="宋体"/>
          <w:sz w:val="24"/>
        </w:rPr>
      </w:pPr>
      <w:r>
        <w:rPr>
          <w:rFonts w:hint="eastAsia" w:ascii="宋体" w:hAnsi="宋体" w:cs="宋体"/>
          <w:sz w:val="24"/>
        </w:rPr>
        <w:t>1、保证设备包装符合防潮、防雨、防锈、防腐及防震要求，标识清晰无误，使物品安全、及时运抵现场。</w:t>
      </w:r>
    </w:p>
    <w:p w14:paraId="30ADDE90">
      <w:pPr>
        <w:spacing w:line="480" w:lineRule="exact"/>
        <w:ind w:firstLine="480" w:firstLineChars="200"/>
        <w:rPr>
          <w:rFonts w:hint="eastAsia" w:ascii="宋体" w:hAnsi="宋体" w:cs="宋体"/>
          <w:sz w:val="24"/>
        </w:rPr>
      </w:pPr>
      <w:r>
        <w:rPr>
          <w:rFonts w:hint="eastAsia" w:ascii="宋体" w:hAnsi="宋体" w:cs="宋体"/>
          <w:sz w:val="24"/>
        </w:rPr>
        <w:t>2、优质、快捷的技术服务</w:t>
      </w:r>
    </w:p>
    <w:p w14:paraId="193FFDAD">
      <w:pPr>
        <w:spacing w:line="480" w:lineRule="exact"/>
        <w:ind w:firstLine="480" w:firstLineChars="200"/>
        <w:rPr>
          <w:rFonts w:hint="eastAsia" w:ascii="宋体" w:hAnsi="宋体" w:cs="宋体"/>
          <w:sz w:val="24"/>
        </w:rPr>
      </w:pPr>
      <w:r>
        <w:rPr>
          <w:rFonts w:hint="eastAsia" w:ascii="宋体" w:hAnsi="宋体" w:cs="宋体"/>
          <w:sz w:val="24"/>
        </w:rPr>
        <w:t>为更好地保证设备的正常运行，及时解答用户提出的疑问，帮助用户解决问题，公司的售后中心，负责各地的维护和技术咨询等服务。售后中心由专职工程师负责随时为客户免费提供技术咨询服务。</w:t>
      </w:r>
    </w:p>
    <w:p w14:paraId="46F394A3">
      <w:pPr>
        <w:spacing w:line="480" w:lineRule="exact"/>
        <w:ind w:firstLine="480" w:firstLineChars="200"/>
        <w:rPr>
          <w:rFonts w:hint="eastAsia" w:ascii="宋体" w:hAnsi="宋体" w:cs="宋体"/>
          <w:sz w:val="24"/>
        </w:rPr>
      </w:pPr>
      <w:r>
        <w:rPr>
          <w:rFonts w:hint="eastAsia" w:ascii="宋体" w:hAnsi="宋体" w:cs="宋体"/>
          <w:sz w:val="24"/>
        </w:rPr>
        <w:t>3、定期巡检</w:t>
      </w:r>
    </w:p>
    <w:p w14:paraId="099A134D">
      <w:pPr>
        <w:spacing w:line="480" w:lineRule="exact"/>
        <w:ind w:firstLine="480" w:firstLineChars="200"/>
        <w:rPr>
          <w:rFonts w:hint="eastAsia" w:ascii="宋体" w:hAnsi="宋体" w:cs="宋体"/>
          <w:sz w:val="24"/>
        </w:rPr>
      </w:pPr>
      <w:r>
        <w:rPr>
          <w:rFonts w:hint="eastAsia" w:ascii="宋体" w:hAnsi="宋体" w:cs="宋体"/>
          <w:sz w:val="24"/>
        </w:rPr>
        <w:t>公司组织每年对运行的设备巡检不少于两次。公司巡检工程技术人员为主，有设计人员参与。并听取用户维护人员反映的问题及建议。</w:t>
      </w:r>
    </w:p>
    <w:p w14:paraId="76E31B87">
      <w:pPr>
        <w:spacing w:line="480" w:lineRule="exact"/>
        <w:ind w:firstLine="480" w:firstLineChars="200"/>
        <w:rPr>
          <w:rFonts w:hint="eastAsia" w:ascii="宋体" w:hAnsi="宋体" w:cs="宋体"/>
          <w:sz w:val="24"/>
        </w:rPr>
      </w:pPr>
      <w:r>
        <w:rPr>
          <w:rFonts w:hint="eastAsia" w:ascii="宋体" w:hAnsi="宋体" w:cs="宋体"/>
          <w:sz w:val="24"/>
        </w:rPr>
        <w:t>4、质保期</w:t>
      </w:r>
    </w:p>
    <w:p w14:paraId="01A410D8">
      <w:pPr>
        <w:spacing w:line="480" w:lineRule="exact"/>
        <w:ind w:firstLine="480" w:firstLineChars="200"/>
        <w:rPr>
          <w:rFonts w:hint="eastAsia" w:ascii="宋体" w:hAnsi="宋体" w:cs="宋体"/>
          <w:sz w:val="24"/>
        </w:rPr>
      </w:pPr>
      <w:r>
        <w:rPr>
          <w:rFonts w:hint="eastAsia" w:ascii="宋体" w:hAnsi="宋体" w:cs="宋体"/>
          <w:sz w:val="24"/>
        </w:rPr>
        <w:t>质保期：合同项下所有设备保修期为终验合格后</w:t>
      </w:r>
      <w:r>
        <w:rPr>
          <w:rFonts w:hint="eastAsia" w:ascii="宋体" w:hAnsi="宋体" w:cs="宋体"/>
          <w:sz w:val="24"/>
          <w:u w:val="single"/>
        </w:rPr>
        <w:t xml:space="preserve">     </w:t>
      </w:r>
      <w:r>
        <w:rPr>
          <w:rFonts w:hint="eastAsia" w:ascii="宋体" w:hAnsi="宋体" w:cs="宋体"/>
          <w:sz w:val="24"/>
        </w:rPr>
        <w:t>个月保修期内(除天灾及人为损害外)部件、原件费用、出差费用均由供方承担。</w:t>
      </w:r>
    </w:p>
    <w:p w14:paraId="0E26D942">
      <w:pPr>
        <w:spacing w:line="480" w:lineRule="exact"/>
        <w:ind w:firstLine="480" w:firstLineChars="200"/>
        <w:rPr>
          <w:rFonts w:hint="eastAsia" w:ascii="宋体" w:hAnsi="宋体" w:cs="宋体"/>
          <w:sz w:val="24"/>
        </w:rPr>
      </w:pPr>
      <w:r>
        <w:rPr>
          <w:rFonts w:hint="eastAsia" w:ascii="宋体" w:hAnsi="宋体" w:cs="宋体"/>
          <w:sz w:val="24"/>
        </w:rPr>
        <w:t>5、建立用户档案，完善产品质量</w:t>
      </w:r>
    </w:p>
    <w:p w14:paraId="03696198">
      <w:pPr>
        <w:spacing w:line="480" w:lineRule="exact"/>
        <w:ind w:firstLine="480" w:firstLineChars="200"/>
        <w:rPr>
          <w:rFonts w:hint="eastAsia" w:ascii="宋体" w:hAnsi="宋体" w:cs="宋体"/>
          <w:sz w:val="24"/>
        </w:rPr>
      </w:pPr>
      <w:r>
        <w:rPr>
          <w:rFonts w:hint="eastAsia" w:ascii="宋体" w:hAnsi="宋体" w:cs="宋体"/>
          <w:sz w:val="24"/>
        </w:rPr>
        <w:t>公司售后中心除开展用户技术咨询服务外，还负责受理和收集用户投诉咨询信息，保证用户提出的问题和要求能得到及时处理，并对处理情况进行跟踪和验证。同时建立用户档案记录产品使用情况，为今后产品的质量改进提供依据。我们将不断努力，精益求精，为顾客提供最满意的服务。</w:t>
      </w:r>
    </w:p>
    <w:p w14:paraId="7CD1AE10">
      <w:pPr>
        <w:pStyle w:val="62"/>
      </w:pPr>
    </w:p>
    <w:p w14:paraId="130F99F5">
      <w:pPr>
        <w:pStyle w:val="62"/>
      </w:pPr>
    </w:p>
    <w:p w14:paraId="58920AB8">
      <w:pPr>
        <w:pStyle w:val="62"/>
      </w:pPr>
    </w:p>
    <w:p w14:paraId="75B20FF4">
      <w:pPr>
        <w:pStyle w:val="62"/>
      </w:pPr>
    </w:p>
    <w:p w14:paraId="4B1AFF0C">
      <w:pPr>
        <w:pStyle w:val="62"/>
      </w:pPr>
    </w:p>
    <w:p w14:paraId="65B74F7E">
      <w:pPr>
        <w:pStyle w:val="62"/>
      </w:pPr>
    </w:p>
    <w:p w14:paraId="44717056">
      <w:pPr>
        <w:pStyle w:val="62"/>
      </w:pPr>
    </w:p>
    <w:p w14:paraId="4EEF6BBB">
      <w:pPr>
        <w:pStyle w:val="62"/>
      </w:pPr>
    </w:p>
    <w:p w14:paraId="5204D2A1">
      <w:pPr>
        <w:pStyle w:val="62"/>
      </w:pPr>
    </w:p>
    <w:p w14:paraId="1E114155">
      <w:pPr>
        <w:pStyle w:val="62"/>
      </w:pPr>
    </w:p>
    <w:p w14:paraId="1704215D">
      <w:pPr>
        <w:pStyle w:val="62"/>
      </w:pPr>
    </w:p>
    <w:p w14:paraId="1480AB34">
      <w:pPr>
        <w:pStyle w:val="62"/>
      </w:pPr>
    </w:p>
    <w:p w14:paraId="2734A922">
      <w:pPr>
        <w:pStyle w:val="62"/>
      </w:pPr>
    </w:p>
    <w:p w14:paraId="2A493C85">
      <w:pPr>
        <w:pStyle w:val="62"/>
      </w:pPr>
    </w:p>
    <w:p w14:paraId="56A37283">
      <w:pPr>
        <w:pStyle w:val="62"/>
      </w:pPr>
    </w:p>
    <w:p w14:paraId="576CEE45">
      <w:pPr>
        <w:pStyle w:val="62"/>
      </w:pPr>
    </w:p>
    <w:p w14:paraId="08FDAF60">
      <w:pPr>
        <w:pStyle w:val="62"/>
      </w:pPr>
    </w:p>
    <w:p w14:paraId="073DB558">
      <w:pPr>
        <w:pStyle w:val="62"/>
      </w:pPr>
    </w:p>
    <w:p w14:paraId="65629EAC">
      <w:pPr>
        <w:pStyle w:val="62"/>
      </w:pPr>
    </w:p>
    <w:p w14:paraId="136E250C">
      <w:pPr>
        <w:spacing w:line="480" w:lineRule="exact"/>
        <w:rPr>
          <w:rFonts w:hint="eastAsia" w:ascii="宋体" w:hAnsi="宋体" w:cs="宋体"/>
          <w:b/>
          <w:bCs/>
          <w:sz w:val="24"/>
        </w:rPr>
      </w:pPr>
      <w:r>
        <w:rPr>
          <w:rFonts w:hint="eastAsia" w:ascii="宋体" w:hAnsi="宋体" w:cs="宋体"/>
          <w:b/>
          <w:bCs/>
          <w:sz w:val="24"/>
        </w:rPr>
        <w:t>附件3—售后服务方案（参考模板）</w:t>
      </w:r>
    </w:p>
    <w:p w14:paraId="038FFACE">
      <w:pPr>
        <w:spacing w:line="480" w:lineRule="exact"/>
        <w:rPr>
          <w:rFonts w:hint="eastAsia" w:ascii="宋体" w:hAnsi="宋体" w:cs="宋体"/>
          <w:b/>
          <w:bCs/>
          <w:sz w:val="24"/>
        </w:rPr>
      </w:pPr>
      <w:bookmarkStart w:id="0" w:name="_Toc6840912"/>
      <w:bookmarkStart w:id="1" w:name="_Toc13928"/>
      <w:bookmarkStart w:id="2" w:name="_Toc3972"/>
      <w:bookmarkStart w:id="3" w:name="_Toc5281084"/>
      <w:bookmarkStart w:id="4" w:name="_Toc5819"/>
      <w:bookmarkStart w:id="5" w:name="_Toc4751267"/>
      <w:bookmarkStart w:id="6" w:name="_Toc24535"/>
      <w:bookmarkStart w:id="7" w:name="_Toc12169"/>
      <w:r>
        <w:rPr>
          <w:rFonts w:hint="eastAsia" w:ascii="宋体" w:hAnsi="宋体" w:cs="宋体"/>
          <w:b/>
          <w:bCs/>
          <w:sz w:val="24"/>
        </w:rPr>
        <w:t>一、产品售后服务承诺及有关说明</w:t>
      </w:r>
      <w:bookmarkEnd w:id="0"/>
      <w:bookmarkEnd w:id="1"/>
      <w:bookmarkEnd w:id="2"/>
      <w:bookmarkEnd w:id="3"/>
      <w:bookmarkEnd w:id="4"/>
      <w:bookmarkEnd w:id="5"/>
      <w:bookmarkEnd w:id="6"/>
      <w:bookmarkEnd w:id="7"/>
    </w:p>
    <w:p w14:paraId="45956237">
      <w:pPr>
        <w:spacing w:line="480" w:lineRule="exact"/>
        <w:ind w:firstLine="480" w:firstLineChars="200"/>
        <w:rPr>
          <w:rFonts w:hint="eastAsia" w:ascii="宋体" w:hAnsi="宋体" w:cs="宋体"/>
          <w:sz w:val="24"/>
        </w:rPr>
      </w:pPr>
      <w:r>
        <w:rPr>
          <w:rFonts w:hint="eastAsia" w:ascii="宋体" w:hAnsi="宋体" w:cs="宋体"/>
          <w:sz w:val="24"/>
        </w:rPr>
        <w:t>1、对产品售后服务在规定质保期内属本公司制造、安装质量问题，公司负责无偿维修或退换。</w:t>
      </w:r>
    </w:p>
    <w:p w14:paraId="0EE5A65C">
      <w:pPr>
        <w:spacing w:line="480" w:lineRule="exact"/>
        <w:ind w:firstLine="480" w:firstLineChars="200"/>
        <w:rPr>
          <w:rFonts w:hint="eastAsia" w:ascii="宋体" w:hAnsi="宋体" w:cs="宋体"/>
          <w:sz w:val="24"/>
        </w:rPr>
      </w:pPr>
      <w:r>
        <w:rPr>
          <w:rFonts w:hint="eastAsia" w:ascii="宋体" w:hAnsi="宋体" w:cs="宋体"/>
          <w:sz w:val="24"/>
        </w:rPr>
        <w:t>2、保修期为终验合格后</w:t>
      </w:r>
      <w:r>
        <w:rPr>
          <w:rFonts w:hint="eastAsia" w:ascii="宋体" w:hAnsi="宋体" w:cs="宋体"/>
          <w:sz w:val="24"/>
          <w:u w:val="single"/>
        </w:rPr>
        <w:t xml:space="preserve">       </w:t>
      </w:r>
      <w:r>
        <w:rPr>
          <w:rFonts w:hint="eastAsia" w:ascii="宋体" w:hAnsi="宋体" w:cs="宋体"/>
          <w:sz w:val="24"/>
        </w:rPr>
        <w:t>个月</w:t>
      </w:r>
    </w:p>
    <w:p w14:paraId="1B2BCAC0">
      <w:pPr>
        <w:spacing w:line="480" w:lineRule="exact"/>
        <w:ind w:firstLine="480" w:firstLineChars="200"/>
        <w:rPr>
          <w:rFonts w:hint="eastAsia" w:ascii="宋体" w:hAnsi="宋体" w:cs="宋体"/>
          <w:sz w:val="24"/>
        </w:rPr>
      </w:pPr>
      <w:r>
        <w:rPr>
          <w:rFonts w:hint="eastAsia" w:ascii="宋体" w:hAnsi="宋体" w:cs="宋体"/>
          <w:sz w:val="24"/>
        </w:rPr>
        <w:t>3、货物交付使用后，我公司将对产品进行跟踪服务。商务处专门设立了顾客档案卡和投诉电话，以更好地为顾客提供满意的服务。我公司在每季度派专业维修服务人员到用户方进行回访并协助用户进行产品检修和维修。</w:t>
      </w:r>
    </w:p>
    <w:p w14:paraId="7A0DEB7B">
      <w:pPr>
        <w:spacing w:line="480" w:lineRule="exact"/>
        <w:ind w:firstLine="480" w:firstLineChars="200"/>
        <w:rPr>
          <w:rFonts w:hint="eastAsia" w:ascii="宋体" w:hAnsi="宋体" w:cs="宋体"/>
          <w:sz w:val="24"/>
        </w:rPr>
      </w:pPr>
      <w:r>
        <w:rPr>
          <w:rFonts w:hint="eastAsia" w:ascii="宋体" w:hAnsi="宋体" w:cs="宋体"/>
          <w:sz w:val="24"/>
        </w:rPr>
        <w:t>4、由于顾客使用不当等原因造成的产品损坏，由公司当事销售人员与顾客签订维修合同，根据维修合同，技术维修组负责如期完成维修任务。</w:t>
      </w:r>
    </w:p>
    <w:p w14:paraId="030FD5AF">
      <w:pPr>
        <w:spacing w:line="480" w:lineRule="exact"/>
        <w:ind w:firstLine="480" w:firstLineChars="200"/>
        <w:rPr>
          <w:rFonts w:hint="eastAsia" w:ascii="宋体" w:hAnsi="宋体" w:cs="宋体"/>
          <w:sz w:val="24"/>
        </w:rPr>
      </w:pPr>
      <w:r>
        <w:rPr>
          <w:rFonts w:hint="eastAsia" w:ascii="宋体" w:hAnsi="宋体" w:cs="宋体"/>
          <w:sz w:val="24"/>
        </w:rPr>
        <w:t>5、除质保期内的售后服务外，本公司同时负责质保期后的设备维修工作，但其售后服务费用由需方承担。</w:t>
      </w:r>
    </w:p>
    <w:p w14:paraId="118541C4">
      <w:pPr>
        <w:spacing w:line="480" w:lineRule="exact"/>
        <w:rPr>
          <w:rFonts w:hint="eastAsia" w:ascii="宋体" w:hAnsi="宋体" w:cs="宋体"/>
          <w:b/>
          <w:bCs/>
          <w:sz w:val="24"/>
        </w:rPr>
      </w:pPr>
      <w:bookmarkStart w:id="8" w:name="_Toc370999357"/>
      <w:bookmarkStart w:id="9" w:name="_Toc357397591"/>
      <w:bookmarkStart w:id="10" w:name="_Toc22846"/>
      <w:bookmarkStart w:id="11" w:name="_Toc22073"/>
      <w:bookmarkStart w:id="12" w:name="_Toc6940"/>
      <w:bookmarkStart w:id="13" w:name="_Toc217571392"/>
      <w:bookmarkStart w:id="14" w:name="_Toc219621656"/>
      <w:bookmarkStart w:id="15" w:name="_Toc15269"/>
      <w:bookmarkStart w:id="16" w:name="_Toc4747813"/>
      <w:bookmarkStart w:id="17" w:name="_Toc387660032"/>
      <w:bookmarkStart w:id="18" w:name="_Toc6840913"/>
      <w:bookmarkStart w:id="19" w:name="_Toc415087029"/>
      <w:bookmarkStart w:id="20" w:name="_Toc4751268"/>
      <w:bookmarkStart w:id="21" w:name="_Toc277248385"/>
      <w:bookmarkStart w:id="22" w:name="_Toc366082471"/>
      <w:bookmarkStart w:id="23" w:name="_Toc6322"/>
      <w:bookmarkStart w:id="24" w:name="_Toc245883665"/>
      <w:bookmarkStart w:id="25" w:name="_Toc444423909"/>
      <w:r>
        <w:rPr>
          <w:rFonts w:hint="eastAsia" w:ascii="宋体" w:hAnsi="宋体" w:cs="宋体"/>
          <w:b/>
          <w:bCs/>
          <w:sz w:val="24"/>
        </w:rPr>
        <w:t>二、现场技术服务</w:t>
      </w:r>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4038AF9B">
      <w:pPr>
        <w:spacing w:line="480" w:lineRule="exact"/>
        <w:ind w:firstLine="480" w:firstLineChars="200"/>
        <w:rPr>
          <w:rFonts w:hint="eastAsia" w:ascii="宋体" w:hAnsi="宋体" w:cs="宋体"/>
          <w:sz w:val="24"/>
        </w:rPr>
      </w:pPr>
      <w:r>
        <w:rPr>
          <w:rFonts w:hint="eastAsia" w:ascii="宋体" w:hAnsi="宋体" w:cs="宋体"/>
          <w:sz w:val="24"/>
        </w:rPr>
        <w:t>投标设备最终验收前，我公司向招标人提供下列现场技术服务：</w:t>
      </w:r>
    </w:p>
    <w:p w14:paraId="59B5AF04">
      <w:pPr>
        <w:spacing w:line="480" w:lineRule="exact"/>
        <w:rPr>
          <w:rFonts w:hint="eastAsia" w:ascii="宋体" w:hAnsi="宋体" w:cs="宋体"/>
          <w:b/>
          <w:bCs/>
          <w:sz w:val="24"/>
        </w:rPr>
      </w:pPr>
      <w:bookmarkStart w:id="26" w:name="_Toc217571393"/>
      <w:bookmarkStart w:id="27" w:name="_Toc219621657"/>
      <w:bookmarkStart w:id="28" w:name="_Toc243980082"/>
      <w:r>
        <w:rPr>
          <w:rFonts w:hint="eastAsia" w:ascii="宋体" w:hAnsi="宋体" w:cs="宋体"/>
          <w:b/>
          <w:bCs/>
          <w:sz w:val="24"/>
        </w:rPr>
        <w:t>安装督导</w:t>
      </w:r>
      <w:bookmarkEnd w:id="26"/>
      <w:bookmarkEnd w:id="27"/>
      <w:bookmarkEnd w:id="28"/>
    </w:p>
    <w:p w14:paraId="2A0800E6">
      <w:pPr>
        <w:spacing w:line="480" w:lineRule="exact"/>
        <w:ind w:firstLine="480" w:firstLineChars="200"/>
        <w:rPr>
          <w:rFonts w:hint="eastAsia" w:ascii="宋体" w:hAnsi="宋体" w:cs="宋体"/>
          <w:sz w:val="24"/>
        </w:rPr>
      </w:pPr>
      <w:bookmarkStart w:id="29" w:name="_Toc219621658"/>
      <w:r>
        <w:rPr>
          <w:rFonts w:hint="eastAsia" w:ascii="宋体" w:hAnsi="宋体" w:cs="宋体"/>
          <w:sz w:val="24"/>
        </w:rPr>
        <w:t>设备安装的准备工作</w:t>
      </w:r>
      <w:bookmarkEnd w:id="29"/>
    </w:p>
    <w:p w14:paraId="1017463C">
      <w:pPr>
        <w:spacing w:line="480" w:lineRule="exact"/>
        <w:ind w:firstLine="480" w:firstLineChars="200"/>
        <w:rPr>
          <w:rFonts w:hint="eastAsia" w:ascii="宋体" w:hAnsi="宋体" w:cs="宋体"/>
          <w:sz w:val="24"/>
        </w:rPr>
      </w:pPr>
      <w:r>
        <w:rPr>
          <w:rFonts w:hint="eastAsia" w:ascii="宋体" w:hAnsi="宋体" w:cs="宋体"/>
          <w:sz w:val="24"/>
        </w:rPr>
        <w:t>我公司负责提供相应的设备安装文件。我公司负责设备的安装督导，安装前应保证人员到位，并具备督导必须的条件。</w:t>
      </w:r>
    </w:p>
    <w:p w14:paraId="67EE14A1">
      <w:pPr>
        <w:spacing w:line="480" w:lineRule="exact"/>
        <w:ind w:firstLine="480" w:firstLineChars="200"/>
        <w:rPr>
          <w:rFonts w:hint="eastAsia" w:ascii="宋体" w:hAnsi="宋体" w:cs="宋体"/>
          <w:sz w:val="24"/>
        </w:rPr>
      </w:pPr>
      <w:bookmarkStart w:id="30" w:name="_Toc219621659"/>
      <w:r>
        <w:rPr>
          <w:rFonts w:hint="eastAsia" w:ascii="宋体" w:hAnsi="宋体" w:cs="宋体"/>
          <w:sz w:val="24"/>
        </w:rPr>
        <w:t>安装和开通期间</w:t>
      </w:r>
      <w:bookmarkEnd w:id="30"/>
    </w:p>
    <w:p w14:paraId="339A6478">
      <w:pPr>
        <w:spacing w:line="480" w:lineRule="exact"/>
        <w:ind w:firstLine="480" w:firstLineChars="200"/>
        <w:rPr>
          <w:rFonts w:hint="eastAsia" w:ascii="宋体" w:hAnsi="宋体" w:cs="宋体"/>
          <w:sz w:val="24"/>
        </w:rPr>
      </w:pPr>
      <w:r>
        <w:rPr>
          <w:rFonts w:hint="eastAsia" w:ascii="宋体" w:hAnsi="宋体" w:cs="宋体"/>
          <w:sz w:val="24"/>
        </w:rPr>
        <w:t>我公司会按照已获招标人确认的工程所有工作的实施方法和措施，在合同规定的竣工日期前完成工程的施工安装督导、调试和验收。</w:t>
      </w:r>
    </w:p>
    <w:p w14:paraId="450D0C5C">
      <w:pPr>
        <w:spacing w:line="480" w:lineRule="exact"/>
        <w:ind w:firstLine="480" w:firstLineChars="200"/>
        <w:rPr>
          <w:rFonts w:hint="eastAsia" w:ascii="宋体" w:hAnsi="宋体" w:cs="宋体"/>
          <w:sz w:val="24"/>
        </w:rPr>
      </w:pPr>
      <w:r>
        <w:rPr>
          <w:rFonts w:hint="eastAsia" w:ascii="宋体" w:hAnsi="宋体" w:cs="宋体"/>
          <w:sz w:val="24"/>
        </w:rPr>
        <w:t>我公司派遣足够的、具有适当资质和经验的人员到现场完成施工安装督导、调试和验收的工作。</w:t>
      </w:r>
    </w:p>
    <w:p w14:paraId="20A00B2D">
      <w:pPr>
        <w:spacing w:line="480" w:lineRule="exact"/>
        <w:ind w:firstLine="480" w:firstLineChars="200"/>
        <w:rPr>
          <w:rFonts w:hint="eastAsia" w:ascii="宋体" w:hAnsi="宋体" w:cs="宋体"/>
          <w:sz w:val="24"/>
        </w:rPr>
      </w:pPr>
      <w:r>
        <w:rPr>
          <w:rFonts w:hint="eastAsia" w:ascii="宋体" w:hAnsi="宋体" w:cs="宋体"/>
          <w:sz w:val="24"/>
        </w:rPr>
        <w:t>在安装、调试和验收期间，我公司建立每日现场记录制度，并每周向招标人递交报告，报告包含工作内容、工程进度、事故、存在的不利因素、可能的延误及补救方法的建议等内容。对紧急情况，我公司一定随时向招标人通报。</w:t>
      </w:r>
    </w:p>
    <w:p w14:paraId="36D98A73">
      <w:pPr>
        <w:spacing w:line="480" w:lineRule="exact"/>
        <w:ind w:firstLine="480" w:firstLineChars="200"/>
        <w:rPr>
          <w:rFonts w:hint="eastAsia" w:ascii="宋体" w:hAnsi="宋体" w:cs="宋体"/>
          <w:sz w:val="24"/>
        </w:rPr>
      </w:pPr>
      <w:bookmarkStart w:id="31" w:name="_Toc219621660"/>
      <w:r>
        <w:rPr>
          <w:rFonts w:hint="eastAsia" w:ascii="宋体" w:hAnsi="宋体" w:cs="宋体"/>
          <w:sz w:val="24"/>
        </w:rPr>
        <w:t>人员</w:t>
      </w:r>
      <w:bookmarkEnd w:id="31"/>
    </w:p>
    <w:p w14:paraId="52A13418">
      <w:pPr>
        <w:spacing w:line="480" w:lineRule="exact"/>
        <w:ind w:firstLine="480" w:firstLineChars="200"/>
        <w:rPr>
          <w:rFonts w:hint="eastAsia" w:ascii="宋体" w:hAnsi="宋体" w:cs="宋体"/>
          <w:sz w:val="24"/>
        </w:rPr>
      </w:pPr>
      <w:r>
        <w:rPr>
          <w:rFonts w:hint="eastAsia" w:ascii="宋体" w:hAnsi="宋体" w:cs="宋体"/>
          <w:sz w:val="24"/>
        </w:rPr>
        <w:t>执行安装督导的项目经理具有项目管理经验，具有较强的沟通协调与现场工程管理能力，确保工程实施的进度与质量。</w:t>
      </w:r>
    </w:p>
    <w:p w14:paraId="0D586027">
      <w:pPr>
        <w:spacing w:line="480" w:lineRule="exact"/>
        <w:ind w:firstLine="480" w:firstLineChars="200"/>
        <w:rPr>
          <w:rFonts w:hint="eastAsia" w:ascii="宋体" w:hAnsi="宋体" w:cs="宋体"/>
          <w:sz w:val="24"/>
        </w:rPr>
      </w:pPr>
      <w:r>
        <w:rPr>
          <w:rFonts w:hint="eastAsia" w:ascii="宋体" w:hAnsi="宋体" w:cs="宋体"/>
          <w:sz w:val="24"/>
        </w:rPr>
        <w:t>执行安装督导技术人员是受过我公司专业培训的工程师，负责项目建设中所分派的由其执行的安装、指导和测试工作，并且和招标人一起参与开通程序，并根据进度表，达到工程要求和质量标准。</w:t>
      </w:r>
    </w:p>
    <w:p w14:paraId="126D6D12">
      <w:pPr>
        <w:spacing w:line="480" w:lineRule="exact"/>
        <w:ind w:firstLine="480" w:firstLineChars="200"/>
        <w:rPr>
          <w:rFonts w:hint="eastAsia" w:ascii="宋体" w:hAnsi="宋体" w:cs="宋体"/>
          <w:sz w:val="24"/>
        </w:rPr>
      </w:pPr>
      <w:bookmarkStart w:id="32" w:name="_Toc219621661"/>
      <w:r>
        <w:rPr>
          <w:rFonts w:hint="eastAsia" w:ascii="宋体" w:hAnsi="宋体" w:cs="宋体"/>
          <w:sz w:val="24"/>
        </w:rPr>
        <w:t>施工安装督导工作描述</w:t>
      </w:r>
      <w:bookmarkEnd w:id="32"/>
    </w:p>
    <w:p w14:paraId="0AFE0829">
      <w:pPr>
        <w:spacing w:line="480" w:lineRule="exact"/>
        <w:ind w:firstLine="480" w:firstLineChars="200"/>
        <w:rPr>
          <w:rFonts w:hint="eastAsia" w:ascii="宋体" w:hAnsi="宋体" w:cs="宋体"/>
          <w:sz w:val="24"/>
        </w:rPr>
      </w:pPr>
      <w:r>
        <w:rPr>
          <w:rFonts w:hint="eastAsia" w:ascii="宋体" w:hAnsi="宋体" w:cs="宋体"/>
          <w:sz w:val="24"/>
        </w:rPr>
        <w:t>（1）根据进度表确保所提供系统的安装工作并保证达到质量标准，遵守相关的安装指导原则及经济原则，并对现场的安装人员进行安全指导；</w:t>
      </w:r>
    </w:p>
    <w:p w14:paraId="4E8BBE59">
      <w:pPr>
        <w:spacing w:line="480" w:lineRule="exact"/>
        <w:ind w:firstLine="480" w:firstLineChars="200"/>
        <w:rPr>
          <w:rFonts w:hint="eastAsia" w:ascii="宋体" w:hAnsi="宋体" w:cs="宋体"/>
          <w:sz w:val="24"/>
        </w:rPr>
      </w:pPr>
      <w:r>
        <w:rPr>
          <w:rFonts w:hint="eastAsia" w:ascii="宋体" w:hAnsi="宋体" w:cs="宋体"/>
          <w:sz w:val="24"/>
        </w:rPr>
        <w:t>（2）根据工程进度完成测试和开通工作，达到工程和质量要求；</w:t>
      </w:r>
    </w:p>
    <w:p w14:paraId="621231AC">
      <w:pPr>
        <w:spacing w:line="480" w:lineRule="exact"/>
        <w:ind w:firstLine="480" w:firstLineChars="200"/>
        <w:rPr>
          <w:rFonts w:hint="eastAsia" w:ascii="宋体" w:hAnsi="宋体" w:cs="宋体"/>
          <w:sz w:val="24"/>
        </w:rPr>
      </w:pPr>
      <w:r>
        <w:rPr>
          <w:rFonts w:hint="eastAsia" w:ascii="宋体" w:hAnsi="宋体" w:cs="宋体"/>
          <w:sz w:val="24"/>
        </w:rPr>
        <w:t>（3）协调与内部的特定部门，外部的公司，业主或业主委托的公司的关系；</w:t>
      </w:r>
    </w:p>
    <w:p w14:paraId="6F088F6A">
      <w:pPr>
        <w:spacing w:line="480" w:lineRule="exact"/>
        <w:ind w:firstLine="480" w:firstLineChars="200"/>
        <w:rPr>
          <w:rFonts w:hint="eastAsia" w:ascii="宋体" w:hAnsi="宋体" w:cs="宋体"/>
          <w:sz w:val="24"/>
        </w:rPr>
      </w:pPr>
      <w:r>
        <w:rPr>
          <w:rFonts w:hint="eastAsia" w:ascii="宋体" w:hAnsi="宋体" w:cs="宋体"/>
          <w:sz w:val="24"/>
        </w:rPr>
        <w:t>（4）指出工程的障碍；</w:t>
      </w:r>
    </w:p>
    <w:p w14:paraId="3672BFFB">
      <w:pPr>
        <w:spacing w:line="480" w:lineRule="exact"/>
        <w:ind w:firstLine="480" w:firstLineChars="200"/>
        <w:rPr>
          <w:rFonts w:hint="eastAsia" w:ascii="宋体" w:hAnsi="宋体" w:cs="宋体"/>
          <w:sz w:val="24"/>
        </w:rPr>
      </w:pPr>
      <w:r>
        <w:rPr>
          <w:rFonts w:hint="eastAsia" w:ascii="宋体" w:hAnsi="宋体" w:cs="宋体"/>
          <w:sz w:val="24"/>
        </w:rPr>
        <w:t>（5）与招标人共同参与有关问题的会议/讨论，澄清；</w:t>
      </w:r>
    </w:p>
    <w:p w14:paraId="6B3BDE5E">
      <w:pPr>
        <w:spacing w:line="480" w:lineRule="exact"/>
        <w:ind w:firstLine="480" w:firstLineChars="200"/>
        <w:rPr>
          <w:rFonts w:hint="eastAsia" w:ascii="宋体" w:hAnsi="宋体" w:cs="宋体"/>
          <w:sz w:val="24"/>
        </w:rPr>
      </w:pPr>
      <w:r>
        <w:rPr>
          <w:rFonts w:hint="eastAsia" w:ascii="宋体" w:hAnsi="宋体" w:cs="宋体"/>
          <w:sz w:val="24"/>
        </w:rPr>
        <w:t>（6）根据时间进度表，协调安装工作；</w:t>
      </w:r>
    </w:p>
    <w:p w14:paraId="72CEA259">
      <w:pPr>
        <w:spacing w:line="480" w:lineRule="exact"/>
        <w:ind w:firstLine="480" w:firstLineChars="200"/>
        <w:rPr>
          <w:rFonts w:hint="eastAsia" w:ascii="宋体" w:hAnsi="宋体" w:cs="宋体"/>
          <w:sz w:val="24"/>
        </w:rPr>
      </w:pPr>
      <w:r>
        <w:rPr>
          <w:rFonts w:hint="eastAsia" w:ascii="宋体" w:hAnsi="宋体" w:cs="宋体"/>
          <w:sz w:val="24"/>
        </w:rPr>
        <w:t>（7）参与技术问题的澄清；</w:t>
      </w:r>
    </w:p>
    <w:p w14:paraId="7C37273D">
      <w:pPr>
        <w:spacing w:line="480" w:lineRule="exact"/>
        <w:ind w:firstLine="480" w:firstLineChars="200"/>
        <w:rPr>
          <w:rFonts w:hint="eastAsia" w:ascii="宋体" w:hAnsi="宋体" w:cs="宋体"/>
          <w:sz w:val="24"/>
        </w:rPr>
      </w:pPr>
      <w:r>
        <w:rPr>
          <w:rFonts w:hint="eastAsia" w:ascii="宋体" w:hAnsi="宋体" w:cs="宋体"/>
          <w:sz w:val="24"/>
        </w:rPr>
        <w:t>（8）负责相关的测试和验收工作；</w:t>
      </w:r>
    </w:p>
    <w:p w14:paraId="6AE9598D">
      <w:pPr>
        <w:spacing w:line="480" w:lineRule="exact"/>
        <w:ind w:firstLine="480" w:firstLineChars="200"/>
        <w:rPr>
          <w:rFonts w:hint="eastAsia" w:ascii="宋体" w:hAnsi="宋体" w:cs="宋体"/>
          <w:sz w:val="24"/>
        </w:rPr>
      </w:pPr>
      <w:r>
        <w:rPr>
          <w:rFonts w:hint="eastAsia" w:ascii="宋体" w:hAnsi="宋体" w:cs="宋体"/>
          <w:sz w:val="24"/>
        </w:rPr>
        <w:t>（9）工作文件的保存；</w:t>
      </w:r>
    </w:p>
    <w:p w14:paraId="151D62F2">
      <w:pPr>
        <w:spacing w:line="480" w:lineRule="exact"/>
        <w:ind w:firstLine="480" w:firstLineChars="200"/>
        <w:rPr>
          <w:rFonts w:hint="eastAsia" w:ascii="宋体" w:hAnsi="宋体" w:cs="宋体"/>
          <w:sz w:val="24"/>
        </w:rPr>
      </w:pPr>
      <w:r>
        <w:rPr>
          <w:rFonts w:hint="eastAsia" w:ascii="宋体" w:hAnsi="宋体" w:cs="宋体"/>
          <w:sz w:val="24"/>
        </w:rPr>
        <w:t>（10）遵守法律规章和内部指导原则；</w:t>
      </w:r>
    </w:p>
    <w:p w14:paraId="2369A6F9">
      <w:pPr>
        <w:spacing w:line="480" w:lineRule="exact"/>
        <w:ind w:firstLine="480" w:firstLineChars="200"/>
        <w:rPr>
          <w:rFonts w:hint="eastAsia" w:ascii="宋体" w:hAnsi="宋体" w:cs="宋体"/>
          <w:sz w:val="24"/>
        </w:rPr>
      </w:pPr>
      <w:r>
        <w:rPr>
          <w:rFonts w:hint="eastAsia" w:ascii="宋体" w:hAnsi="宋体" w:cs="宋体"/>
          <w:sz w:val="24"/>
        </w:rPr>
        <w:t>（11）工程现场设备安装指导、安装检查；</w:t>
      </w:r>
    </w:p>
    <w:p w14:paraId="273755C2">
      <w:pPr>
        <w:spacing w:line="480" w:lineRule="exact"/>
        <w:ind w:firstLine="480" w:firstLineChars="200"/>
        <w:rPr>
          <w:rFonts w:hint="eastAsia" w:ascii="宋体" w:hAnsi="宋体" w:cs="宋体"/>
          <w:sz w:val="24"/>
        </w:rPr>
      </w:pPr>
      <w:r>
        <w:rPr>
          <w:rFonts w:hint="eastAsia" w:ascii="宋体" w:hAnsi="宋体" w:cs="宋体"/>
          <w:sz w:val="24"/>
        </w:rPr>
        <w:t>（12）设备单机加电调试</w:t>
      </w:r>
    </w:p>
    <w:p w14:paraId="10E1A8E7">
      <w:pPr>
        <w:spacing w:line="480" w:lineRule="exact"/>
        <w:ind w:firstLine="482" w:firstLineChars="200"/>
        <w:rPr>
          <w:rFonts w:hint="eastAsia" w:ascii="宋体" w:hAnsi="宋体" w:cs="宋体"/>
          <w:b/>
          <w:bCs/>
          <w:sz w:val="24"/>
        </w:rPr>
      </w:pPr>
      <w:bookmarkStart w:id="33" w:name="_Toc217571394"/>
      <w:bookmarkStart w:id="34" w:name="_Toc243980083"/>
      <w:bookmarkStart w:id="35" w:name="_Toc219621663"/>
      <w:r>
        <w:rPr>
          <w:rFonts w:hint="eastAsia" w:ascii="宋体" w:hAnsi="宋体" w:cs="宋体"/>
          <w:b/>
          <w:bCs/>
          <w:sz w:val="24"/>
        </w:rPr>
        <w:t>系统调试</w:t>
      </w:r>
      <w:bookmarkEnd w:id="33"/>
      <w:bookmarkEnd w:id="34"/>
      <w:bookmarkEnd w:id="35"/>
    </w:p>
    <w:p w14:paraId="3C196CF3">
      <w:pPr>
        <w:spacing w:line="480" w:lineRule="exact"/>
        <w:ind w:firstLine="480" w:firstLineChars="200"/>
        <w:rPr>
          <w:rFonts w:hint="eastAsia" w:ascii="宋体" w:hAnsi="宋体" w:cs="宋体"/>
          <w:sz w:val="24"/>
        </w:rPr>
      </w:pPr>
      <w:r>
        <w:rPr>
          <w:rFonts w:hint="eastAsia" w:ascii="宋体" w:hAnsi="宋体" w:cs="宋体"/>
          <w:sz w:val="24"/>
        </w:rPr>
        <w:t>我公司向招标人提出所供系统调试开通方案、调试仪表和工具清单，经招标人进行确认后实施，配合招标人的自验收工作，并对执行系统验收测试提供技术支持。</w:t>
      </w:r>
    </w:p>
    <w:p w14:paraId="3675879C">
      <w:pPr>
        <w:spacing w:line="480" w:lineRule="exact"/>
        <w:ind w:firstLine="480" w:firstLineChars="200"/>
        <w:rPr>
          <w:rFonts w:hint="eastAsia" w:ascii="宋体" w:hAnsi="宋体" w:cs="宋体"/>
          <w:sz w:val="24"/>
        </w:rPr>
      </w:pPr>
      <w:r>
        <w:rPr>
          <w:rFonts w:hint="eastAsia" w:ascii="宋体" w:hAnsi="宋体" w:cs="宋体"/>
          <w:sz w:val="24"/>
        </w:rPr>
        <w:t>我公司所供系统调试开通并经招标人确认后，我公司向招标人提供所共系统调试开通文件,包括：</w:t>
      </w:r>
    </w:p>
    <w:p w14:paraId="55E043A3">
      <w:pPr>
        <w:spacing w:line="480" w:lineRule="exact"/>
        <w:ind w:firstLine="480" w:firstLineChars="200"/>
        <w:rPr>
          <w:rFonts w:hint="eastAsia" w:ascii="宋体" w:hAnsi="宋体" w:cs="宋体"/>
          <w:sz w:val="24"/>
        </w:rPr>
      </w:pPr>
      <w:r>
        <w:rPr>
          <w:rFonts w:hint="eastAsia" w:ascii="宋体" w:hAnsi="宋体" w:cs="宋体"/>
          <w:sz w:val="24"/>
        </w:rPr>
        <w:t>（1）供货设备清单；</w:t>
      </w:r>
    </w:p>
    <w:p w14:paraId="178FA77F">
      <w:pPr>
        <w:spacing w:line="480" w:lineRule="exact"/>
        <w:ind w:firstLine="480" w:firstLineChars="200"/>
        <w:rPr>
          <w:rFonts w:hint="eastAsia" w:ascii="宋体" w:hAnsi="宋体" w:cs="宋体"/>
          <w:sz w:val="24"/>
        </w:rPr>
      </w:pPr>
      <w:r>
        <w:rPr>
          <w:rFonts w:hint="eastAsia" w:ascii="宋体" w:hAnsi="宋体" w:cs="宋体"/>
          <w:sz w:val="24"/>
        </w:rPr>
        <w:t>（2）设备缺陷处理记录；</w:t>
      </w:r>
    </w:p>
    <w:p w14:paraId="7D198076">
      <w:pPr>
        <w:spacing w:line="480" w:lineRule="exact"/>
        <w:ind w:firstLine="480" w:firstLineChars="200"/>
        <w:rPr>
          <w:rFonts w:hint="eastAsia" w:ascii="宋体" w:hAnsi="宋体" w:cs="宋体"/>
          <w:sz w:val="24"/>
        </w:rPr>
      </w:pPr>
      <w:r>
        <w:rPr>
          <w:rFonts w:hint="eastAsia" w:ascii="宋体" w:hAnsi="宋体" w:cs="宋体"/>
          <w:sz w:val="24"/>
        </w:rPr>
        <w:t>（3）系统的测试记录及分析报告；</w:t>
      </w:r>
    </w:p>
    <w:p w14:paraId="56621A17">
      <w:pPr>
        <w:spacing w:line="480" w:lineRule="exact"/>
        <w:ind w:firstLine="482" w:firstLineChars="200"/>
        <w:rPr>
          <w:rFonts w:hint="eastAsia" w:ascii="宋体" w:hAnsi="宋体" w:cs="宋体"/>
          <w:b/>
          <w:bCs/>
          <w:sz w:val="24"/>
        </w:rPr>
      </w:pPr>
      <w:bookmarkStart w:id="36" w:name="_Toc243980084"/>
      <w:bookmarkStart w:id="37" w:name="_Toc219621667"/>
      <w:bookmarkStart w:id="38" w:name="_Toc217571395"/>
      <w:r>
        <w:rPr>
          <w:rFonts w:hint="eastAsia" w:ascii="宋体" w:hAnsi="宋体" w:cs="宋体"/>
          <w:b/>
          <w:bCs/>
          <w:sz w:val="24"/>
        </w:rPr>
        <w:t>故障处理</w:t>
      </w:r>
      <w:bookmarkEnd w:id="36"/>
      <w:bookmarkEnd w:id="37"/>
      <w:bookmarkEnd w:id="38"/>
    </w:p>
    <w:p w14:paraId="0C8FBB80">
      <w:pPr>
        <w:spacing w:line="480" w:lineRule="exact"/>
        <w:ind w:firstLine="480" w:firstLineChars="200"/>
        <w:rPr>
          <w:rFonts w:hint="eastAsia" w:ascii="宋体" w:hAnsi="宋体" w:cs="宋体"/>
          <w:sz w:val="24"/>
        </w:rPr>
      </w:pPr>
      <w:r>
        <w:rPr>
          <w:rFonts w:hint="eastAsia" w:ascii="宋体" w:hAnsi="宋体" w:cs="宋体"/>
          <w:sz w:val="24"/>
        </w:rPr>
        <w:t>在设备最终验收前，我公司免费提供任何由于系统设计、设备制造、安装等缺陷引起的更换设备及所需工具。</w:t>
      </w:r>
    </w:p>
    <w:p w14:paraId="0118DA7F">
      <w:pPr>
        <w:spacing w:line="480" w:lineRule="exact"/>
        <w:ind w:firstLine="480" w:firstLineChars="200"/>
        <w:rPr>
          <w:rFonts w:hint="eastAsia" w:ascii="宋体" w:hAnsi="宋体" w:cs="宋体"/>
          <w:sz w:val="24"/>
        </w:rPr>
      </w:pPr>
      <w:r>
        <w:rPr>
          <w:rFonts w:hint="eastAsia" w:ascii="宋体" w:hAnsi="宋体" w:cs="宋体"/>
          <w:sz w:val="24"/>
        </w:rPr>
        <w:t>在设备最终验收前，我公司在招标人发出设备故障通知后到达设备安装现场并处理好故障设备，我公司在招标人发出设备故障通知后2日内向招标人提供故障设备测试报告、设备故障分析报告及设备整改方案，整改方案经招标人批准后实施。</w:t>
      </w:r>
    </w:p>
    <w:p w14:paraId="3182E812">
      <w:pPr>
        <w:spacing w:line="480" w:lineRule="exact"/>
        <w:ind w:firstLine="482" w:firstLineChars="200"/>
        <w:rPr>
          <w:rFonts w:hint="eastAsia" w:ascii="宋体" w:hAnsi="宋体" w:cs="宋体"/>
          <w:b/>
          <w:bCs/>
          <w:sz w:val="24"/>
        </w:rPr>
      </w:pPr>
      <w:bookmarkStart w:id="39" w:name="_Toc180248773"/>
      <w:bookmarkStart w:id="40" w:name="_Toc217571396"/>
      <w:bookmarkStart w:id="41" w:name="_Toc243980085"/>
      <w:bookmarkStart w:id="42" w:name="_Toc219621668"/>
      <w:r>
        <w:rPr>
          <w:rFonts w:hint="eastAsia" w:ascii="宋体" w:hAnsi="宋体" w:cs="宋体"/>
          <w:b/>
          <w:bCs/>
          <w:sz w:val="24"/>
        </w:rPr>
        <w:t>现场巡检服务</w:t>
      </w:r>
      <w:bookmarkEnd w:id="39"/>
      <w:bookmarkEnd w:id="40"/>
      <w:bookmarkEnd w:id="41"/>
      <w:bookmarkEnd w:id="42"/>
    </w:p>
    <w:p w14:paraId="060DBB48">
      <w:pPr>
        <w:spacing w:line="480" w:lineRule="exact"/>
        <w:ind w:firstLine="480" w:firstLineChars="200"/>
        <w:rPr>
          <w:rFonts w:hint="eastAsia" w:ascii="宋体" w:hAnsi="宋体" w:cs="宋体"/>
          <w:sz w:val="24"/>
        </w:rPr>
      </w:pPr>
      <w:r>
        <w:rPr>
          <w:rFonts w:hint="eastAsia" w:ascii="宋体" w:hAnsi="宋体" w:cs="宋体"/>
          <w:sz w:val="24"/>
        </w:rPr>
        <w:t>我公司针对设备运行情况进行定期或不定期的巡回检查（包括电话回访与现场回访），了解招标人设备的运行情况，及时处理存在的问题，并进行有关技术指导。</w:t>
      </w:r>
    </w:p>
    <w:p w14:paraId="57D675BC">
      <w:pPr>
        <w:spacing w:line="480" w:lineRule="exact"/>
        <w:ind w:firstLine="480" w:firstLineChars="200"/>
        <w:rPr>
          <w:rFonts w:hint="eastAsia" w:ascii="宋体" w:hAnsi="宋体" w:cs="宋体"/>
          <w:sz w:val="24"/>
        </w:rPr>
      </w:pPr>
      <w:r>
        <w:rPr>
          <w:rFonts w:hint="eastAsia" w:ascii="宋体" w:hAnsi="宋体" w:cs="宋体"/>
          <w:sz w:val="24"/>
        </w:rPr>
        <w:t>现场巡检服务包括我公司设备系统检查、一般检查、遗留问题处理等三项内容。产品在售销并在现场开通运行后的一星期内，我公司售后服务部将致电招标人，了解招标人对产品的使用情况，及时掌握招标人对我公司工程人员的工作是否满意，并记录在案。</w:t>
      </w:r>
    </w:p>
    <w:p w14:paraId="596F94CF">
      <w:pPr>
        <w:spacing w:line="480" w:lineRule="exact"/>
        <w:ind w:firstLine="480" w:firstLineChars="200"/>
        <w:rPr>
          <w:rFonts w:hint="eastAsia" w:ascii="宋体" w:hAnsi="宋体" w:cs="宋体"/>
          <w:sz w:val="24"/>
        </w:rPr>
      </w:pPr>
      <w:r>
        <w:rPr>
          <w:rFonts w:hint="eastAsia" w:ascii="宋体" w:hAnsi="宋体" w:cs="宋体"/>
          <w:sz w:val="24"/>
        </w:rPr>
        <w:t>产品在招标人现场使用3个月后将再次进行电话回访，了解设备的使用状况，同时售后服务人员将重新说明设备的特点，及相关注意事项。</w:t>
      </w:r>
    </w:p>
    <w:p w14:paraId="28ACB3C0">
      <w:pPr>
        <w:spacing w:line="480" w:lineRule="exact"/>
        <w:ind w:firstLine="480" w:firstLineChars="200"/>
        <w:rPr>
          <w:rFonts w:hint="eastAsia" w:ascii="宋体" w:hAnsi="宋体" w:cs="宋体"/>
          <w:sz w:val="24"/>
        </w:rPr>
      </w:pPr>
      <w:r>
        <w:rPr>
          <w:rFonts w:hint="eastAsia" w:ascii="宋体" w:hAnsi="宋体" w:cs="宋体"/>
          <w:sz w:val="24"/>
        </w:rPr>
        <w:t>每年定期进行招标人现场回访。彻底检查设备关键部位，及时发现设备运行隐患，为招标人免费升级软件，并将新功能告知招标人。</w:t>
      </w:r>
    </w:p>
    <w:p w14:paraId="04788B78">
      <w:pPr>
        <w:spacing w:line="480" w:lineRule="exact"/>
        <w:ind w:firstLine="480" w:firstLineChars="200"/>
        <w:rPr>
          <w:rFonts w:hint="eastAsia" w:ascii="宋体" w:hAnsi="宋体" w:cs="宋体"/>
          <w:sz w:val="24"/>
        </w:rPr>
      </w:pPr>
      <w:r>
        <w:rPr>
          <w:rFonts w:hint="eastAsia" w:ascii="宋体" w:hAnsi="宋体" w:cs="宋体"/>
          <w:sz w:val="24"/>
        </w:rPr>
        <w:t>我公司为招标人对系统的巡检提供7*24小时专家电话支持。</w:t>
      </w:r>
    </w:p>
    <w:p w14:paraId="1F8B2F58">
      <w:pPr>
        <w:spacing w:line="480" w:lineRule="exact"/>
        <w:ind w:firstLine="482" w:firstLineChars="200"/>
        <w:rPr>
          <w:rFonts w:hint="eastAsia" w:ascii="宋体" w:hAnsi="宋体" w:cs="宋体"/>
          <w:b/>
          <w:bCs/>
          <w:sz w:val="24"/>
        </w:rPr>
      </w:pPr>
      <w:r>
        <w:rPr>
          <w:rFonts w:hint="eastAsia" w:ascii="宋体" w:hAnsi="宋体" w:cs="宋体"/>
          <w:b/>
          <w:bCs/>
          <w:sz w:val="24"/>
        </w:rPr>
        <w:t>资料服务</w:t>
      </w:r>
    </w:p>
    <w:p w14:paraId="39A41803">
      <w:pPr>
        <w:spacing w:line="480" w:lineRule="exact"/>
        <w:ind w:firstLine="480" w:firstLineChars="200"/>
        <w:rPr>
          <w:rFonts w:hint="eastAsia" w:ascii="宋体" w:hAnsi="宋体" w:cs="宋体"/>
          <w:sz w:val="24"/>
        </w:rPr>
      </w:pPr>
      <w:r>
        <w:rPr>
          <w:rFonts w:hint="eastAsia" w:ascii="宋体" w:hAnsi="宋体" w:cs="宋体"/>
          <w:sz w:val="24"/>
        </w:rPr>
        <w:t>用户可以通过设备厂商的技术支持网站或者通过发放的纸面文档、电子邮件、磁盘、光盘等形式，获得我方的有关产品知识、设备运行、维护经验和技巧等方面的资料。资料服务包括以下服务内容：网上资料服务和资料索取服务等。</w:t>
      </w:r>
    </w:p>
    <w:p w14:paraId="673A0B25">
      <w:pPr>
        <w:spacing w:line="480" w:lineRule="exact"/>
        <w:ind w:firstLine="482" w:firstLineChars="200"/>
        <w:rPr>
          <w:rFonts w:hint="eastAsia" w:ascii="宋体" w:hAnsi="宋体" w:cs="宋体"/>
          <w:b/>
          <w:bCs/>
          <w:sz w:val="24"/>
        </w:rPr>
      </w:pPr>
      <w:r>
        <w:rPr>
          <w:rFonts w:hint="eastAsia" w:ascii="宋体" w:hAnsi="宋体" w:cs="宋体"/>
          <w:b/>
          <w:bCs/>
          <w:sz w:val="24"/>
        </w:rPr>
        <w:t>故障件维修服务</w:t>
      </w:r>
    </w:p>
    <w:p w14:paraId="38CA8566">
      <w:pPr>
        <w:spacing w:line="480" w:lineRule="exact"/>
        <w:ind w:firstLine="480" w:firstLineChars="200"/>
        <w:rPr>
          <w:rFonts w:hint="eastAsia" w:ascii="宋体" w:hAnsi="宋体" w:cs="宋体"/>
          <w:sz w:val="24"/>
        </w:rPr>
      </w:pPr>
      <w:r>
        <w:rPr>
          <w:rFonts w:hint="eastAsia" w:ascii="宋体" w:hAnsi="宋体" w:cs="宋体"/>
          <w:sz w:val="24"/>
        </w:rPr>
        <w:t>我方对用户在使用过程中出现的故障板件进行修复以保证设备持续可用的服务。</w:t>
      </w:r>
    </w:p>
    <w:p w14:paraId="4C6C76AA">
      <w:pPr>
        <w:spacing w:line="480" w:lineRule="exact"/>
        <w:ind w:firstLine="482" w:firstLineChars="200"/>
        <w:rPr>
          <w:rFonts w:hint="eastAsia" w:ascii="宋体" w:hAnsi="宋体" w:cs="宋体"/>
          <w:b/>
          <w:bCs/>
          <w:sz w:val="24"/>
        </w:rPr>
      </w:pPr>
      <w:r>
        <w:rPr>
          <w:rFonts w:hint="eastAsia" w:ascii="宋体" w:hAnsi="宋体" w:cs="宋体"/>
          <w:b/>
          <w:bCs/>
          <w:sz w:val="24"/>
        </w:rPr>
        <w:t>备件同步升级服务</w:t>
      </w:r>
    </w:p>
    <w:p w14:paraId="78114513">
      <w:pPr>
        <w:spacing w:line="480" w:lineRule="exact"/>
        <w:ind w:firstLine="480" w:firstLineChars="200"/>
        <w:rPr>
          <w:rFonts w:hint="eastAsia" w:ascii="宋体" w:hAnsi="宋体" w:cs="宋体"/>
          <w:sz w:val="24"/>
        </w:rPr>
      </w:pPr>
      <w:r>
        <w:rPr>
          <w:rFonts w:hint="eastAsia" w:ascii="宋体" w:hAnsi="宋体" w:cs="宋体"/>
          <w:sz w:val="24"/>
        </w:rPr>
        <w:t>网络设备升级后，投标方应提供备件的同步升级服务，使备件与在用系统设备相一致。</w:t>
      </w:r>
    </w:p>
    <w:p w14:paraId="4993EAA1">
      <w:pPr>
        <w:spacing w:line="480" w:lineRule="exact"/>
        <w:ind w:firstLine="482" w:firstLineChars="200"/>
        <w:rPr>
          <w:rFonts w:hint="eastAsia" w:ascii="宋体" w:hAnsi="宋体" w:cs="宋体"/>
          <w:b/>
          <w:bCs/>
          <w:sz w:val="24"/>
        </w:rPr>
      </w:pPr>
      <w:r>
        <w:rPr>
          <w:rFonts w:hint="eastAsia" w:ascii="宋体" w:hAnsi="宋体" w:cs="宋体"/>
          <w:b/>
          <w:bCs/>
          <w:sz w:val="24"/>
        </w:rPr>
        <w:t>设备巡检及健康检查服务</w:t>
      </w:r>
    </w:p>
    <w:p w14:paraId="4A9CFEBA">
      <w:pPr>
        <w:spacing w:line="480" w:lineRule="exact"/>
        <w:ind w:firstLine="480" w:firstLineChars="200"/>
        <w:rPr>
          <w:rFonts w:hint="eastAsia" w:ascii="宋体" w:hAnsi="宋体" w:cs="宋体"/>
          <w:sz w:val="24"/>
        </w:rPr>
      </w:pPr>
      <w:r>
        <w:rPr>
          <w:rFonts w:hint="eastAsia" w:ascii="宋体" w:hAnsi="宋体" w:cs="宋体"/>
          <w:sz w:val="24"/>
        </w:rPr>
        <w:t>每年一次对系统设备进行巡检服务，并提出健康检查项目，经用户认可后执行健康检查，检查结束提交健康检查报告。</w:t>
      </w:r>
    </w:p>
    <w:p w14:paraId="03E4F00E">
      <w:pPr>
        <w:spacing w:line="480" w:lineRule="exact"/>
        <w:ind w:firstLine="482" w:firstLineChars="200"/>
        <w:rPr>
          <w:rFonts w:hint="eastAsia" w:ascii="宋体" w:hAnsi="宋体" w:cs="宋体"/>
          <w:b/>
          <w:bCs/>
          <w:sz w:val="24"/>
        </w:rPr>
      </w:pPr>
      <w:r>
        <w:rPr>
          <w:rFonts w:hint="eastAsia" w:ascii="宋体" w:hAnsi="宋体" w:cs="宋体"/>
          <w:b/>
          <w:bCs/>
          <w:sz w:val="24"/>
        </w:rPr>
        <w:t>第三方设备技术支持服务</w:t>
      </w:r>
    </w:p>
    <w:p w14:paraId="00D9EB55">
      <w:pPr>
        <w:spacing w:line="480" w:lineRule="exact"/>
        <w:ind w:firstLine="480" w:firstLineChars="200"/>
        <w:rPr>
          <w:rFonts w:hint="eastAsia" w:ascii="宋体" w:hAnsi="宋体" w:cs="宋体"/>
          <w:sz w:val="24"/>
        </w:rPr>
      </w:pPr>
      <w:r>
        <w:rPr>
          <w:rFonts w:hint="eastAsia" w:ascii="宋体" w:hAnsi="宋体" w:cs="宋体"/>
          <w:sz w:val="24"/>
        </w:rPr>
        <w:t>我方统一受理系统中的第三方设备的技术支持，包括第三方设备的技术咨询、故障处理、备件升级等。</w:t>
      </w:r>
    </w:p>
    <w:p w14:paraId="4325CFBB">
      <w:pPr>
        <w:spacing w:line="480" w:lineRule="exact"/>
        <w:ind w:firstLine="482" w:firstLineChars="200"/>
        <w:rPr>
          <w:rFonts w:hint="eastAsia" w:ascii="宋体" w:hAnsi="宋体" w:cs="宋体"/>
          <w:b/>
          <w:bCs/>
          <w:sz w:val="24"/>
        </w:rPr>
      </w:pPr>
      <w:r>
        <w:rPr>
          <w:rFonts w:hint="eastAsia" w:ascii="宋体" w:hAnsi="宋体" w:cs="宋体"/>
          <w:b/>
          <w:bCs/>
          <w:sz w:val="24"/>
        </w:rPr>
        <w:t>质保期内（</w:t>
      </w:r>
      <w:r>
        <w:rPr>
          <w:rFonts w:hint="eastAsia" w:ascii="宋体" w:hAnsi="宋体" w:cs="宋体"/>
          <w:b/>
          <w:bCs/>
          <w:sz w:val="24"/>
          <w:u w:val="single"/>
        </w:rPr>
        <w:t xml:space="preserve">     </w:t>
      </w:r>
      <w:r>
        <w:rPr>
          <w:rFonts w:hint="eastAsia" w:ascii="宋体" w:hAnsi="宋体" w:cs="宋体"/>
          <w:b/>
          <w:bCs/>
          <w:sz w:val="24"/>
        </w:rPr>
        <w:t>个月）技术支持服务</w:t>
      </w:r>
    </w:p>
    <w:tbl>
      <w:tblPr>
        <w:tblStyle w:val="5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930"/>
        <w:gridCol w:w="1490"/>
        <w:gridCol w:w="1961"/>
        <w:gridCol w:w="2804"/>
      </w:tblGrid>
      <w:tr w14:paraId="1BDFA7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185" w:type="dxa"/>
            <w:gridSpan w:val="4"/>
            <w:vAlign w:val="center"/>
          </w:tcPr>
          <w:p w14:paraId="1C9F0716">
            <w:pPr>
              <w:spacing w:line="360" w:lineRule="auto"/>
              <w:jc w:val="center"/>
              <w:rPr>
                <w:rFonts w:hint="eastAsia" w:ascii="宋体" w:hAnsi="宋体" w:cs="宋体"/>
                <w:sz w:val="24"/>
              </w:rPr>
            </w:pPr>
            <w:r>
              <w:rPr>
                <w:rFonts w:hint="eastAsia" w:ascii="宋体" w:hAnsi="宋体" w:cs="宋体"/>
                <w:sz w:val="24"/>
              </w:rPr>
              <w:t>一、缺陷通知期</w:t>
            </w:r>
            <w:r>
              <w:rPr>
                <w:rFonts w:hint="eastAsia" w:ascii="宋体" w:hAnsi="宋体" w:cs="宋体"/>
                <w:sz w:val="24"/>
                <w:u w:val="single"/>
              </w:rPr>
              <w:t xml:space="preserve">     </w:t>
            </w:r>
            <w:r>
              <w:rPr>
                <w:rFonts w:hint="eastAsia" w:ascii="宋体" w:hAnsi="宋体" w:cs="宋体"/>
                <w:sz w:val="24"/>
              </w:rPr>
              <w:t>个月内技术服务</w:t>
            </w:r>
          </w:p>
        </w:tc>
      </w:tr>
      <w:tr w14:paraId="723A0C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30" w:type="dxa"/>
            <w:vAlign w:val="center"/>
          </w:tcPr>
          <w:p w14:paraId="6E1FBD9A">
            <w:pPr>
              <w:spacing w:line="360" w:lineRule="auto"/>
              <w:jc w:val="center"/>
              <w:rPr>
                <w:rFonts w:hint="eastAsia" w:ascii="宋体" w:hAnsi="宋体" w:cs="宋体"/>
                <w:sz w:val="24"/>
              </w:rPr>
            </w:pPr>
            <w:r>
              <w:rPr>
                <w:rFonts w:hint="eastAsia" w:ascii="宋体" w:hAnsi="宋体" w:cs="宋体"/>
                <w:sz w:val="24"/>
              </w:rPr>
              <w:t>服务项目内容及服务地点</w:t>
            </w:r>
          </w:p>
        </w:tc>
        <w:tc>
          <w:tcPr>
            <w:tcW w:w="1490" w:type="dxa"/>
            <w:vAlign w:val="center"/>
          </w:tcPr>
          <w:p w14:paraId="52B9B31B">
            <w:pPr>
              <w:spacing w:line="360" w:lineRule="auto"/>
              <w:jc w:val="center"/>
              <w:rPr>
                <w:rFonts w:hint="eastAsia" w:ascii="宋体" w:hAnsi="宋体" w:cs="宋体"/>
                <w:sz w:val="24"/>
              </w:rPr>
            </w:pPr>
            <w:r>
              <w:rPr>
                <w:rFonts w:hint="eastAsia" w:ascii="宋体" w:hAnsi="宋体" w:cs="宋体"/>
                <w:sz w:val="24"/>
              </w:rPr>
              <w:t>响应时间</w:t>
            </w:r>
          </w:p>
        </w:tc>
        <w:tc>
          <w:tcPr>
            <w:tcW w:w="1961" w:type="dxa"/>
            <w:vAlign w:val="center"/>
          </w:tcPr>
          <w:p w14:paraId="3918FDE2">
            <w:pPr>
              <w:spacing w:line="360" w:lineRule="auto"/>
              <w:jc w:val="center"/>
              <w:rPr>
                <w:rFonts w:hint="eastAsia" w:ascii="宋体" w:hAnsi="宋体" w:cs="宋体"/>
                <w:sz w:val="24"/>
              </w:rPr>
            </w:pPr>
            <w:r>
              <w:rPr>
                <w:rFonts w:hint="eastAsia" w:ascii="宋体" w:hAnsi="宋体" w:cs="宋体"/>
                <w:sz w:val="24"/>
              </w:rPr>
              <w:t>人员数量</w:t>
            </w:r>
          </w:p>
        </w:tc>
        <w:tc>
          <w:tcPr>
            <w:tcW w:w="2804" w:type="dxa"/>
            <w:vAlign w:val="center"/>
          </w:tcPr>
          <w:p w14:paraId="0ED0903C">
            <w:pPr>
              <w:spacing w:line="360" w:lineRule="auto"/>
              <w:jc w:val="center"/>
              <w:rPr>
                <w:rFonts w:hint="eastAsia" w:ascii="宋体" w:hAnsi="宋体" w:cs="宋体"/>
                <w:sz w:val="24"/>
              </w:rPr>
            </w:pPr>
            <w:r>
              <w:rPr>
                <w:rFonts w:hint="eastAsia" w:ascii="宋体" w:hAnsi="宋体" w:cs="宋体"/>
                <w:sz w:val="24"/>
              </w:rPr>
              <w:t>人员资质</w:t>
            </w:r>
          </w:p>
        </w:tc>
      </w:tr>
      <w:tr w14:paraId="19B0CD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30" w:type="dxa"/>
            <w:vAlign w:val="center"/>
          </w:tcPr>
          <w:p w14:paraId="37ED997B">
            <w:pPr>
              <w:spacing w:line="360" w:lineRule="auto"/>
              <w:jc w:val="center"/>
              <w:rPr>
                <w:rFonts w:hint="eastAsia" w:ascii="宋体" w:hAnsi="宋体" w:cs="宋体"/>
                <w:sz w:val="24"/>
              </w:rPr>
            </w:pPr>
            <w:r>
              <w:rPr>
                <w:rFonts w:hint="eastAsia" w:ascii="宋体" w:hAnsi="宋体" w:cs="宋体"/>
                <w:sz w:val="24"/>
              </w:rPr>
              <w:t>远程-电话支持</w:t>
            </w:r>
          </w:p>
        </w:tc>
        <w:tc>
          <w:tcPr>
            <w:tcW w:w="1490" w:type="dxa"/>
            <w:vAlign w:val="center"/>
          </w:tcPr>
          <w:p w14:paraId="3125CB3E">
            <w:pPr>
              <w:spacing w:line="360" w:lineRule="auto"/>
              <w:jc w:val="center"/>
              <w:rPr>
                <w:rFonts w:hint="eastAsia" w:ascii="宋体" w:hAnsi="宋体" w:cs="宋体"/>
                <w:sz w:val="24"/>
              </w:rPr>
            </w:pPr>
            <w:r>
              <w:rPr>
                <w:rFonts w:hint="eastAsia" w:ascii="宋体" w:hAnsi="宋体" w:cs="宋体"/>
                <w:sz w:val="24"/>
              </w:rPr>
              <w:t>1小时内</w:t>
            </w:r>
          </w:p>
        </w:tc>
        <w:tc>
          <w:tcPr>
            <w:tcW w:w="1961" w:type="dxa"/>
            <w:vAlign w:val="center"/>
          </w:tcPr>
          <w:p w14:paraId="11F2CEE9">
            <w:pPr>
              <w:spacing w:line="360" w:lineRule="auto"/>
              <w:jc w:val="center"/>
              <w:rPr>
                <w:rFonts w:hint="eastAsia" w:ascii="宋体" w:hAnsi="宋体" w:cs="宋体"/>
                <w:sz w:val="24"/>
              </w:rPr>
            </w:pPr>
            <w:r>
              <w:rPr>
                <w:rFonts w:hint="eastAsia" w:ascii="宋体" w:hAnsi="宋体" w:cs="宋体"/>
                <w:sz w:val="24"/>
              </w:rPr>
              <w:t>2</w:t>
            </w:r>
          </w:p>
        </w:tc>
        <w:tc>
          <w:tcPr>
            <w:tcW w:w="2804" w:type="dxa"/>
            <w:vAlign w:val="center"/>
          </w:tcPr>
          <w:p w14:paraId="2AF87BC4">
            <w:pPr>
              <w:spacing w:line="360" w:lineRule="auto"/>
              <w:jc w:val="center"/>
              <w:rPr>
                <w:rFonts w:hint="eastAsia" w:ascii="宋体" w:hAnsi="宋体" w:cs="宋体"/>
                <w:sz w:val="24"/>
              </w:rPr>
            </w:pPr>
            <w:r>
              <w:rPr>
                <w:rFonts w:hint="eastAsia" w:ascii="宋体" w:hAnsi="宋体" w:cs="宋体"/>
                <w:sz w:val="24"/>
              </w:rPr>
              <w:t>工程师</w:t>
            </w:r>
          </w:p>
        </w:tc>
      </w:tr>
      <w:tr w14:paraId="4ECF1F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30" w:type="dxa"/>
            <w:vAlign w:val="center"/>
          </w:tcPr>
          <w:p w14:paraId="2ED1CD10">
            <w:pPr>
              <w:spacing w:line="360" w:lineRule="auto"/>
              <w:jc w:val="center"/>
              <w:rPr>
                <w:rFonts w:hint="eastAsia" w:ascii="宋体" w:hAnsi="宋体" w:cs="宋体"/>
                <w:sz w:val="24"/>
              </w:rPr>
            </w:pPr>
            <w:r>
              <w:rPr>
                <w:rFonts w:hint="eastAsia" w:ascii="宋体" w:hAnsi="宋体" w:cs="宋体"/>
                <w:sz w:val="24"/>
              </w:rPr>
              <w:t>现场-更换故障设备</w:t>
            </w:r>
          </w:p>
        </w:tc>
        <w:tc>
          <w:tcPr>
            <w:tcW w:w="1490" w:type="dxa"/>
            <w:vAlign w:val="center"/>
          </w:tcPr>
          <w:p w14:paraId="41B4ACE3">
            <w:pPr>
              <w:spacing w:line="360" w:lineRule="auto"/>
              <w:jc w:val="center"/>
              <w:rPr>
                <w:rFonts w:hint="eastAsia" w:ascii="宋体" w:hAnsi="宋体" w:cs="宋体"/>
                <w:sz w:val="24"/>
              </w:rPr>
            </w:pPr>
            <w:r>
              <w:rPr>
                <w:rFonts w:hint="eastAsia" w:ascii="宋体" w:hAnsi="宋体" w:cs="宋体"/>
                <w:sz w:val="24"/>
              </w:rPr>
              <w:t>3～6小时</w:t>
            </w:r>
          </w:p>
        </w:tc>
        <w:tc>
          <w:tcPr>
            <w:tcW w:w="1961" w:type="dxa"/>
            <w:vAlign w:val="center"/>
          </w:tcPr>
          <w:p w14:paraId="4B5964A5">
            <w:pPr>
              <w:spacing w:line="360" w:lineRule="auto"/>
              <w:jc w:val="center"/>
              <w:rPr>
                <w:rFonts w:hint="eastAsia" w:ascii="宋体" w:hAnsi="宋体" w:cs="宋体"/>
                <w:sz w:val="24"/>
              </w:rPr>
            </w:pPr>
            <w:r>
              <w:rPr>
                <w:rFonts w:hint="eastAsia" w:ascii="宋体" w:hAnsi="宋体" w:cs="宋体"/>
                <w:sz w:val="24"/>
              </w:rPr>
              <w:t>2</w:t>
            </w:r>
          </w:p>
        </w:tc>
        <w:tc>
          <w:tcPr>
            <w:tcW w:w="2804" w:type="dxa"/>
            <w:vAlign w:val="center"/>
          </w:tcPr>
          <w:p w14:paraId="3F76E229">
            <w:pPr>
              <w:spacing w:line="360" w:lineRule="auto"/>
              <w:jc w:val="center"/>
              <w:rPr>
                <w:rFonts w:hint="eastAsia" w:ascii="宋体" w:hAnsi="宋体" w:cs="宋体"/>
                <w:b/>
                <w:sz w:val="24"/>
              </w:rPr>
            </w:pPr>
            <w:r>
              <w:rPr>
                <w:rFonts w:hint="eastAsia" w:ascii="宋体" w:hAnsi="宋体" w:cs="宋体"/>
                <w:sz w:val="24"/>
              </w:rPr>
              <w:t>工程师</w:t>
            </w:r>
          </w:p>
        </w:tc>
      </w:tr>
      <w:tr w14:paraId="24DF29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30" w:type="dxa"/>
            <w:vAlign w:val="center"/>
          </w:tcPr>
          <w:p w14:paraId="7AE62B1A">
            <w:pPr>
              <w:spacing w:line="360" w:lineRule="auto"/>
              <w:jc w:val="center"/>
              <w:rPr>
                <w:rFonts w:hint="eastAsia" w:ascii="宋体" w:hAnsi="宋体" w:cs="宋体"/>
                <w:sz w:val="24"/>
              </w:rPr>
            </w:pPr>
            <w:r>
              <w:rPr>
                <w:rFonts w:hint="eastAsia" w:ascii="宋体" w:hAnsi="宋体" w:cs="宋体"/>
                <w:sz w:val="24"/>
              </w:rPr>
              <w:t>现场-判断并处理故障</w:t>
            </w:r>
          </w:p>
        </w:tc>
        <w:tc>
          <w:tcPr>
            <w:tcW w:w="1490" w:type="dxa"/>
            <w:vAlign w:val="center"/>
          </w:tcPr>
          <w:p w14:paraId="6B10834C">
            <w:pPr>
              <w:spacing w:line="360" w:lineRule="auto"/>
              <w:jc w:val="center"/>
              <w:rPr>
                <w:rFonts w:hint="eastAsia" w:ascii="宋体" w:hAnsi="宋体" w:cs="宋体"/>
                <w:sz w:val="24"/>
              </w:rPr>
            </w:pPr>
            <w:r>
              <w:rPr>
                <w:rFonts w:hint="eastAsia" w:ascii="宋体" w:hAnsi="宋体" w:cs="宋体"/>
                <w:sz w:val="24"/>
              </w:rPr>
              <w:t>3～12小时</w:t>
            </w:r>
          </w:p>
        </w:tc>
        <w:tc>
          <w:tcPr>
            <w:tcW w:w="1961" w:type="dxa"/>
            <w:vAlign w:val="center"/>
          </w:tcPr>
          <w:p w14:paraId="7389E860">
            <w:pPr>
              <w:spacing w:line="360" w:lineRule="auto"/>
              <w:jc w:val="center"/>
              <w:rPr>
                <w:rFonts w:hint="eastAsia" w:ascii="宋体" w:hAnsi="宋体" w:cs="宋体"/>
                <w:sz w:val="24"/>
              </w:rPr>
            </w:pPr>
            <w:r>
              <w:rPr>
                <w:rFonts w:hint="eastAsia" w:ascii="宋体" w:hAnsi="宋体" w:cs="宋体"/>
                <w:sz w:val="24"/>
              </w:rPr>
              <w:t>2</w:t>
            </w:r>
          </w:p>
        </w:tc>
        <w:tc>
          <w:tcPr>
            <w:tcW w:w="2804" w:type="dxa"/>
            <w:vAlign w:val="center"/>
          </w:tcPr>
          <w:p w14:paraId="0CA4AF20">
            <w:pPr>
              <w:spacing w:line="360" w:lineRule="auto"/>
              <w:jc w:val="center"/>
              <w:rPr>
                <w:rFonts w:hint="eastAsia" w:ascii="宋体" w:hAnsi="宋体" w:cs="宋体"/>
                <w:sz w:val="24"/>
              </w:rPr>
            </w:pPr>
            <w:r>
              <w:rPr>
                <w:rFonts w:hint="eastAsia" w:ascii="宋体" w:hAnsi="宋体" w:cs="宋体"/>
                <w:sz w:val="24"/>
              </w:rPr>
              <w:t>工程师</w:t>
            </w:r>
          </w:p>
        </w:tc>
      </w:tr>
      <w:tr w14:paraId="4CE787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185" w:type="dxa"/>
            <w:gridSpan w:val="4"/>
            <w:vAlign w:val="center"/>
          </w:tcPr>
          <w:p w14:paraId="2035D98C">
            <w:pPr>
              <w:spacing w:line="360" w:lineRule="auto"/>
              <w:jc w:val="center"/>
              <w:rPr>
                <w:rFonts w:hint="eastAsia" w:ascii="宋体" w:hAnsi="宋体" w:cs="宋体"/>
                <w:sz w:val="24"/>
              </w:rPr>
            </w:pPr>
            <w:r>
              <w:rPr>
                <w:rFonts w:hint="eastAsia" w:ascii="宋体" w:hAnsi="宋体" w:cs="宋体"/>
                <w:sz w:val="24"/>
              </w:rPr>
              <w:t>二、与维护单位间详细的工作界面及责任划分</w:t>
            </w:r>
          </w:p>
        </w:tc>
      </w:tr>
      <w:tr w14:paraId="5A64CC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58" w:hRule="atLeast"/>
          <w:jc w:val="center"/>
        </w:trPr>
        <w:tc>
          <w:tcPr>
            <w:tcW w:w="9185" w:type="dxa"/>
            <w:gridSpan w:val="4"/>
            <w:vAlign w:val="center"/>
          </w:tcPr>
          <w:p w14:paraId="6952C427">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（1）远程支持服务</w:t>
            </w:r>
          </w:p>
          <w:p w14:paraId="273BFAD7">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远程支持服务是指向用户提供关于设备设备日常操作维护的咨询和非紧急情况下的故障处理。服务热线提供7×24小时服务。远程支持服务内容为：</w:t>
            </w:r>
          </w:p>
          <w:p w14:paraId="4312C872">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一般系统咨询；</w:t>
            </w:r>
          </w:p>
          <w:p w14:paraId="42A09C0C">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产品咨询；</w:t>
            </w:r>
          </w:p>
          <w:p w14:paraId="268F6203">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硬件咨询；</w:t>
            </w:r>
          </w:p>
          <w:p w14:paraId="65AFC4E9">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软件咨询；</w:t>
            </w:r>
          </w:p>
          <w:p w14:paraId="232204D9">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数据咨询；</w:t>
            </w:r>
          </w:p>
          <w:p w14:paraId="6B20C961">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获取资料。</w:t>
            </w:r>
          </w:p>
          <w:p w14:paraId="63DA7231">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（2）现场支持服务</w:t>
            </w:r>
          </w:p>
          <w:p w14:paraId="4E5BA7A1">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现场支持是指用户通过电话或传真等方式寻求技术支持和帮助，在经过双方商议确定需要进行现场支持的情况下，经验丰富的工程师将赴现场提供现场支持服务。</w:t>
            </w:r>
          </w:p>
          <w:p w14:paraId="2D3A9F8F">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现场处理用户故障，通过部件的维修或更换等措施将系统在最短时间内修复。</w:t>
            </w:r>
          </w:p>
          <w:p w14:paraId="3D080325">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根据不同故障级别，现场支持服务要求如下：</w:t>
            </w:r>
          </w:p>
          <w:tbl>
            <w:tblPr>
              <w:tblStyle w:val="5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11"/>
              <w:gridCol w:w="3045"/>
              <w:gridCol w:w="1575"/>
              <w:gridCol w:w="3487"/>
            </w:tblGrid>
            <w:tr w14:paraId="7A8E0B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2" w:hRule="atLeast"/>
                <w:tblHeader/>
                <w:jc w:val="center"/>
              </w:trPr>
              <w:tc>
                <w:tcPr>
                  <w:tcW w:w="1211" w:type="dxa"/>
                  <w:vAlign w:val="center"/>
                </w:tcPr>
                <w:p w14:paraId="776D863E">
                  <w:pPr>
                    <w:spacing w:line="360" w:lineRule="auto"/>
                    <w:ind w:firstLine="24" w:firstLineChars="10"/>
                    <w:rPr>
                      <w:rFonts w:hint="eastAsia" w:ascii="宋体" w:hAnsi="宋体" w:cs="宋体"/>
                      <w:sz w:val="24"/>
                      <w:lang w:val="fr-FR"/>
                    </w:rPr>
                  </w:pPr>
                  <w:r>
                    <w:rPr>
                      <w:rFonts w:hint="eastAsia" w:ascii="宋体" w:hAnsi="宋体" w:cs="宋体"/>
                      <w:sz w:val="24"/>
                      <w:lang w:val="fr-FR"/>
                    </w:rPr>
                    <w:t>级别</w:t>
                  </w:r>
                </w:p>
              </w:tc>
              <w:tc>
                <w:tcPr>
                  <w:tcW w:w="3045" w:type="dxa"/>
                  <w:vAlign w:val="center"/>
                </w:tcPr>
                <w:p w14:paraId="3FC3F6A1">
                  <w:pPr>
                    <w:spacing w:line="360" w:lineRule="auto"/>
                    <w:ind w:firstLine="24" w:firstLineChars="10"/>
                    <w:rPr>
                      <w:rFonts w:hint="eastAsia" w:ascii="宋体" w:hAnsi="宋体" w:cs="宋体"/>
                      <w:sz w:val="24"/>
                      <w:lang w:val="fr-FR"/>
                    </w:rPr>
                  </w:pPr>
                  <w:r>
                    <w:rPr>
                      <w:rFonts w:hint="eastAsia" w:ascii="宋体" w:hAnsi="宋体" w:cs="宋体"/>
                      <w:sz w:val="24"/>
                      <w:lang w:val="fr-FR"/>
                    </w:rPr>
                    <w:t>具体现象</w:t>
                  </w:r>
                </w:p>
              </w:tc>
              <w:tc>
                <w:tcPr>
                  <w:tcW w:w="1575" w:type="dxa"/>
                  <w:vAlign w:val="center"/>
                </w:tcPr>
                <w:p w14:paraId="5BD94CF0">
                  <w:pPr>
                    <w:spacing w:line="360" w:lineRule="auto"/>
                    <w:ind w:firstLine="24" w:firstLineChars="10"/>
                    <w:rPr>
                      <w:rFonts w:hint="eastAsia" w:ascii="宋体" w:hAnsi="宋体" w:cs="宋体"/>
                      <w:sz w:val="24"/>
                      <w:lang w:val="fr-FR"/>
                    </w:rPr>
                  </w:pPr>
                  <w:r>
                    <w:rPr>
                      <w:rFonts w:hint="eastAsia" w:ascii="宋体" w:hAnsi="宋体" w:cs="宋体"/>
                      <w:sz w:val="24"/>
                      <w:lang w:val="fr-FR"/>
                    </w:rPr>
                    <w:t>到达现场时间</w:t>
                  </w:r>
                </w:p>
              </w:tc>
              <w:tc>
                <w:tcPr>
                  <w:tcW w:w="3487" w:type="dxa"/>
                  <w:vAlign w:val="center"/>
                </w:tcPr>
                <w:p w14:paraId="3A6973D8">
                  <w:pPr>
                    <w:spacing w:line="360" w:lineRule="auto"/>
                    <w:ind w:firstLine="24" w:firstLineChars="10"/>
                    <w:rPr>
                      <w:rFonts w:hint="eastAsia" w:ascii="宋体" w:hAnsi="宋体" w:cs="宋体"/>
                      <w:sz w:val="24"/>
                      <w:lang w:val="fr-FR"/>
                    </w:rPr>
                  </w:pPr>
                  <w:r>
                    <w:rPr>
                      <w:rFonts w:hint="eastAsia" w:ascii="宋体" w:hAnsi="宋体" w:cs="宋体"/>
                      <w:sz w:val="24"/>
                      <w:lang w:val="fr-FR"/>
                    </w:rPr>
                    <w:t>解决方案</w:t>
                  </w:r>
                </w:p>
              </w:tc>
            </w:tr>
            <w:tr w14:paraId="01B7AB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6" w:hRule="atLeast"/>
                <w:jc w:val="center"/>
              </w:trPr>
              <w:tc>
                <w:tcPr>
                  <w:tcW w:w="1211" w:type="dxa"/>
                  <w:vAlign w:val="center"/>
                </w:tcPr>
                <w:p w14:paraId="3659F66C">
                  <w:pPr>
                    <w:spacing w:line="360" w:lineRule="auto"/>
                    <w:ind w:firstLine="24" w:firstLineChars="10"/>
                    <w:rPr>
                      <w:rFonts w:hint="eastAsia" w:ascii="宋体" w:hAnsi="宋体" w:cs="宋体"/>
                      <w:sz w:val="24"/>
                      <w:lang w:val="fr-FR"/>
                    </w:rPr>
                  </w:pPr>
                  <w:r>
                    <w:rPr>
                      <w:rFonts w:hint="eastAsia" w:ascii="宋体" w:hAnsi="宋体" w:cs="宋体"/>
                      <w:sz w:val="24"/>
                      <w:lang w:val="fr-FR"/>
                    </w:rPr>
                    <w:t>一级故障</w:t>
                  </w:r>
                </w:p>
              </w:tc>
              <w:tc>
                <w:tcPr>
                  <w:tcW w:w="3045" w:type="dxa"/>
                  <w:vAlign w:val="center"/>
                </w:tcPr>
                <w:p w14:paraId="344F5731">
                  <w:pPr>
                    <w:spacing w:line="360" w:lineRule="auto"/>
                    <w:ind w:firstLine="24" w:firstLineChars="10"/>
                    <w:rPr>
                      <w:rFonts w:hint="eastAsia" w:ascii="宋体" w:hAnsi="宋体" w:cs="宋体"/>
                      <w:sz w:val="24"/>
                      <w:lang w:val="fr-FR"/>
                    </w:rPr>
                  </w:pPr>
                  <w:r>
                    <w:rPr>
                      <w:rFonts w:hint="eastAsia" w:ascii="宋体" w:hAnsi="宋体" w:cs="宋体"/>
                      <w:bCs/>
                      <w:sz w:val="24"/>
                    </w:rPr>
                    <w:t>整个系统处于完全瘫痪状态，不能运行</w:t>
                  </w:r>
                </w:p>
              </w:tc>
              <w:tc>
                <w:tcPr>
                  <w:tcW w:w="1575" w:type="dxa"/>
                  <w:vAlign w:val="center"/>
                </w:tcPr>
                <w:p w14:paraId="62D0B0FD">
                  <w:pPr>
                    <w:spacing w:line="360" w:lineRule="auto"/>
                    <w:ind w:firstLine="24" w:firstLineChars="10"/>
                    <w:rPr>
                      <w:rFonts w:hint="eastAsia" w:ascii="宋体" w:hAnsi="宋体" w:cs="宋体"/>
                      <w:sz w:val="24"/>
                      <w:lang w:val="fr-FR"/>
                    </w:rPr>
                  </w:pPr>
                  <w:r>
                    <w:rPr>
                      <w:rFonts w:hint="eastAsia" w:ascii="宋体" w:hAnsi="宋体" w:cs="宋体"/>
                      <w:bCs/>
                      <w:sz w:val="24"/>
                    </w:rPr>
                    <w:t>3-6小时</w:t>
                  </w:r>
                </w:p>
              </w:tc>
              <w:tc>
                <w:tcPr>
                  <w:tcW w:w="3487" w:type="dxa"/>
                  <w:vAlign w:val="center"/>
                </w:tcPr>
                <w:p w14:paraId="7B22D0F8">
                  <w:pPr>
                    <w:spacing w:line="360" w:lineRule="auto"/>
                    <w:ind w:firstLine="24" w:firstLineChars="10"/>
                    <w:rPr>
                      <w:rFonts w:hint="eastAsia" w:ascii="宋体" w:hAnsi="宋体" w:cs="宋体"/>
                      <w:sz w:val="24"/>
                      <w:lang w:val="fr-FR"/>
                    </w:rPr>
                  </w:pPr>
                  <w:r>
                    <w:rPr>
                      <w:rFonts w:hint="eastAsia" w:ascii="宋体" w:hAnsi="宋体" w:cs="宋体"/>
                      <w:bCs/>
                      <w:sz w:val="24"/>
                    </w:rPr>
                    <w:t>我方迅速及时到达故障现场处理故障。如果不能够定位故障原因，将协调派出资深的专家组奔赴现场。</w:t>
                  </w:r>
                </w:p>
              </w:tc>
            </w:tr>
            <w:tr w14:paraId="7556B8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74" w:hRule="atLeast"/>
                <w:jc w:val="center"/>
              </w:trPr>
              <w:tc>
                <w:tcPr>
                  <w:tcW w:w="1211" w:type="dxa"/>
                  <w:vAlign w:val="center"/>
                </w:tcPr>
                <w:p w14:paraId="7E4DBFFB">
                  <w:pPr>
                    <w:spacing w:line="360" w:lineRule="auto"/>
                    <w:ind w:firstLine="24" w:firstLineChars="10"/>
                    <w:rPr>
                      <w:rFonts w:hint="eastAsia" w:ascii="宋体" w:hAnsi="宋体" w:cs="宋体"/>
                      <w:sz w:val="24"/>
                      <w:lang w:val="fr-FR"/>
                    </w:rPr>
                  </w:pPr>
                  <w:r>
                    <w:rPr>
                      <w:rFonts w:hint="eastAsia" w:ascii="宋体" w:hAnsi="宋体" w:cs="宋体"/>
                      <w:sz w:val="24"/>
                      <w:lang w:val="fr-FR"/>
                    </w:rPr>
                    <w:t>二级故障</w:t>
                  </w:r>
                </w:p>
              </w:tc>
              <w:tc>
                <w:tcPr>
                  <w:tcW w:w="3045" w:type="dxa"/>
                  <w:vAlign w:val="center"/>
                </w:tcPr>
                <w:p w14:paraId="07CAED6F">
                  <w:pPr>
                    <w:spacing w:line="360" w:lineRule="auto"/>
                    <w:ind w:firstLine="24" w:firstLineChars="10"/>
                    <w:rPr>
                      <w:rFonts w:hint="eastAsia" w:ascii="宋体" w:hAnsi="宋体" w:cs="宋体"/>
                      <w:sz w:val="24"/>
                      <w:lang w:val="fr-FR"/>
                    </w:rPr>
                  </w:pPr>
                  <w:r>
                    <w:rPr>
                      <w:rFonts w:hint="eastAsia" w:ascii="宋体" w:hAnsi="宋体" w:cs="宋体"/>
                      <w:bCs/>
                      <w:sz w:val="24"/>
                    </w:rPr>
                    <w:t>系统性能严重下降：包括网络性能明显下降、设备出现故障或软件系统出现非瘫痪性错误等，客户业务运作受到严重影响。</w:t>
                  </w:r>
                </w:p>
              </w:tc>
              <w:tc>
                <w:tcPr>
                  <w:tcW w:w="1575" w:type="dxa"/>
                  <w:vAlign w:val="center"/>
                </w:tcPr>
                <w:p w14:paraId="0F037F70">
                  <w:pPr>
                    <w:spacing w:line="360" w:lineRule="auto"/>
                    <w:ind w:firstLine="24" w:firstLineChars="10"/>
                    <w:rPr>
                      <w:rFonts w:hint="eastAsia" w:ascii="宋体" w:hAnsi="宋体" w:cs="宋体"/>
                      <w:sz w:val="24"/>
                      <w:lang w:val="fr-FR"/>
                    </w:rPr>
                  </w:pPr>
                  <w:r>
                    <w:rPr>
                      <w:rFonts w:hint="eastAsia" w:ascii="宋体" w:hAnsi="宋体" w:cs="宋体"/>
                      <w:sz w:val="24"/>
                    </w:rPr>
                    <w:t>8</w:t>
                  </w:r>
                  <w:r>
                    <w:rPr>
                      <w:rFonts w:hint="eastAsia" w:ascii="宋体" w:hAnsi="宋体" w:cs="宋体"/>
                      <w:sz w:val="24"/>
                      <w:lang w:val="fr-FR"/>
                    </w:rPr>
                    <w:t>小时</w:t>
                  </w:r>
                </w:p>
              </w:tc>
              <w:tc>
                <w:tcPr>
                  <w:tcW w:w="3487" w:type="dxa"/>
                  <w:vAlign w:val="center"/>
                </w:tcPr>
                <w:p w14:paraId="143CA370">
                  <w:pPr>
                    <w:spacing w:line="360" w:lineRule="auto"/>
                    <w:ind w:firstLine="24" w:firstLineChars="10"/>
                    <w:rPr>
                      <w:rFonts w:hint="eastAsia" w:ascii="宋体" w:hAnsi="宋体" w:cs="宋体"/>
                      <w:sz w:val="24"/>
                      <w:lang w:val="fr-FR"/>
                    </w:rPr>
                  </w:pPr>
                  <w:r>
                    <w:rPr>
                      <w:rFonts w:hint="eastAsia" w:ascii="宋体" w:hAnsi="宋体" w:cs="宋体"/>
                      <w:bCs/>
                      <w:sz w:val="24"/>
                    </w:rPr>
                    <w:t>我方迅速到达故障现场处理故障，并提供全面的设备运行报告和故障现象。</w:t>
                  </w:r>
                </w:p>
              </w:tc>
            </w:tr>
            <w:tr w14:paraId="7E1FDC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33" w:hRule="atLeast"/>
                <w:jc w:val="center"/>
              </w:trPr>
              <w:tc>
                <w:tcPr>
                  <w:tcW w:w="1211" w:type="dxa"/>
                  <w:vAlign w:val="center"/>
                </w:tcPr>
                <w:p w14:paraId="1AF31A9F">
                  <w:pPr>
                    <w:spacing w:line="360" w:lineRule="auto"/>
                    <w:ind w:firstLine="24" w:firstLineChars="10"/>
                    <w:rPr>
                      <w:rFonts w:hint="eastAsia" w:ascii="宋体" w:hAnsi="宋体" w:cs="宋体"/>
                      <w:sz w:val="24"/>
                      <w:lang w:val="fr-FR"/>
                    </w:rPr>
                  </w:pPr>
                  <w:r>
                    <w:rPr>
                      <w:rFonts w:hint="eastAsia" w:ascii="宋体" w:hAnsi="宋体" w:cs="宋体"/>
                      <w:sz w:val="24"/>
                      <w:lang w:val="fr-FR"/>
                    </w:rPr>
                    <w:t>三级故障</w:t>
                  </w:r>
                </w:p>
              </w:tc>
              <w:tc>
                <w:tcPr>
                  <w:tcW w:w="3045" w:type="dxa"/>
                  <w:vAlign w:val="center"/>
                </w:tcPr>
                <w:p w14:paraId="7B510320">
                  <w:pPr>
                    <w:spacing w:line="360" w:lineRule="auto"/>
                    <w:ind w:firstLine="24" w:firstLineChars="10"/>
                    <w:rPr>
                      <w:rFonts w:hint="eastAsia" w:ascii="宋体" w:hAnsi="宋体" w:cs="宋体"/>
                      <w:sz w:val="24"/>
                      <w:lang w:val="fr-FR"/>
                    </w:rPr>
                  </w:pPr>
                  <w:r>
                    <w:rPr>
                      <w:rFonts w:hint="eastAsia" w:ascii="宋体" w:hAnsi="宋体" w:cs="宋体"/>
                      <w:bCs/>
                      <w:sz w:val="24"/>
                    </w:rPr>
                    <w:t>系统部分设备或者软件出现故障，但整个系统仍可正常运行，客户业务运作受到一定影响。</w:t>
                  </w:r>
                </w:p>
              </w:tc>
              <w:tc>
                <w:tcPr>
                  <w:tcW w:w="1575" w:type="dxa"/>
                  <w:vAlign w:val="center"/>
                </w:tcPr>
                <w:p w14:paraId="6DF1D9C2">
                  <w:pPr>
                    <w:spacing w:line="360" w:lineRule="auto"/>
                    <w:ind w:firstLine="24" w:firstLineChars="10"/>
                    <w:rPr>
                      <w:rFonts w:hint="eastAsia" w:ascii="宋体" w:hAnsi="宋体" w:cs="宋体"/>
                      <w:sz w:val="24"/>
                      <w:lang w:val="fr-FR"/>
                    </w:rPr>
                  </w:pPr>
                  <w:r>
                    <w:rPr>
                      <w:rFonts w:hint="eastAsia" w:ascii="宋体" w:hAnsi="宋体" w:cs="宋体"/>
                      <w:sz w:val="24"/>
                    </w:rPr>
                    <w:t>12</w:t>
                  </w:r>
                  <w:r>
                    <w:rPr>
                      <w:rFonts w:hint="eastAsia" w:ascii="宋体" w:hAnsi="宋体" w:cs="宋体"/>
                      <w:sz w:val="24"/>
                      <w:lang w:val="fr-FR"/>
                    </w:rPr>
                    <w:t>小时</w:t>
                  </w:r>
                </w:p>
              </w:tc>
              <w:tc>
                <w:tcPr>
                  <w:tcW w:w="3487" w:type="dxa"/>
                  <w:vAlign w:val="center"/>
                </w:tcPr>
                <w:p w14:paraId="723BE07C">
                  <w:pPr>
                    <w:spacing w:line="360" w:lineRule="auto"/>
                    <w:ind w:firstLine="24" w:firstLineChars="10"/>
                    <w:rPr>
                      <w:rFonts w:hint="eastAsia" w:ascii="宋体" w:hAnsi="宋体" w:cs="宋体"/>
                      <w:sz w:val="24"/>
                      <w:lang w:val="fr-FR"/>
                    </w:rPr>
                  </w:pPr>
                  <w:r>
                    <w:rPr>
                      <w:rFonts w:hint="eastAsia" w:ascii="宋体" w:hAnsi="宋体" w:cs="宋体"/>
                      <w:bCs/>
                      <w:sz w:val="24"/>
                    </w:rPr>
                    <w:t>我方工程师可以确定故障原因的，协调找出损坏的设备部件并替换掉，使设备正常运行。此事件将被记录在案。除了通过电话交换信息外，还可以通过更为先进的通讯手段进行远端数据采集、远端诊断。若仍不能解决，将会派出资深工程师奔赴现场。</w:t>
                  </w:r>
                </w:p>
              </w:tc>
            </w:tr>
            <w:tr w14:paraId="2FDB63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1211" w:type="dxa"/>
                  <w:vAlign w:val="center"/>
                </w:tcPr>
                <w:p w14:paraId="275614EF">
                  <w:pPr>
                    <w:spacing w:line="360" w:lineRule="auto"/>
                    <w:ind w:firstLine="24" w:firstLineChars="10"/>
                    <w:rPr>
                      <w:rFonts w:hint="eastAsia" w:ascii="宋体" w:hAnsi="宋体" w:cs="宋体"/>
                      <w:sz w:val="24"/>
                      <w:lang w:val="fr-FR"/>
                    </w:rPr>
                  </w:pPr>
                  <w:r>
                    <w:rPr>
                      <w:rFonts w:hint="eastAsia" w:ascii="宋体" w:hAnsi="宋体" w:cs="宋体"/>
                      <w:sz w:val="24"/>
                      <w:lang w:val="fr-FR"/>
                    </w:rPr>
                    <w:t>四级故障</w:t>
                  </w:r>
                </w:p>
              </w:tc>
              <w:tc>
                <w:tcPr>
                  <w:tcW w:w="3045" w:type="dxa"/>
                  <w:vAlign w:val="center"/>
                </w:tcPr>
                <w:p w14:paraId="2C6DE85F">
                  <w:pPr>
                    <w:spacing w:line="360" w:lineRule="auto"/>
                    <w:ind w:firstLine="24" w:firstLineChars="10"/>
                    <w:rPr>
                      <w:rFonts w:hint="eastAsia" w:ascii="宋体" w:hAnsi="宋体" w:cs="宋体"/>
                      <w:sz w:val="24"/>
                      <w:lang w:val="fr-FR"/>
                    </w:rPr>
                  </w:pPr>
                  <w:r>
                    <w:rPr>
                      <w:rFonts w:hint="eastAsia" w:ascii="宋体" w:hAnsi="宋体" w:cs="宋体"/>
                      <w:bCs/>
                      <w:sz w:val="24"/>
                    </w:rPr>
                    <w:t>需要硬件、软件产品功能、安装或配置方面的信息和支援，对客户的业务运作几乎没有影响或者根本没有影响</w:t>
                  </w:r>
                </w:p>
              </w:tc>
              <w:tc>
                <w:tcPr>
                  <w:tcW w:w="1575" w:type="dxa"/>
                  <w:vAlign w:val="center"/>
                </w:tcPr>
                <w:p w14:paraId="0F784C4C">
                  <w:pPr>
                    <w:spacing w:line="360" w:lineRule="auto"/>
                    <w:ind w:firstLine="24" w:firstLineChars="10"/>
                    <w:rPr>
                      <w:rFonts w:hint="eastAsia" w:ascii="宋体" w:hAnsi="宋体" w:cs="宋体"/>
                      <w:sz w:val="24"/>
                      <w:lang w:val="fr-FR"/>
                    </w:rPr>
                  </w:pPr>
                  <w:r>
                    <w:rPr>
                      <w:rFonts w:hint="eastAsia" w:ascii="宋体" w:hAnsi="宋体" w:cs="宋体"/>
                      <w:sz w:val="24"/>
                    </w:rPr>
                    <w:t>24</w:t>
                  </w:r>
                  <w:r>
                    <w:rPr>
                      <w:rFonts w:hint="eastAsia" w:ascii="宋体" w:hAnsi="宋体" w:cs="宋体"/>
                      <w:sz w:val="24"/>
                      <w:lang w:val="fr-FR"/>
                    </w:rPr>
                    <w:t>小时</w:t>
                  </w:r>
                </w:p>
              </w:tc>
              <w:tc>
                <w:tcPr>
                  <w:tcW w:w="3487" w:type="dxa"/>
                  <w:vAlign w:val="center"/>
                </w:tcPr>
                <w:p w14:paraId="1513B38A">
                  <w:pPr>
                    <w:spacing w:line="360" w:lineRule="auto"/>
                    <w:ind w:firstLine="24" w:firstLineChars="10"/>
                    <w:rPr>
                      <w:rFonts w:hint="eastAsia" w:ascii="宋体" w:hAnsi="宋体" w:cs="宋体"/>
                      <w:sz w:val="24"/>
                      <w:lang w:val="fr-FR"/>
                    </w:rPr>
                  </w:pPr>
                  <w:r>
                    <w:rPr>
                      <w:rFonts w:hint="eastAsia" w:ascii="宋体" w:hAnsi="宋体" w:cs="宋体"/>
                      <w:bCs/>
                      <w:sz w:val="24"/>
                    </w:rPr>
                    <w:t>我方工程师首先确定故障原因，协调找出损坏的设备部件并替换掉，使设备正常运行。此事件将被记录在案。</w:t>
                  </w:r>
                </w:p>
              </w:tc>
            </w:tr>
          </w:tbl>
          <w:p w14:paraId="0E93E27F">
            <w:pPr>
              <w:spacing w:line="360" w:lineRule="auto"/>
              <w:rPr>
                <w:rFonts w:hint="eastAsia" w:ascii="宋体" w:hAnsi="宋体" w:cs="宋体"/>
                <w:sz w:val="24"/>
              </w:rPr>
            </w:pPr>
          </w:p>
        </w:tc>
      </w:tr>
    </w:tbl>
    <w:p w14:paraId="67FC69DF">
      <w:pPr>
        <w:pStyle w:val="222"/>
        <w:tabs>
          <w:tab w:val="left" w:pos="567"/>
          <w:tab w:val="left" w:pos="980"/>
        </w:tabs>
        <w:spacing w:line="360" w:lineRule="auto"/>
        <w:ind w:left="-420" w:firstLine="241" w:firstLineChars="100"/>
        <w:rPr>
          <w:rFonts w:hint="eastAsia" w:ascii="宋体" w:hAnsi="宋体" w:cs="宋体"/>
          <w:b/>
          <w:sz w:val="24"/>
        </w:rPr>
      </w:pPr>
      <w:r>
        <w:rPr>
          <w:rFonts w:hint="eastAsia" w:ascii="宋体" w:hAnsi="宋体" w:cs="宋体"/>
          <w:b/>
          <w:sz w:val="24"/>
        </w:rPr>
        <w:t>大修周期内技术支持</w:t>
      </w:r>
    </w:p>
    <w:tbl>
      <w:tblPr>
        <w:tblStyle w:val="54"/>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92"/>
        <w:gridCol w:w="3210"/>
        <w:gridCol w:w="2229"/>
        <w:gridCol w:w="2709"/>
      </w:tblGrid>
      <w:tr w14:paraId="6AAAA158">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PrEx>
        <w:trPr>
          <w:trHeight w:val="468" w:hRule="atLeast"/>
          <w:tblHeader/>
          <w:jc w:val="center"/>
        </w:trPr>
        <w:tc>
          <w:tcPr>
            <w:tcW w:w="892" w:type="dxa"/>
            <w:vAlign w:val="center"/>
          </w:tcPr>
          <w:p w14:paraId="597679CF">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序号</w:t>
            </w:r>
          </w:p>
        </w:tc>
        <w:tc>
          <w:tcPr>
            <w:tcW w:w="3210" w:type="dxa"/>
            <w:vAlign w:val="center"/>
          </w:tcPr>
          <w:p w14:paraId="312BE652">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服务项目</w:t>
            </w:r>
          </w:p>
        </w:tc>
        <w:tc>
          <w:tcPr>
            <w:tcW w:w="2229" w:type="dxa"/>
            <w:vAlign w:val="center"/>
          </w:tcPr>
          <w:p w14:paraId="7C2FB5BF">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服务标准</w:t>
            </w:r>
          </w:p>
        </w:tc>
        <w:tc>
          <w:tcPr>
            <w:tcW w:w="2709" w:type="dxa"/>
            <w:vAlign w:val="center"/>
          </w:tcPr>
          <w:p w14:paraId="4D5C580C">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备注</w:t>
            </w:r>
          </w:p>
        </w:tc>
      </w:tr>
      <w:tr w14:paraId="43EED84A">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554" w:hRule="atLeast"/>
          <w:jc w:val="center"/>
        </w:trPr>
        <w:tc>
          <w:tcPr>
            <w:tcW w:w="892" w:type="dxa"/>
            <w:vAlign w:val="center"/>
          </w:tcPr>
          <w:p w14:paraId="2EFC96C5">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1</w:t>
            </w:r>
          </w:p>
        </w:tc>
        <w:tc>
          <w:tcPr>
            <w:tcW w:w="3210" w:type="dxa"/>
            <w:vAlign w:val="center"/>
          </w:tcPr>
          <w:p w14:paraId="2B30C954">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咨询和电话支持服务7×24小时</w:t>
            </w:r>
          </w:p>
        </w:tc>
        <w:tc>
          <w:tcPr>
            <w:tcW w:w="2229" w:type="dxa"/>
            <w:vAlign w:val="center"/>
          </w:tcPr>
          <w:p w14:paraId="09A8531E">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支持</w:t>
            </w:r>
          </w:p>
        </w:tc>
        <w:tc>
          <w:tcPr>
            <w:tcW w:w="2709" w:type="dxa"/>
            <w:vAlign w:val="center"/>
          </w:tcPr>
          <w:p w14:paraId="198950D6">
            <w:pPr>
              <w:spacing w:line="360" w:lineRule="auto"/>
              <w:ind w:firstLine="24" w:firstLineChars="10"/>
              <w:jc w:val="center"/>
              <w:rPr>
                <w:rFonts w:hint="eastAsia" w:ascii="宋体" w:hAnsi="宋体" w:cs="宋体"/>
                <w:sz w:val="24"/>
                <w:lang w:val="fr-FR"/>
              </w:rPr>
            </w:pPr>
          </w:p>
        </w:tc>
      </w:tr>
      <w:tr w14:paraId="627D3103">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84" w:hRule="atLeast"/>
          <w:jc w:val="center"/>
        </w:trPr>
        <w:tc>
          <w:tcPr>
            <w:tcW w:w="892" w:type="dxa"/>
            <w:vAlign w:val="center"/>
          </w:tcPr>
          <w:p w14:paraId="3CEC71B7">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2</w:t>
            </w:r>
          </w:p>
        </w:tc>
        <w:tc>
          <w:tcPr>
            <w:tcW w:w="3210" w:type="dxa"/>
            <w:vAlign w:val="center"/>
          </w:tcPr>
          <w:p w14:paraId="55D3435C">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远程技术支持服务</w:t>
            </w:r>
          </w:p>
        </w:tc>
        <w:tc>
          <w:tcPr>
            <w:tcW w:w="2229" w:type="dxa"/>
            <w:vAlign w:val="center"/>
          </w:tcPr>
          <w:p w14:paraId="24CBFE02">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支持</w:t>
            </w:r>
          </w:p>
        </w:tc>
        <w:tc>
          <w:tcPr>
            <w:tcW w:w="2709" w:type="dxa"/>
            <w:vAlign w:val="center"/>
          </w:tcPr>
          <w:p w14:paraId="40DC678C">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电话及网络技术支持</w:t>
            </w:r>
          </w:p>
        </w:tc>
      </w:tr>
    </w:tbl>
    <w:p w14:paraId="77CE210B">
      <w:pPr>
        <w:pStyle w:val="4"/>
        <w:spacing w:before="0" w:after="0" w:line="360" w:lineRule="auto"/>
        <w:rPr>
          <w:rFonts w:hint="eastAsia" w:ascii="宋体" w:hAnsi="宋体" w:eastAsia="宋体" w:cs="宋体"/>
          <w:sz w:val="24"/>
          <w:szCs w:val="24"/>
        </w:rPr>
      </w:pPr>
      <w:bookmarkStart w:id="43" w:name="_Toc4751269"/>
      <w:bookmarkStart w:id="44" w:name="_Toc444423910"/>
      <w:bookmarkStart w:id="45" w:name="_Toc357397592"/>
      <w:bookmarkStart w:id="46" w:name="_Toc4747814"/>
      <w:bookmarkStart w:id="47" w:name="_Toc18698"/>
      <w:bookmarkStart w:id="48" w:name="_Toc25887"/>
      <w:bookmarkStart w:id="49" w:name="_Toc31435"/>
      <w:bookmarkStart w:id="50" w:name="_Toc415087030"/>
      <w:bookmarkStart w:id="51" w:name="_Toc15660"/>
      <w:bookmarkStart w:id="52" w:name="_Toc19954"/>
      <w:bookmarkStart w:id="53" w:name="_Toc387660033"/>
      <w:bookmarkStart w:id="54" w:name="_Toc6840914"/>
      <w:bookmarkStart w:id="55" w:name="_Toc366082472"/>
      <w:bookmarkStart w:id="56" w:name="_Toc217571398"/>
      <w:bookmarkStart w:id="57" w:name="_Toc219621670"/>
      <w:bookmarkStart w:id="58" w:name="_Toc277248386"/>
      <w:bookmarkStart w:id="59" w:name="_Toc370999358"/>
      <w:bookmarkStart w:id="60" w:name="_Toc243980087"/>
      <w:r>
        <w:rPr>
          <w:rFonts w:hint="eastAsia" w:ascii="宋体" w:hAnsi="宋体" w:eastAsia="宋体" w:cs="宋体"/>
          <w:sz w:val="24"/>
          <w:szCs w:val="24"/>
        </w:rPr>
        <w:t>三、远程技术服务</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p>
    <w:p w14:paraId="39D6A4D9">
      <w:pPr>
        <w:tabs>
          <w:tab w:val="left" w:pos="567"/>
        </w:tabs>
        <w:spacing w:line="360" w:lineRule="auto"/>
        <w:ind w:firstLine="480" w:firstLineChars="200"/>
        <w:rPr>
          <w:rFonts w:hint="eastAsia" w:ascii="宋体" w:hAnsi="宋体" w:cs="宋体"/>
          <w:sz w:val="24"/>
        </w:rPr>
      </w:pPr>
      <w:r>
        <w:rPr>
          <w:rFonts w:hint="eastAsia" w:ascii="宋体" w:hAnsi="宋体" w:cs="宋体"/>
          <w:sz w:val="24"/>
        </w:rPr>
        <w:t>远程支持服务是指向招标人提供关于设备日常操作维护的咨询和非紧急情况下的故障处理。</w:t>
      </w:r>
    </w:p>
    <w:p w14:paraId="7A7EEA6D">
      <w:pPr>
        <w:tabs>
          <w:tab w:val="left" w:pos="567"/>
        </w:tabs>
        <w:spacing w:line="360" w:lineRule="auto"/>
        <w:ind w:firstLine="480" w:firstLineChars="200"/>
        <w:rPr>
          <w:rFonts w:hint="eastAsia" w:ascii="宋体" w:hAnsi="宋体" w:cs="宋体"/>
          <w:sz w:val="24"/>
        </w:rPr>
      </w:pPr>
      <w:r>
        <w:rPr>
          <w:rFonts w:hint="eastAsia" w:ascii="宋体" w:hAnsi="宋体" w:cs="宋体"/>
          <w:sz w:val="24"/>
        </w:rPr>
        <w:t>对于招标人非故障类问题，我公司提供全天侯7×24小时的咨询接收服务和全天侯7×24小时的咨询受理服务。</w:t>
      </w:r>
    </w:p>
    <w:p w14:paraId="71F45061">
      <w:pPr>
        <w:tabs>
          <w:tab w:val="left" w:pos="567"/>
        </w:tabs>
        <w:spacing w:line="360" w:lineRule="auto"/>
        <w:ind w:firstLine="480" w:firstLineChars="200"/>
        <w:rPr>
          <w:rFonts w:hint="eastAsia" w:ascii="宋体" w:hAnsi="宋体" w:cs="宋体"/>
          <w:sz w:val="24"/>
        </w:rPr>
      </w:pPr>
      <w:r>
        <w:rPr>
          <w:rFonts w:hint="eastAsia" w:ascii="宋体" w:hAnsi="宋体" w:cs="宋体"/>
          <w:sz w:val="24"/>
        </w:rPr>
        <w:t>对于招标人故障类问题，我公司提供全天侯7×24小时电话技术指导服务，通过电话指导招标人排除设备故障。</w:t>
      </w:r>
    </w:p>
    <w:p w14:paraId="44BC91F3">
      <w:pPr>
        <w:pStyle w:val="4"/>
        <w:spacing w:before="0" w:after="0" w:line="360" w:lineRule="auto"/>
        <w:rPr>
          <w:rFonts w:hint="eastAsia" w:ascii="宋体" w:hAnsi="宋体" w:eastAsia="宋体" w:cs="宋体"/>
          <w:sz w:val="24"/>
          <w:szCs w:val="24"/>
        </w:rPr>
      </w:pPr>
      <w:bookmarkStart w:id="61" w:name="_Toc19143"/>
      <w:bookmarkStart w:id="62" w:name="_Toc28329"/>
      <w:bookmarkStart w:id="63" w:name="_Toc5281085"/>
      <w:bookmarkStart w:id="64" w:name="_Toc1236"/>
      <w:bookmarkStart w:id="65" w:name="_Toc18209"/>
      <w:bookmarkStart w:id="66" w:name="_Toc4751270"/>
      <w:bookmarkStart w:id="67" w:name="_Toc6840915"/>
      <w:bookmarkStart w:id="68" w:name="_Toc26679"/>
      <w:r>
        <w:rPr>
          <w:rFonts w:hint="eastAsia" w:ascii="宋体" w:hAnsi="宋体" w:eastAsia="宋体" w:cs="宋体"/>
          <w:sz w:val="24"/>
          <w:szCs w:val="24"/>
        </w:rPr>
        <w:t>四、售后服务的实施方案</w:t>
      </w:r>
      <w:bookmarkEnd w:id="61"/>
      <w:bookmarkEnd w:id="62"/>
      <w:bookmarkEnd w:id="63"/>
      <w:bookmarkEnd w:id="64"/>
      <w:bookmarkEnd w:id="65"/>
      <w:bookmarkEnd w:id="66"/>
      <w:bookmarkEnd w:id="67"/>
      <w:bookmarkEnd w:id="68"/>
    </w:p>
    <w:p w14:paraId="1137E2BC">
      <w:pPr>
        <w:tabs>
          <w:tab w:val="left" w:pos="567"/>
        </w:tabs>
        <w:spacing w:line="360" w:lineRule="auto"/>
        <w:ind w:firstLine="480" w:firstLineChars="200"/>
        <w:rPr>
          <w:rFonts w:hint="eastAsia" w:ascii="宋体" w:hAnsi="宋体" w:cs="宋体"/>
          <w:sz w:val="24"/>
        </w:rPr>
      </w:pPr>
      <w:r>
        <w:rPr>
          <w:rFonts w:hint="eastAsia" w:ascii="宋体" w:hAnsi="宋体" w:cs="宋体"/>
          <w:sz w:val="24"/>
        </w:rPr>
        <w:t>(1)、产品售后服务工作程序。</w:t>
      </w:r>
    </w:p>
    <w:p w14:paraId="2801F667">
      <w:pPr>
        <w:tabs>
          <w:tab w:val="left" w:pos="567"/>
        </w:tabs>
        <w:spacing w:line="360" w:lineRule="auto"/>
        <w:ind w:firstLine="480" w:firstLineChars="200"/>
        <w:rPr>
          <w:rFonts w:hint="eastAsia" w:ascii="宋体" w:hAnsi="宋体" w:cs="宋体"/>
          <w:sz w:val="24"/>
        </w:rPr>
      </w:pPr>
      <w:r>
        <w:rPr>
          <w:rFonts w:hint="eastAsia" w:ascii="宋体" w:hAnsi="宋体" w:cs="宋体"/>
          <w:sz w:val="24"/>
        </w:rPr>
        <w:t>(2)、本公司对产品出厂后进行的调试验收及运行过程的服务直至产品合格并经需方认可后所做的工作，即为产品的售后服务工作。</w:t>
      </w:r>
    </w:p>
    <w:p w14:paraId="6E56986B">
      <w:pPr>
        <w:tabs>
          <w:tab w:val="left" w:pos="567"/>
        </w:tabs>
        <w:spacing w:line="360" w:lineRule="auto"/>
        <w:ind w:firstLine="480" w:firstLineChars="200"/>
        <w:rPr>
          <w:rFonts w:hint="eastAsia" w:ascii="宋体" w:hAnsi="宋体" w:cs="宋体"/>
          <w:sz w:val="24"/>
        </w:rPr>
      </w:pPr>
      <w:r>
        <w:rPr>
          <w:rFonts w:hint="eastAsia" w:ascii="宋体" w:hAnsi="宋体" w:cs="宋体"/>
          <w:sz w:val="24"/>
        </w:rPr>
        <w:t>(3)、售后服务部根据客户的要求，详细询问所发生的质量问题及顾客要求填写《售后服务工作联络单》，必要时派技术维修人员到现场了解情况。</w:t>
      </w:r>
    </w:p>
    <w:p w14:paraId="0B223A42">
      <w:pPr>
        <w:tabs>
          <w:tab w:val="left" w:pos="567"/>
        </w:tabs>
        <w:spacing w:line="360" w:lineRule="auto"/>
        <w:ind w:firstLine="480" w:firstLineChars="200"/>
        <w:rPr>
          <w:rFonts w:hint="eastAsia" w:ascii="宋体" w:hAnsi="宋体" w:cs="宋体"/>
          <w:sz w:val="24"/>
        </w:rPr>
      </w:pPr>
      <w:r>
        <w:rPr>
          <w:rFonts w:hint="eastAsia" w:ascii="宋体" w:hAnsi="宋体" w:cs="宋体"/>
          <w:sz w:val="24"/>
        </w:rPr>
        <w:t>(4)、售后服务部根据维修方案，并视其工作量的大小合理调派售后服务人员立即到达客户现场。</w:t>
      </w:r>
    </w:p>
    <w:p w14:paraId="3B21B358">
      <w:pPr>
        <w:tabs>
          <w:tab w:val="left" w:pos="567"/>
        </w:tabs>
        <w:spacing w:line="360" w:lineRule="auto"/>
        <w:ind w:firstLine="480" w:firstLineChars="200"/>
        <w:rPr>
          <w:rFonts w:hint="eastAsia" w:ascii="宋体" w:hAnsi="宋体" w:cs="宋体"/>
          <w:sz w:val="24"/>
        </w:rPr>
      </w:pPr>
      <w:r>
        <w:rPr>
          <w:rFonts w:hint="eastAsia" w:ascii="宋体" w:hAnsi="宋体" w:cs="宋体"/>
          <w:sz w:val="24"/>
        </w:rPr>
        <w:t>(5)、售后服务人员到达客户现场后，请需方技术人员对维修方案进行确认。如有异议，由生产技术部组织相关部门协调解决。</w:t>
      </w:r>
    </w:p>
    <w:p w14:paraId="16EA07BF">
      <w:pPr>
        <w:tabs>
          <w:tab w:val="left" w:pos="567"/>
        </w:tabs>
        <w:spacing w:line="360" w:lineRule="auto"/>
        <w:ind w:firstLine="480" w:firstLineChars="200"/>
        <w:rPr>
          <w:rFonts w:hint="eastAsia" w:ascii="宋体" w:hAnsi="宋体" w:cs="宋体"/>
          <w:sz w:val="24"/>
        </w:rPr>
      </w:pPr>
      <w:r>
        <w:rPr>
          <w:rFonts w:hint="eastAsia" w:ascii="宋体" w:hAnsi="宋体" w:cs="宋体"/>
          <w:sz w:val="24"/>
        </w:rPr>
        <w:t>(6)、现场服务时售后服务人员按双方确认的方案组织实施。服务结束后，提请需方对服务项目进行验收认可，并在《售后服务联络单》上签署意见。售后服务人员应主动询问需方对我公司产品质量及服务质量的具体要求或改进意见。</w:t>
      </w:r>
    </w:p>
    <w:p w14:paraId="2B37D685">
      <w:pPr>
        <w:tabs>
          <w:tab w:val="left" w:pos="567"/>
        </w:tabs>
        <w:spacing w:line="360" w:lineRule="auto"/>
        <w:rPr>
          <w:rFonts w:hint="eastAsia" w:ascii="宋体" w:hAnsi="宋体" w:cs="宋体"/>
          <w:b/>
          <w:bCs/>
          <w:sz w:val="24"/>
        </w:rPr>
      </w:pPr>
      <w:bookmarkStart w:id="69" w:name="_Toc32555"/>
      <w:bookmarkStart w:id="70" w:name="_Toc6840916"/>
      <w:bookmarkStart w:id="71" w:name="_Toc4751271"/>
      <w:bookmarkStart w:id="72" w:name="_Toc28488"/>
      <w:bookmarkStart w:id="73" w:name="_Toc26550"/>
      <w:bookmarkStart w:id="74" w:name="_Toc25966"/>
      <w:bookmarkStart w:id="75" w:name="_Toc5281086"/>
      <w:bookmarkStart w:id="76" w:name="_Toc26892"/>
      <w:r>
        <w:rPr>
          <w:rFonts w:hint="eastAsia" w:ascii="宋体" w:hAnsi="宋体" w:cs="宋体"/>
          <w:b/>
          <w:bCs/>
          <w:sz w:val="24"/>
        </w:rPr>
        <w:t>五、售后服务内容</w:t>
      </w:r>
      <w:bookmarkEnd w:id="69"/>
      <w:bookmarkEnd w:id="70"/>
      <w:bookmarkEnd w:id="71"/>
      <w:bookmarkEnd w:id="72"/>
      <w:bookmarkEnd w:id="73"/>
      <w:bookmarkEnd w:id="74"/>
      <w:bookmarkEnd w:id="75"/>
      <w:bookmarkEnd w:id="76"/>
    </w:p>
    <w:p w14:paraId="182D85A2">
      <w:pPr>
        <w:tabs>
          <w:tab w:val="left" w:pos="567"/>
        </w:tabs>
        <w:spacing w:line="360" w:lineRule="auto"/>
        <w:ind w:firstLine="480" w:firstLineChars="200"/>
        <w:rPr>
          <w:rFonts w:hint="eastAsia" w:ascii="宋体" w:hAnsi="宋体" w:cs="宋体"/>
          <w:sz w:val="24"/>
        </w:rPr>
      </w:pPr>
      <w:r>
        <w:rPr>
          <w:rFonts w:hint="eastAsia" w:ascii="宋体" w:hAnsi="宋体" w:cs="宋体"/>
          <w:sz w:val="24"/>
        </w:rPr>
        <w:t>(1)、包括产品的安装调试工作、设备运行操作和维护保养人员的指导培训工作、保修期内涉及产品质量问题或安装质量问题的维修工作。</w:t>
      </w:r>
    </w:p>
    <w:p w14:paraId="256C5F1C">
      <w:pPr>
        <w:tabs>
          <w:tab w:val="left" w:pos="567"/>
        </w:tabs>
        <w:spacing w:line="360" w:lineRule="auto"/>
        <w:ind w:firstLine="480" w:firstLineChars="200"/>
        <w:rPr>
          <w:rFonts w:hint="eastAsia" w:ascii="宋体" w:hAnsi="宋体" w:cs="宋体"/>
          <w:sz w:val="24"/>
        </w:rPr>
      </w:pPr>
      <w:r>
        <w:rPr>
          <w:rFonts w:hint="eastAsia" w:ascii="宋体" w:hAnsi="宋体" w:cs="宋体"/>
          <w:sz w:val="24"/>
        </w:rPr>
        <w:t>(2)重大项目服务规定</w:t>
      </w:r>
    </w:p>
    <w:p w14:paraId="4989850C">
      <w:pPr>
        <w:tabs>
          <w:tab w:val="left" w:pos="567"/>
        </w:tabs>
        <w:spacing w:line="360" w:lineRule="auto"/>
        <w:ind w:firstLine="480" w:firstLineChars="200"/>
        <w:rPr>
          <w:rFonts w:hint="eastAsia" w:ascii="宋体" w:hAnsi="宋体" w:cs="宋体"/>
          <w:sz w:val="24"/>
        </w:rPr>
      </w:pPr>
      <w:r>
        <w:rPr>
          <w:rFonts w:hint="eastAsia" w:ascii="宋体" w:hAnsi="宋体" w:cs="宋体"/>
          <w:sz w:val="24"/>
        </w:rPr>
        <w:t>(3)在用户单位就近设立售后服务联络点，配备具有一定资质、经验丰富的售后服务人员负责进行产品运行前的操作、维护、保养培训工作，并提供在保修期内的维修保养计划书。</w:t>
      </w:r>
    </w:p>
    <w:p w14:paraId="3BC1E8F6">
      <w:pPr>
        <w:tabs>
          <w:tab w:val="left" w:pos="567"/>
        </w:tabs>
        <w:spacing w:line="360" w:lineRule="auto"/>
        <w:ind w:firstLine="480" w:firstLineChars="200"/>
        <w:rPr>
          <w:rFonts w:hint="eastAsia" w:ascii="宋体" w:hAnsi="宋体" w:cs="宋体"/>
          <w:sz w:val="24"/>
        </w:rPr>
      </w:pPr>
      <w:r>
        <w:rPr>
          <w:rFonts w:hint="eastAsia" w:ascii="宋体" w:hAnsi="宋体" w:cs="宋体"/>
          <w:sz w:val="24"/>
        </w:rPr>
        <w:t>(4)对质保期内的产品进行定期免费保养，同时对产品运行情况进行认真的检查和记录。</w:t>
      </w:r>
    </w:p>
    <w:p w14:paraId="191309C6">
      <w:pPr>
        <w:tabs>
          <w:tab w:val="left" w:pos="567"/>
        </w:tabs>
        <w:spacing w:line="360" w:lineRule="auto"/>
        <w:rPr>
          <w:rFonts w:hint="eastAsia" w:ascii="宋体" w:hAnsi="宋体" w:cs="宋体"/>
          <w:b/>
          <w:bCs/>
          <w:sz w:val="24"/>
        </w:rPr>
      </w:pPr>
      <w:bookmarkStart w:id="77" w:name="_Toc6840917"/>
      <w:bookmarkStart w:id="78" w:name="_Toc1750"/>
      <w:bookmarkStart w:id="79" w:name="_Toc16014"/>
      <w:bookmarkStart w:id="80" w:name="_Toc5281087"/>
      <w:bookmarkStart w:id="81" w:name="_Toc24731"/>
      <w:bookmarkStart w:id="82" w:name="_Toc13879"/>
      <w:bookmarkStart w:id="83" w:name="_Toc19547"/>
      <w:bookmarkStart w:id="84" w:name="_Toc4751272"/>
      <w:r>
        <w:rPr>
          <w:rFonts w:hint="eastAsia" w:ascii="宋体" w:hAnsi="宋体" w:cs="宋体"/>
          <w:b/>
          <w:bCs/>
          <w:sz w:val="24"/>
        </w:rPr>
        <w:t>六、产品质量回访工作要求</w:t>
      </w:r>
      <w:bookmarkEnd w:id="77"/>
      <w:bookmarkEnd w:id="78"/>
      <w:bookmarkEnd w:id="79"/>
      <w:bookmarkEnd w:id="80"/>
      <w:bookmarkEnd w:id="81"/>
      <w:bookmarkEnd w:id="82"/>
      <w:bookmarkEnd w:id="83"/>
      <w:bookmarkEnd w:id="84"/>
    </w:p>
    <w:p w14:paraId="0A6AB3B2">
      <w:pPr>
        <w:tabs>
          <w:tab w:val="left" w:pos="567"/>
        </w:tabs>
        <w:spacing w:line="360" w:lineRule="auto"/>
        <w:ind w:firstLine="480" w:firstLineChars="200"/>
        <w:rPr>
          <w:rFonts w:hint="eastAsia" w:ascii="宋体" w:hAnsi="宋体" w:cs="宋体"/>
          <w:sz w:val="24"/>
        </w:rPr>
      </w:pPr>
      <w:r>
        <w:rPr>
          <w:rFonts w:hint="eastAsia" w:ascii="宋体" w:hAnsi="宋体" w:cs="宋体"/>
          <w:sz w:val="24"/>
        </w:rPr>
        <w:t>(1)售后服务部每年以信访形式了解产品运行情况及顾客的要求、意见和建议，并把有关信息反馈至公司相关职能部门。</w:t>
      </w:r>
    </w:p>
    <w:p w14:paraId="3A7C6112">
      <w:pPr>
        <w:tabs>
          <w:tab w:val="left" w:pos="567"/>
        </w:tabs>
        <w:spacing w:line="360" w:lineRule="auto"/>
        <w:ind w:firstLine="480" w:firstLineChars="200"/>
        <w:rPr>
          <w:rFonts w:hint="eastAsia" w:ascii="宋体" w:hAnsi="宋体" w:cs="宋体"/>
          <w:sz w:val="24"/>
        </w:rPr>
      </w:pPr>
      <w:r>
        <w:rPr>
          <w:rFonts w:hint="eastAsia" w:ascii="宋体" w:hAnsi="宋体" w:cs="宋体"/>
          <w:sz w:val="24"/>
        </w:rPr>
        <w:t>(2)对于重大工程项目及重点顾客，必要时由售后服务部派专人进行走访，对走访中获得的信息、意见及改进要求进行记录整理。</w:t>
      </w:r>
      <w:bookmarkStart w:id="85" w:name="_Toc18029"/>
      <w:bookmarkStart w:id="86" w:name="_Toc5281088"/>
      <w:bookmarkStart w:id="87" w:name="_Toc24578"/>
      <w:bookmarkStart w:id="88" w:name="_Toc29798"/>
      <w:bookmarkStart w:id="89" w:name="_Toc4751273"/>
      <w:bookmarkStart w:id="90" w:name="_Toc10721"/>
      <w:bookmarkStart w:id="91" w:name="_Toc6840918"/>
      <w:bookmarkStart w:id="92" w:name="_Toc8501"/>
    </w:p>
    <w:p w14:paraId="50A4CC3A">
      <w:pPr>
        <w:tabs>
          <w:tab w:val="left" w:pos="567"/>
        </w:tabs>
        <w:spacing w:line="360" w:lineRule="auto"/>
        <w:rPr>
          <w:rFonts w:hint="eastAsia" w:ascii="宋体" w:hAnsi="宋体" w:cs="宋体"/>
          <w:b/>
          <w:bCs/>
          <w:sz w:val="24"/>
        </w:rPr>
      </w:pPr>
      <w:r>
        <w:rPr>
          <w:rFonts w:hint="eastAsia" w:ascii="宋体" w:hAnsi="宋体" w:cs="宋体"/>
          <w:b/>
          <w:bCs/>
          <w:sz w:val="24"/>
        </w:rPr>
        <w:t>七、故障分类</w:t>
      </w:r>
      <w:bookmarkEnd w:id="85"/>
      <w:bookmarkEnd w:id="86"/>
      <w:bookmarkEnd w:id="87"/>
      <w:bookmarkEnd w:id="88"/>
      <w:bookmarkEnd w:id="89"/>
      <w:bookmarkEnd w:id="90"/>
      <w:bookmarkEnd w:id="91"/>
      <w:bookmarkEnd w:id="92"/>
    </w:p>
    <w:p w14:paraId="5D3B9AFF">
      <w:pPr>
        <w:spacing w:line="360" w:lineRule="auto"/>
        <w:ind w:firstLine="480" w:firstLineChars="200"/>
        <w:rPr>
          <w:rFonts w:hint="eastAsia" w:ascii="宋体" w:hAnsi="宋体" w:cs="宋体"/>
          <w:sz w:val="24"/>
        </w:rPr>
      </w:pPr>
      <w:r>
        <w:rPr>
          <w:rFonts w:hint="eastAsia" w:ascii="宋体" w:hAnsi="宋体" w:cs="宋体"/>
          <w:sz w:val="24"/>
        </w:rPr>
        <w:t>为保证系统可靠运行，达到故障影响最小化，我方根据信息电源系统的实际情况和长期积累的技术服务经验，将信息电源系统故障等级分为四级，具体如下：</w:t>
      </w:r>
    </w:p>
    <w:p w14:paraId="52B5FEE1">
      <w:pPr>
        <w:widowControl/>
        <w:jc w:val="center"/>
        <w:rPr>
          <w:rFonts w:hint="eastAsia" w:ascii="宋体" w:hAnsi="宋体" w:cs="宋体"/>
          <w:b/>
          <w:spacing w:val="10"/>
          <w:kern w:val="0"/>
          <w:sz w:val="24"/>
        </w:rPr>
      </w:pPr>
      <w:r>
        <w:rPr>
          <w:rFonts w:hint="eastAsia" w:ascii="宋体" w:hAnsi="宋体" w:cs="宋体"/>
          <w:sz w:val="24"/>
        </w:rPr>
        <w:br w:type="page"/>
      </w:r>
      <w:r>
        <w:rPr>
          <w:rFonts w:hint="eastAsia" w:ascii="宋体" w:hAnsi="宋体" w:cs="宋体"/>
          <w:b/>
          <w:spacing w:val="10"/>
          <w:kern w:val="0"/>
          <w:sz w:val="24"/>
        </w:rPr>
        <w:t>故障分级表</w:t>
      </w:r>
    </w:p>
    <w:tbl>
      <w:tblPr>
        <w:tblStyle w:val="5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60"/>
        <w:gridCol w:w="3120"/>
        <w:gridCol w:w="1288"/>
        <w:gridCol w:w="3539"/>
      </w:tblGrid>
      <w:tr w14:paraId="2F6D4C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tblHeader/>
          <w:jc w:val="center"/>
        </w:trPr>
        <w:tc>
          <w:tcPr>
            <w:tcW w:w="1260" w:type="dxa"/>
            <w:vAlign w:val="center"/>
          </w:tcPr>
          <w:p w14:paraId="2AFFDA34">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级别</w:t>
            </w:r>
          </w:p>
        </w:tc>
        <w:tc>
          <w:tcPr>
            <w:tcW w:w="3120" w:type="dxa"/>
            <w:vAlign w:val="center"/>
          </w:tcPr>
          <w:p w14:paraId="3462B5E9">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具体现象</w:t>
            </w:r>
          </w:p>
        </w:tc>
        <w:tc>
          <w:tcPr>
            <w:tcW w:w="1288" w:type="dxa"/>
            <w:vAlign w:val="center"/>
          </w:tcPr>
          <w:p w14:paraId="49E98E40">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到达现场时间</w:t>
            </w:r>
          </w:p>
        </w:tc>
        <w:tc>
          <w:tcPr>
            <w:tcW w:w="3539" w:type="dxa"/>
            <w:vAlign w:val="center"/>
          </w:tcPr>
          <w:p w14:paraId="20030897">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解决方案</w:t>
            </w:r>
          </w:p>
        </w:tc>
      </w:tr>
      <w:tr w14:paraId="627383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5" w:hRule="atLeast"/>
          <w:jc w:val="center"/>
        </w:trPr>
        <w:tc>
          <w:tcPr>
            <w:tcW w:w="1260" w:type="dxa"/>
            <w:vAlign w:val="center"/>
          </w:tcPr>
          <w:p w14:paraId="0F1A5EC0">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一级故障</w:t>
            </w:r>
          </w:p>
        </w:tc>
        <w:tc>
          <w:tcPr>
            <w:tcW w:w="3120" w:type="dxa"/>
            <w:vAlign w:val="center"/>
          </w:tcPr>
          <w:p w14:paraId="01B19B1C">
            <w:pPr>
              <w:spacing w:line="360" w:lineRule="auto"/>
              <w:ind w:firstLine="24" w:firstLineChars="10"/>
              <w:jc w:val="center"/>
              <w:rPr>
                <w:rFonts w:hint="eastAsia" w:ascii="宋体" w:hAnsi="宋体" w:cs="宋体"/>
                <w:sz w:val="24"/>
                <w:lang w:val="fr-FR"/>
              </w:rPr>
            </w:pPr>
            <w:r>
              <w:rPr>
                <w:rFonts w:hint="eastAsia" w:ascii="宋体" w:hAnsi="宋体" w:cs="宋体"/>
                <w:bCs/>
                <w:sz w:val="24"/>
              </w:rPr>
              <w:t>整个系统处于完全瘫痪状态，不能运行</w:t>
            </w:r>
          </w:p>
        </w:tc>
        <w:tc>
          <w:tcPr>
            <w:tcW w:w="1288" w:type="dxa"/>
            <w:vAlign w:val="center"/>
          </w:tcPr>
          <w:p w14:paraId="15982CDC">
            <w:pPr>
              <w:spacing w:line="360" w:lineRule="auto"/>
              <w:ind w:firstLine="24" w:firstLineChars="10"/>
              <w:jc w:val="center"/>
              <w:rPr>
                <w:rFonts w:hint="eastAsia" w:ascii="宋体" w:hAnsi="宋体" w:cs="宋体"/>
                <w:sz w:val="24"/>
                <w:lang w:val="fr-FR"/>
              </w:rPr>
            </w:pPr>
            <w:r>
              <w:rPr>
                <w:rFonts w:hint="eastAsia" w:ascii="宋体" w:hAnsi="宋体" w:cs="宋体"/>
                <w:bCs/>
                <w:sz w:val="24"/>
              </w:rPr>
              <w:t>3-6小时</w:t>
            </w:r>
          </w:p>
        </w:tc>
        <w:tc>
          <w:tcPr>
            <w:tcW w:w="3539" w:type="dxa"/>
            <w:vAlign w:val="center"/>
          </w:tcPr>
          <w:p w14:paraId="09FDA36F">
            <w:pPr>
              <w:spacing w:line="360" w:lineRule="auto"/>
              <w:ind w:firstLine="24" w:firstLineChars="10"/>
              <w:jc w:val="center"/>
              <w:rPr>
                <w:rFonts w:hint="eastAsia" w:ascii="宋体" w:hAnsi="宋体" w:cs="宋体"/>
                <w:sz w:val="24"/>
                <w:lang w:val="fr-FR"/>
              </w:rPr>
            </w:pPr>
            <w:r>
              <w:rPr>
                <w:rFonts w:hint="eastAsia" w:ascii="宋体" w:hAnsi="宋体" w:cs="宋体"/>
                <w:bCs/>
                <w:sz w:val="24"/>
              </w:rPr>
              <w:t>我方迅速及时到达故障现场处理故障。如果不能够定位故障原因，将协调派出资深的专家组奔赴现场。</w:t>
            </w:r>
          </w:p>
        </w:tc>
      </w:tr>
      <w:tr w14:paraId="54EFB5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1" w:hRule="atLeast"/>
          <w:jc w:val="center"/>
        </w:trPr>
        <w:tc>
          <w:tcPr>
            <w:tcW w:w="1260" w:type="dxa"/>
            <w:vAlign w:val="center"/>
          </w:tcPr>
          <w:p w14:paraId="048BD60E">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二级故障</w:t>
            </w:r>
          </w:p>
        </w:tc>
        <w:tc>
          <w:tcPr>
            <w:tcW w:w="3120" w:type="dxa"/>
            <w:vAlign w:val="center"/>
          </w:tcPr>
          <w:p w14:paraId="039F9249">
            <w:pPr>
              <w:spacing w:line="360" w:lineRule="auto"/>
              <w:ind w:firstLine="24" w:firstLineChars="10"/>
              <w:jc w:val="center"/>
              <w:rPr>
                <w:rFonts w:hint="eastAsia" w:ascii="宋体" w:hAnsi="宋体" w:cs="宋体"/>
                <w:sz w:val="24"/>
                <w:lang w:val="fr-FR"/>
              </w:rPr>
            </w:pPr>
            <w:r>
              <w:rPr>
                <w:rFonts w:hint="eastAsia" w:ascii="宋体" w:hAnsi="宋体" w:cs="宋体"/>
                <w:bCs/>
                <w:sz w:val="24"/>
              </w:rPr>
              <w:t>系统性能严重下降：包括网络性能明显下降、设备出现故障或软件系统出现非瘫痪性错误等，客户业务运作受到严重影响。</w:t>
            </w:r>
          </w:p>
        </w:tc>
        <w:tc>
          <w:tcPr>
            <w:tcW w:w="1288" w:type="dxa"/>
            <w:vAlign w:val="center"/>
          </w:tcPr>
          <w:p w14:paraId="1BBB9AAB">
            <w:pPr>
              <w:spacing w:line="360" w:lineRule="auto"/>
              <w:ind w:firstLine="24" w:firstLineChars="10"/>
              <w:jc w:val="center"/>
              <w:rPr>
                <w:rFonts w:hint="eastAsia" w:ascii="宋体" w:hAnsi="宋体" w:cs="宋体"/>
                <w:sz w:val="24"/>
                <w:lang w:val="fr-FR"/>
              </w:rPr>
            </w:pPr>
            <w:r>
              <w:rPr>
                <w:rFonts w:hint="eastAsia" w:ascii="宋体" w:hAnsi="宋体" w:cs="宋体"/>
                <w:sz w:val="24"/>
              </w:rPr>
              <w:t>8</w:t>
            </w:r>
            <w:r>
              <w:rPr>
                <w:rFonts w:hint="eastAsia" w:ascii="宋体" w:hAnsi="宋体" w:cs="宋体"/>
                <w:sz w:val="24"/>
                <w:lang w:val="fr-FR"/>
              </w:rPr>
              <w:t>小时</w:t>
            </w:r>
          </w:p>
        </w:tc>
        <w:tc>
          <w:tcPr>
            <w:tcW w:w="3539" w:type="dxa"/>
            <w:vAlign w:val="center"/>
          </w:tcPr>
          <w:p w14:paraId="072942AE">
            <w:pPr>
              <w:spacing w:line="360" w:lineRule="auto"/>
              <w:ind w:firstLine="24" w:firstLineChars="10"/>
              <w:jc w:val="center"/>
              <w:rPr>
                <w:rFonts w:hint="eastAsia" w:ascii="宋体" w:hAnsi="宋体" w:cs="宋体"/>
                <w:sz w:val="24"/>
                <w:lang w:val="fr-FR"/>
              </w:rPr>
            </w:pPr>
            <w:r>
              <w:rPr>
                <w:rFonts w:hint="eastAsia" w:ascii="宋体" w:hAnsi="宋体" w:cs="宋体"/>
                <w:bCs/>
                <w:sz w:val="24"/>
              </w:rPr>
              <w:t>我方迅速到达故障现场处理故障，并提供全面的设备运行报告和故障现象。</w:t>
            </w:r>
          </w:p>
        </w:tc>
      </w:tr>
      <w:tr w14:paraId="3BBADE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1" w:hRule="atLeast"/>
          <w:jc w:val="center"/>
        </w:trPr>
        <w:tc>
          <w:tcPr>
            <w:tcW w:w="1260" w:type="dxa"/>
            <w:vAlign w:val="center"/>
          </w:tcPr>
          <w:p w14:paraId="0B0B0545">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三级故障</w:t>
            </w:r>
          </w:p>
        </w:tc>
        <w:tc>
          <w:tcPr>
            <w:tcW w:w="3120" w:type="dxa"/>
            <w:vAlign w:val="center"/>
          </w:tcPr>
          <w:p w14:paraId="40D5E7AE">
            <w:pPr>
              <w:spacing w:line="360" w:lineRule="auto"/>
              <w:ind w:firstLine="24" w:firstLineChars="10"/>
              <w:jc w:val="center"/>
              <w:rPr>
                <w:rFonts w:hint="eastAsia" w:ascii="宋体" w:hAnsi="宋体" w:cs="宋体"/>
                <w:sz w:val="24"/>
                <w:lang w:val="fr-FR"/>
              </w:rPr>
            </w:pPr>
            <w:r>
              <w:rPr>
                <w:rFonts w:hint="eastAsia" w:ascii="宋体" w:hAnsi="宋体" w:cs="宋体"/>
                <w:bCs/>
                <w:sz w:val="24"/>
              </w:rPr>
              <w:t>系统部分设备或者软件出现故障，但整个系统仍可正常运行，客户业务运作受到一定影响。</w:t>
            </w:r>
          </w:p>
        </w:tc>
        <w:tc>
          <w:tcPr>
            <w:tcW w:w="1288" w:type="dxa"/>
            <w:vAlign w:val="center"/>
          </w:tcPr>
          <w:p w14:paraId="6925E037">
            <w:pPr>
              <w:spacing w:line="360" w:lineRule="auto"/>
              <w:ind w:firstLine="24" w:firstLineChars="10"/>
              <w:jc w:val="center"/>
              <w:rPr>
                <w:rFonts w:hint="eastAsia" w:ascii="宋体" w:hAnsi="宋体" w:cs="宋体"/>
                <w:sz w:val="24"/>
                <w:lang w:val="fr-FR"/>
              </w:rPr>
            </w:pPr>
            <w:r>
              <w:rPr>
                <w:rFonts w:hint="eastAsia" w:ascii="宋体" w:hAnsi="宋体" w:cs="宋体"/>
                <w:sz w:val="24"/>
              </w:rPr>
              <w:t>12</w:t>
            </w:r>
            <w:r>
              <w:rPr>
                <w:rFonts w:hint="eastAsia" w:ascii="宋体" w:hAnsi="宋体" w:cs="宋体"/>
                <w:sz w:val="24"/>
                <w:lang w:val="fr-FR"/>
              </w:rPr>
              <w:t>小时</w:t>
            </w:r>
          </w:p>
        </w:tc>
        <w:tc>
          <w:tcPr>
            <w:tcW w:w="3539" w:type="dxa"/>
            <w:vAlign w:val="center"/>
          </w:tcPr>
          <w:p w14:paraId="6D178E4C">
            <w:pPr>
              <w:spacing w:line="360" w:lineRule="auto"/>
              <w:ind w:firstLine="24" w:firstLineChars="10"/>
              <w:jc w:val="left"/>
              <w:rPr>
                <w:rFonts w:hint="eastAsia" w:ascii="宋体" w:hAnsi="宋体" w:cs="宋体"/>
                <w:sz w:val="24"/>
                <w:lang w:val="fr-FR"/>
              </w:rPr>
            </w:pPr>
            <w:r>
              <w:rPr>
                <w:rFonts w:hint="eastAsia" w:ascii="宋体" w:hAnsi="宋体" w:cs="宋体"/>
                <w:bCs/>
                <w:sz w:val="24"/>
              </w:rPr>
              <w:t>我方工程师可以确定故障原因的，协调找出损坏的设备部件并替换掉，使设备正常运行。此事件将被记录在案。除了通过电话交换信息外，还可以通过更为先进的通讯手段进行远端数据采集、远端诊断。若仍不能解决，将会派出资深工程师奔赴现场。</w:t>
            </w:r>
          </w:p>
        </w:tc>
      </w:tr>
      <w:tr w14:paraId="462538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jc w:val="center"/>
        </w:trPr>
        <w:tc>
          <w:tcPr>
            <w:tcW w:w="1260" w:type="dxa"/>
            <w:vAlign w:val="center"/>
          </w:tcPr>
          <w:p w14:paraId="0AE9C21C">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四级故障</w:t>
            </w:r>
          </w:p>
        </w:tc>
        <w:tc>
          <w:tcPr>
            <w:tcW w:w="3120" w:type="dxa"/>
            <w:vAlign w:val="center"/>
          </w:tcPr>
          <w:p w14:paraId="44C85F46">
            <w:pPr>
              <w:spacing w:line="360" w:lineRule="auto"/>
              <w:ind w:firstLine="24" w:firstLineChars="10"/>
              <w:jc w:val="center"/>
              <w:rPr>
                <w:rFonts w:hint="eastAsia" w:ascii="宋体" w:hAnsi="宋体" w:cs="宋体"/>
                <w:sz w:val="24"/>
                <w:lang w:val="fr-FR"/>
              </w:rPr>
            </w:pPr>
            <w:r>
              <w:rPr>
                <w:rFonts w:hint="eastAsia" w:ascii="宋体" w:hAnsi="宋体" w:cs="宋体"/>
                <w:bCs/>
                <w:sz w:val="24"/>
              </w:rPr>
              <w:t>需要硬件、软件产品功能、安装或配置方面的信息和支援，对客户的业务运作几乎没有影响或者根本没有影响</w:t>
            </w:r>
          </w:p>
        </w:tc>
        <w:tc>
          <w:tcPr>
            <w:tcW w:w="1288" w:type="dxa"/>
            <w:vAlign w:val="center"/>
          </w:tcPr>
          <w:p w14:paraId="55FBD59F">
            <w:pPr>
              <w:spacing w:line="360" w:lineRule="auto"/>
              <w:ind w:firstLine="24" w:firstLineChars="10"/>
              <w:jc w:val="center"/>
              <w:rPr>
                <w:rFonts w:hint="eastAsia" w:ascii="宋体" w:hAnsi="宋体" w:cs="宋体"/>
                <w:sz w:val="24"/>
                <w:lang w:val="fr-FR"/>
              </w:rPr>
            </w:pPr>
            <w:r>
              <w:rPr>
                <w:rFonts w:hint="eastAsia" w:ascii="宋体" w:hAnsi="宋体" w:cs="宋体"/>
                <w:sz w:val="24"/>
              </w:rPr>
              <w:t>24</w:t>
            </w:r>
            <w:r>
              <w:rPr>
                <w:rFonts w:hint="eastAsia" w:ascii="宋体" w:hAnsi="宋体" w:cs="宋体"/>
                <w:sz w:val="24"/>
                <w:lang w:val="fr-FR"/>
              </w:rPr>
              <w:t>小时</w:t>
            </w:r>
          </w:p>
        </w:tc>
        <w:tc>
          <w:tcPr>
            <w:tcW w:w="3539" w:type="dxa"/>
            <w:vAlign w:val="center"/>
          </w:tcPr>
          <w:p w14:paraId="393F22C2">
            <w:pPr>
              <w:spacing w:line="360" w:lineRule="auto"/>
              <w:ind w:firstLine="24" w:firstLineChars="10"/>
              <w:jc w:val="left"/>
              <w:rPr>
                <w:rFonts w:hint="eastAsia" w:ascii="宋体" w:hAnsi="宋体" w:cs="宋体"/>
                <w:sz w:val="24"/>
                <w:lang w:val="fr-FR"/>
              </w:rPr>
            </w:pPr>
            <w:r>
              <w:rPr>
                <w:rFonts w:hint="eastAsia" w:ascii="宋体" w:hAnsi="宋体" w:cs="宋体"/>
                <w:bCs/>
                <w:sz w:val="24"/>
              </w:rPr>
              <w:t>我方工程师首先确定故障原因，协调找出损坏的设备部件并替换掉，使设备正常运行。此事件将被记录在案。</w:t>
            </w:r>
          </w:p>
        </w:tc>
      </w:tr>
    </w:tbl>
    <w:p w14:paraId="1D01FA61">
      <w:pPr>
        <w:pStyle w:val="4"/>
        <w:spacing w:before="0" w:after="0" w:line="360" w:lineRule="auto"/>
        <w:rPr>
          <w:rFonts w:hint="eastAsia" w:ascii="宋体" w:hAnsi="宋体" w:eastAsia="宋体" w:cs="宋体"/>
          <w:sz w:val="24"/>
          <w:szCs w:val="24"/>
        </w:rPr>
      </w:pPr>
      <w:bookmarkStart w:id="93" w:name="_Toc5281089"/>
      <w:bookmarkStart w:id="94" w:name="_Toc6840919"/>
      <w:bookmarkStart w:id="95" w:name="_Toc4751274"/>
      <w:bookmarkStart w:id="96" w:name="_Toc11940"/>
      <w:r>
        <w:rPr>
          <w:rFonts w:hint="eastAsia" w:ascii="宋体" w:hAnsi="宋体" w:eastAsia="宋体" w:cs="宋体"/>
          <w:sz w:val="24"/>
          <w:szCs w:val="24"/>
        </w:rPr>
        <w:t>八、出现故障响应时间分类表</w:t>
      </w:r>
      <w:bookmarkEnd w:id="93"/>
      <w:bookmarkEnd w:id="94"/>
      <w:bookmarkEnd w:id="95"/>
      <w:bookmarkEnd w:id="96"/>
    </w:p>
    <w:p w14:paraId="6FEF1B26">
      <w:pPr>
        <w:spacing w:line="360" w:lineRule="auto"/>
        <w:ind w:firstLine="480" w:firstLineChars="200"/>
        <w:rPr>
          <w:rFonts w:hint="eastAsia" w:ascii="宋体" w:hAnsi="宋体" w:cs="宋体"/>
          <w:sz w:val="24"/>
        </w:rPr>
      </w:pPr>
      <w:r>
        <w:rPr>
          <w:rFonts w:hint="eastAsia" w:ascii="宋体" w:hAnsi="宋体" w:cs="宋体"/>
          <w:sz w:val="24"/>
        </w:rPr>
        <w:t>对于不同级别的故障，我方将进行分级处理，等级越高，处理的时间越短，派出人员的能力也越高。对于不同级别故障的故障响应人和故障处理方案如下：</w:t>
      </w:r>
    </w:p>
    <w:p w14:paraId="42F17EAF">
      <w:pPr>
        <w:widowControl/>
        <w:jc w:val="center"/>
        <w:rPr>
          <w:rFonts w:hint="eastAsia" w:ascii="宋体" w:hAnsi="宋体" w:cs="宋体"/>
          <w:b/>
          <w:spacing w:val="10"/>
          <w:kern w:val="0"/>
          <w:sz w:val="24"/>
        </w:rPr>
      </w:pPr>
      <w:r>
        <w:rPr>
          <w:rFonts w:hint="eastAsia" w:ascii="宋体" w:hAnsi="宋体" w:cs="宋体"/>
          <w:sz w:val="24"/>
        </w:rPr>
        <w:br w:type="page"/>
      </w:r>
      <w:r>
        <w:rPr>
          <w:rFonts w:hint="eastAsia" w:ascii="宋体" w:hAnsi="宋体" w:cs="宋体"/>
          <w:b/>
          <w:spacing w:val="10"/>
          <w:kern w:val="0"/>
          <w:sz w:val="24"/>
        </w:rPr>
        <w:t>故障响应处理表</w:t>
      </w:r>
    </w:p>
    <w:tbl>
      <w:tblPr>
        <w:tblStyle w:val="54"/>
        <w:tblW w:w="0" w:type="auto"/>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1218"/>
        <w:gridCol w:w="2203"/>
        <w:gridCol w:w="5492"/>
      </w:tblGrid>
      <w:tr w14:paraId="1EA7C1C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686" w:hRule="atLeast"/>
          <w:tblHeader/>
          <w:jc w:val="center"/>
        </w:trPr>
        <w:tc>
          <w:tcPr>
            <w:tcW w:w="1218" w:type="dxa"/>
            <w:vAlign w:val="center"/>
          </w:tcPr>
          <w:p w14:paraId="4595DF68">
            <w:pPr>
              <w:pStyle w:val="204"/>
              <w:tabs>
                <w:tab w:val="left" w:pos="567"/>
              </w:tabs>
              <w:spacing w:beforeLines="0" w:afterLines="0" w:line="360" w:lineRule="exact"/>
              <w:jc w:val="center"/>
              <w:rPr>
                <w:rFonts w:hint="eastAsia" w:ascii="宋体" w:hAnsi="宋体" w:cs="宋体"/>
                <w:b/>
                <w:spacing w:val="10"/>
                <w:sz w:val="24"/>
                <w:szCs w:val="24"/>
              </w:rPr>
            </w:pPr>
            <w:r>
              <w:rPr>
                <w:rFonts w:hint="eastAsia" w:ascii="宋体" w:hAnsi="宋体" w:cs="宋体"/>
                <w:b/>
                <w:spacing w:val="10"/>
                <w:sz w:val="24"/>
                <w:szCs w:val="24"/>
              </w:rPr>
              <w:t>故障</w:t>
            </w:r>
          </w:p>
          <w:p w14:paraId="21A87ED6">
            <w:pPr>
              <w:pStyle w:val="204"/>
              <w:tabs>
                <w:tab w:val="left" w:pos="567"/>
              </w:tabs>
              <w:spacing w:beforeLines="0" w:afterLines="0" w:line="360" w:lineRule="exact"/>
              <w:jc w:val="center"/>
              <w:rPr>
                <w:rFonts w:hint="eastAsia" w:ascii="宋体" w:hAnsi="宋体" w:cs="宋体"/>
                <w:b/>
                <w:spacing w:val="10"/>
                <w:sz w:val="24"/>
                <w:szCs w:val="24"/>
              </w:rPr>
            </w:pPr>
            <w:r>
              <w:rPr>
                <w:rFonts w:hint="eastAsia" w:ascii="宋体" w:hAnsi="宋体" w:cs="宋体"/>
                <w:b/>
                <w:spacing w:val="10"/>
                <w:sz w:val="24"/>
                <w:szCs w:val="24"/>
              </w:rPr>
              <w:t>级别</w:t>
            </w:r>
          </w:p>
        </w:tc>
        <w:tc>
          <w:tcPr>
            <w:tcW w:w="2203" w:type="dxa"/>
            <w:vAlign w:val="center"/>
          </w:tcPr>
          <w:p w14:paraId="58169A5A">
            <w:pPr>
              <w:pStyle w:val="204"/>
              <w:tabs>
                <w:tab w:val="left" w:pos="567"/>
              </w:tabs>
              <w:spacing w:beforeLines="0" w:afterLines="0" w:line="360" w:lineRule="exact"/>
              <w:jc w:val="center"/>
              <w:rPr>
                <w:rFonts w:hint="eastAsia" w:ascii="宋体" w:hAnsi="宋体" w:cs="宋体"/>
                <w:b/>
                <w:spacing w:val="10"/>
                <w:sz w:val="24"/>
                <w:szCs w:val="24"/>
              </w:rPr>
            </w:pPr>
            <w:r>
              <w:rPr>
                <w:rFonts w:hint="eastAsia" w:ascii="宋体" w:hAnsi="宋体" w:cs="宋体"/>
                <w:b/>
                <w:spacing w:val="10"/>
                <w:sz w:val="24"/>
                <w:szCs w:val="24"/>
              </w:rPr>
              <w:t>故障响应人</w:t>
            </w:r>
          </w:p>
        </w:tc>
        <w:tc>
          <w:tcPr>
            <w:tcW w:w="5492" w:type="dxa"/>
            <w:vAlign w:val="center"/>
          </w:tcPr>
          <w:p w14:paraId="762C5AE4">
            <w:pPr>
              <w:pStyle w:val="204"/>
              <w:tabs>
                <w:tab w:val="left" w:pos="567"/>
              </w:tabs>
              <w:spacing w:beforeLines="0" w:afterLines="0" w:line="360" w:lineRule="exact"/>
              <w:jc w:val="center"/>
              <w:rPr>
                <w:rFonts w:hint="eastAsia" w:ascii="宋体" w:hAnsi="宋体" w:cs="宋体"/>
                <w:b/>
                <w:spacing w:val="10"/>
                <w:sz w:val="24"/>
                <w:szCs w:val="24"/>
              </w:rPr>
            </w:pPr>
            <w:r>
              <w:rPr>
                <w:rFonts w:hint="eastAsia" w:ascii="宋体" w:hAnsi="宋体" w:cs="宋体"/>
                <w:b/>
                <w:spacing w:val="10"/>
                <w:sz w:val="24"/>
                <w:szCs w:val="24"/>
              </w:rPr>
              <w:t>故障处理方案</w:t>
            </w:r>
          </w:p>
        </w:tc>
      </w:tr>
      <w:tr w14:paraId="410DD16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0" w:hRule="atLeast"/>
          <w:jc w:val="center"/>
        </w:trPr>
        <w:tc>
          <w:tcPr>
            <w:tcW w:w="1218" w:type="dxa"/>
            <w:vAlign w:val="center"/>
          </w:tcPr>
          <w:p w14:paraId="24C0FCBB">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一级故障</w:t>
            </w:r>
          </w:p>
        </w:tc>
        <w:tc>
          <w:tcPr>
            <w:tcW w:w="2203" w:type="dxa"/>
            <w:vAlign w:val="center"/>
          </w:tcPr>
          <w:p w14:paraId="1AAC4FD4">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我方主管领导</w:t>
            </w:r>
          </w:p>
          <w:p w14:paraId="5F7F2CD7">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技术服务负责人</w:t>
            </w:r>
          </w:p>
          <w:p w14:paraId="2CE8101E">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技术中心负责人</w:t>
            </w:r>
          </w:p>
          <w:p w14:paraId="5DBF2AD5">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技术骨干工程师</w:t>
            </w:r>
          </w:p>
          <w:p w14:paraId="09DB28B7">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技术服务工程师</w:t>
            </w:r>
          </w:p>
        </w:tc>
        <w:tc>
          <w:tcPr>
            <w:tcW w:w="5492" w:type="dxa"/>
            <w:vAlign w:val="center"/>
          </w:tcPr>
          <w:p w14:paraId="37B5A735">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电话支持解决；无法远程解决，进行现场技术服务；</w:t>
            </w:r>
          </w:p>
          <w:p w14:paraId="4EDC74F8">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我方主管领导现场指挥；</w:t>
            </w:r>
          </w:p>
          <w:p w14:paraId="7A802A54">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安排相关部门负责人及技术骨干到场；</w:t>
            </w:r>
          </w:p>
          <w:p w14:paraId="21E4C95C">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启用应急方案，恢复系统运行；</w:t>
            </w:r>
          </w:p>
          <w:p w14:paraId="610D972D">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技术人员查找问题并解决问题；</w:t>
            </w:r>
          </w:p>
          <w:p w14:paraId="616D817F">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向招标方提交问题调查报告，并提供防止再次发生同类故障的措施和办法。</w:t>
            </w:r>
          </w:p>
        </w:tc>
      </w:tr>
      <w:tr w14:paraId="5D5574E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21" w:hRule="atLeast"/>
          <w:jc w:val="center"/>
        </w:trPr>
        <w:tc>
          <w:tcPr>
            <w:tcW w:w="1218" w:type="dxa"/>
            <w:vAlign w:val="center"/>
          </w:tcPr>
          <w:p w14:paraId="4A276EAD">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二级故障</w:t>
            </w:r>
          </w:p>
        </w:tc>
        <w:tc>
          <w:tcPr>
            <w:tcW w:w="2203" w:type="dxa"/>
            <w:vAlign w:val="center"/>
          </w:tcPr>
          <w:p w14:paraId="65CDD244">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技术服务负责人</w:t>
            </w:r>
          </w:p>
          <w:p w14:paraId="2408585E">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技术中心负责人</w:t>
            </w:r>
          </w:p>
          <w:p w14:paraId="6F32C392">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技术骨干工程师</w:t>
            </w:r>
          </w:p>
          <w:p w14:paraId="0985A570">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技术服务工程师</w:t>
            </w:r>
          </w:p>
        </w:tc>
        <w:tc>
          <w:tcPr>
            <w:tcW w:w="5492" w:type="dxa"/>
            <w:vAlign w:val="center"/>
          </w:tcPr>
          <w:p w14:paraId="672874A7">
            <w:pPr>
              <w:pStyle w:val="204"/>
              <w:widowControl/>
              <w:numPr>
                <w:ilvl w:val="0"/>
                <w:numId w:val="18"/>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电话支持解决；无法远程解决，进行现场技术服务；</w:t>
            </w:r>
          </w:p>
          <w:p w14:paraId="16102900">
            <w:pPr>
              <w:pStyle w:val="204"/>
              <w:widowControl/>
              <w:numPr>
                <w:ilvl w:val="0"/>
                <w:numId w:val="18"/>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设备故障，停运出现故障的相关设备，进行隔离，在维修模式下或者接入调试系统诊断问题；</w:t>
            </w:r>
          </w:p>
          <w:p w14:paraId="0501A1EC">
            <w:pPr>
              <w:pStyle w:val="204"/>
              <w:widowControl/>
              <w:numPr>
                <w:ilvl w:val="0"/>
                <w:numId w:val="18"/>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网络问题，使用专用工具或者软件进行分析诊断，找到问题，必要时候，要求生产商到场协助解决；</w:t>
            </w:r>
          </w:p>
          <w:p w14:paraId="2AAD81B3">
            <w:pPr>
              <w:pStyle w:val="204"/>
              <w:widowControl/>
              <w:numPr>
                <w:ilvl w:val="0"/>
                <w:numId w:val="18"/>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向招标方提交问题调查报告，提供防止再次发生同类故障的措施和办法。</w:t>
            </w:r>
          </w:p>
        </w:tc>
      </w:tr>
      <w:tr w14:paraId="39A425F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0" w:hRule="atLeast"/>
          <w:jc w:val="center"/>
        </w:trPr>
        <w:tc>
          <w:tcPr>
            <w:tcW w:w="1218" w:type="dxa"/>
            <w:vAlign w:val="center"/>
          </w:tcPr>
          <w:p w14:paraId="3271FF88">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三级故障</w:t>
            </w:r>
          </w:p>
        </w:tc>
        <w:tc>
          <w:tcPr>
            <w:tcW w:w="2203" w:type="dxa"/>
            <w:vAlign w:val="center"/>
          </w:tcPr>
          <w:p w14:paraId="5A64E0CB">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技术服务负责人</w:t>
            </w:r>
          </w:p>
          <w:p w14:paraId="6B10A429">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技术服务工程师</w:t>
            </w:r>
          </w:p>
        </w:tc>
        <w:tc>
          <w:tcPr>
            <w:tcW w:w="5492" w:type="dxa"/>
            <w:vAlign w:val="center"/>
          </w:tcPr>
          <w:p w14:paraId="78769F9E">
            <w:pPr>
              <w:pStyle w:val="204"/>
              <w:widowControl/>
              <w:numPr>
                <w:ilvl w:val="0"/>
                <w:numId w:val="19"/>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电话支持解决；无法远程解决，进行现场技术服务；</w:t>
            </w:r>
          </w:p>
          <w:p w14:paraId="79D671CC">
            <w:pPr>
              <w:pStyle w:val="204"/>
              <w:widowControl/>
              <w:numPr>
                <w:ilvl w:val="0"/>
                <w:numId w:val="19"/>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停运出现故障的相关设备，进行隔离，在维修模式下或者接入调试系统诊断问题，找到问题并解决问题；</w:t>
            </w:r>
          </w:p>
          <w:p w14:paraId="32D893A0">
            <w:pPr>
              <w:pStyle w:val="204"/>
              <w:widowControl/>
              <w:numPr>
                <w:ilvl w:val="0"/>
                <w:numId w:val="19"/>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向招标方提交问题调查报告，提供防止再次发生同类故障的措施和办法。</w:t>
            </w:r>
          </w:p>
        </w:tc>
      </w:tr>
      <w:tr w14:paraId="14664F1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79" w:hRule="atLeast"/>
          <w:jc w:val="center"/>
        </w:trPr>
        <w:tc>
          <w:tcPr>
            <w:tcW w:w="1218" w:type="dxa"/>
            <w:vAlign w:val="center"/>
          </w:tcPr>
          <w:p w14:paraId="69520B9D">
            <w:pPr>
              <w:pStyle w:val="240"/>
              <w:tabs>
                <w:tab w:val="left" w:pos="567"/>
              </w:tabs>
              <w:spacing w:line="360" w:lineRule="exact"/>
              <w:jc w:val="center"/>
              <w:rPr>
                <w:rFonts w:hint="eastAsia" w:cs="宋体"/>
                <w:sz w:val="24"/>
                <w:szCs w:val="24"/>
              </w:rPr>
            </w:pPr>
            <w:r>
              <w:rPr>
                <w:rFonts w:hint="eastAsia" w:cs="宋体"/>
                <w:sz w:val="24"/>
                <w:szCs w:val="24"/>
              </w:rPr>
              <w:t>四级故障</w:t>
            </w:r>
          </w:p>
        </w:tc>
        <w:tc>
          <w:tcPr>
            <w:tcW w:w="2203" w:type="dxa"/>
            <w:vAlign w:val="center"/>
          </w:tcPr>
          <w:p w14:paraId="0B94626D">
            <w:pPr>
              <w:pStyle w:val="240"/>
              <w:tabs>
                <w:tab w:val="left" w:pos="567"/>
              </w:tabs>
              <w:spacing w:line="360" w:lineRule="exact"/>
              <w:jc w:val="center"/>
              <w:rPr>
                <w:rFonts w:hint="eastAsia" w:cs="宋体"/>
                <w:sz w:val="24"/>
                <w:szCs w:val="24"/>
              </w:rPr>
            </w:pPr>
            <w:r>
              <w:rPr>
                <w:rFonts w:hint="eastAsia" w:cs="宋体"/>
                <w:sz w:val="24"/>
                <w:szCs w:val="24"/>
              </w:rPr>
              <w:t>技术服务工程师</w:t>
            </w:r>
          </w:p>
        </w:tc>
        <w:tc>
          <w:tcPr>
            <w:tcW w:w="5492" w:type="dxa"/>
            <w:vAlign w:val="center"/>
          </w:tcPr>
          <w:p w14:paraId="5690A1A6">
            <w:pPr>
              <w:pStyle w:val="204"/>
              <w:widowControl/>
              <w:numPr>
                <w:ilvl w:val="0"/>
                <w:numId w:val="20"/>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电话支持解决；无法远程解决，进行现场技术服务；</w:t>
            </w:r>
          </w:p>
          <w:p w14:paraId="05964409">
            <w:pPr>
              <w:pStyle w:val="204"/>
              <w:widowControl/>
              <w:numPr>
                <w:ilvl w:val="0"/>
                <w:numId w:val="20"/>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现场解决问题；</w:t>
            </w:r>
          </w:p>
          <w:p w14:paraId="70BCC1DE">
            <w:pPr>
              <w:pStyle w:val="204"/>
              <w:widowControl/>
              <w:numPr>
                <w:ilvl w:val="0"/>
                <w:numId w:val="20"/>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记录问题原因、解决方法、时间、负责人等，供查询使用。</w:t>
            </w:r>
          </w:p>
        </w:tc>
      </w:tr>
    </w:tbl>
    <w:p w14:paraId="33F61A46">
      <w:pPr>
        <w:pStyle w:val="189"/>
        <w:tabs>
          <w:tab w:val="left" w:pos="567"/>
        </w:tabs>
        <w:ind w:firstLine="480"/>
        <w:rPr>
          <w:rFonts w:hint="eastAsia" w:cs="宋体"/>
          <w:sz w:val="24"/>
          <w:szCs w:val="24"/>
        </w:rPr>
      </w:pPr>
      <w:r>
        <w:rPr>
          <w:rFonts w:hint="eastAsia" w:cs="宋体"/>
          <w:sz w:val="24"/>
          <w:szCs w:val="24"/>
        </w:rPr>
        <w:t>发现故障后，由故障响应人组织和监控事故处理的过程；调度内部资源；保持与客户的沟通和联系及密切配合；协调其他必需的外部支持。并将在故障处理过程中，注意下列事项：</w:t>
      </w:r>
    </w:p>
    <w:p w14:paraId="035ACA3F">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我方若发现并希望对系统不符合质量要求之处进行整改和修复，将立即将其修复申请报告提交招标方，指出不合格之处和采取的修复方法。</w:t>
      </w:r>
    </w:p>
    <w:p w14:paraId="4D0D8C0E">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如果招标方未对我方按规定所提交的报告发出不合格通知，我方将立即查询此事，在接到通知14天内，提交招标方确认其整改措施和采取这些措施的理由。</w:t>
      </w:r>
    </w:p>
    <w:p w14:paraId="1BC2E5A1">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保证故障清查和排除；</w:t>
      </w:r>
    </w:p>
    <w:p w14:paraId="1EF02496">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保证更换出现异常而不符合本技术要求或设计文件要求的部件；</w:t>
      </w:r>
    </w:p>
    <w:p w14:paraId="7DB852D3">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如果发现的异常问题反复出现或其后果影响到安全，则进行调查研究。研究的结果可以导致小或大的整改以使其符合要求；</w:t>
      </w:r>
    </w:p>
    <w:p w14:paraId="234E5BAB">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提供用于丰富数据库的资料，以便随时了解系统的状态。</w:t>
      </w:r>
    </w:p>
    <w:p w14:paraId="101F8212">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如果发现的故障原因属于下述情况，我方将替换相同功能的全部零部件，且费用由我方负担∶</w:t>
      </w:r>
    </w:p>
    <w:p w14:paraId="23CDA2F0">
      <w:pPr>
        <w:pStyle w:val="225"/>
        <w:tabs>
          <w:tab w:val="left" w:pos="567"/>
        </w:tabs>
        <w:spacing w:before="0" w:after="0"/>
        <w:rPr>
          <w:rFonts w:hint="eastAsia" w:ascii="宋体" w:hAnsi="宋体" w:cs="宋体"/>
          <w:kern w:val="2"/>
          <w:sz w:val="24"/>
          <w:szCs w:val="24"/>
        </w:rPr>
      </w:pPr>
      <w:r>
        <w:rPr>
          <w:rFonts w:hint="eastAsia" w:ascii="宋体" w:hAnsi="宋体" w:cs="宋体"/>
          <w:kern w:val="2"/>
          <w:sz w:val="24"/>
          <w:szCs w:val="24"/>
        </w:rPr>
        <w:t>1）材料质量问题；</w:t>
      </w:r>
    </w:p>
    <w:p w14:paraId="22F0A615">
      <w:pPr>
        <w:pStyle w:val="225"/>
        <w:tabs>
          <w:tab w:val="left" w:pos="567"/>
        </w:tabs>
        <w:spacing w:before="0" w:after="0"/>
        <w:rPr>
          <w:rFonts w:hint="eastAsia" w:ascii="宋体" w:hAnsi="宋体" w:cs="宋体"/>
          <w:kern w:val="2"/>
          <w:sz w:val="24"/>
          <w:szCs w:val="24"/>
        </w:rPr>
      </w:pPr>
      <w:r>
        <w:rPr>
          <w:rFonts w:hint="eastAsia" w:ascii="宋体" w:hAnsi="宋体" w:cs="宋体"/>
          <w:kern w:val="2"/>
          <w:sz w:val="24"/>
          <w:szCs w:val="24"/>
        </w:rPr>
        <w:t>2）零部件设计和生产中出现的严重缺陷；</w:t>
      </w:r>
    </w:p>
    <w:p w14:paraId="052045C1">
      <w:pPr>
        <w:pStyle w:val="225"/>
        <w:tabs>
          <w:tab w:val="left" w:pos="567"/>
        </w:tabs>
        <w:spacing w:before="0" w:after="0"/>
        <w:rPr>
          <w:rFonts w:hint="eastAsia" w:ascii="宋体" w:hAnsi="宋体" w:cs="宋体"/>
          <w:kern w:val="2"/>
          <w:sz w:val="24"/>
          <w:szCs w:val="24"/>
        </w:rPr>
      </w:pPr>
      <w:r>
        <w:rPr>
          <w:rFonts w:hint="eastAsia" w:ascii="宋体" w:hAnsi="宋体" w:cs="宋体"/>
          <w:kern w:val="2"/>
          <w:sz w:val="24"/>
          <w:szCs w:val="24"/>
        </w:rPr>
        <w:t>3）对某些零部件（最小可更换单元）的更换和修理超过同类产品在同类型号零部件中的更换率（5%）。</w:t>
      </w:r>
    </w:p>
    <w:p w14:paraId="4220B396">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缺陷责任期内的义务包括对有缺陷零部件进行调查研究、拆卸、更换和重新安装。包括我方人员出差费用、包装和运输费用以及进行修复和更换所需的工具费用。</w:t>
      </w:r>
    </w:p>
    <w:p w14:paraId="7B965D5A">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如果故障清查的原因为软件故障时，我方将进行软件更换。</w:t>
      </w:r>
    </w:p>
    <w:p w14:paraId="52883A0F">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缺陷责任期内，如果发生系统运行故障并导致全线或部分停运，我方将赔偿招标方因停运给业主造成的损失。停运的赔偿额，按故障运营前1周的日均运营收入为基础进行计算。</w:t>
      </w:r>
    </w:p>
    <w:p w14:paraId="4F282EBC">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接到故障报告后，详细了解故障现象和系统状态，分析可能的原因（换版升级、异常操作、软件缺陷、硬件故障等）；</w:t>
      </w:r>
    </w:p>
    <w:p w14:paraId="5395C19B">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处理故障前，最大可能地保护并记录事故发生时的现场信息，以便故障原因的分析调查；</w:t>
      </w:r>
    </w:p>
    <w:p w14:paraId="333132F2">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与招标方方确认先恢复系统还是先查清原因；</w:t>
      </w:r>
    </w:p>
    <w:p w14:paraId="017C4D60">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处理故障时，分清有关操作的责任范围（对非我方提供的产品，以及涉及招标方方安全权限规定的数据，须得到招标方方的正式授权方可由我方人员操作）；</w:t>
      </w:r>
    </w:p>
    <w:p w14:paraId="18B11F17">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处理故障时，涉及业务操作及运行的任何变化，须征得招标方的认可；</w:t>
      </w:r>
    </w:p>
    <w:p w14:paraId="5E026635">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处理故障时，严格遵守质量流程和工程规范，严防因处理不当而引发新的故障，或埋下隐患。</w:t>
      </w:r>
    </w:p>
    <w:p w14:paraId="1D17F515">
      <w:pPr>
        <w:pStyle w:val="189"/>
        <w:numPr>
          <w:ilvl w:val="0"/>
          <w:numId w:val="22"/>
        </w:numPr>
        <w:tabs>
          <w:tab w:val="left" w:pos="567"/>
        </w:tabs>
        <w:ind w:left="0" w:firstLine="480"/>
        <w:rPr>
          <w:rFonts w:hint="eastAsia" w:cs="宋体"/>
          <w:sz w:val="24"/>
          <w:szCs w:val="24"/>
        </w:rPr>
      </w:pPr>
      <w:r>
        <w:rPr>
          <w:rFonts w:hint="eastAsia" w:cs="宋体"/>
          <w:sz w:val="24"/>
          <w:szCs w:val="24"/>
        </w:rPr>
        <w:t>在故障得到妥善处理后一天内，故障响应人负责撰写故障处理报告报送招标方。报告的主要内容包括：</w:t>
      </w:r>
    </w:p>
    <w:p w14:paraId="3B21DF20">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故障发生的时间和地点；</w:t>
      </w:r>
    </w:p>
    <w:p w14:paraId="1D79A6D1">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故障发生的简要经过、主要影响和直接经济损失的最终估计；</w:t>
      </w:r>
    </w:p>
    <w:p w14:paraId="5F0171BF">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故障发生原因及责任；</w:t>
      </w:r>
    </w:p>
    <w:p w14:paraId="557593B6">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故障发生后采取的应急措施及故障控制情况；</w:t>
      </w:r>
    </w:p>
    <w:p w14:paraId="1AB09977">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故障处理过程中客户的反应及相应处理情况；</w:t>
      </w:r>
    </w:p>
    <w:p w14:paraId="03FC36BC">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采取的预防措施；</w:t>
      </w:r>
    </w:p>
    <w:p w14:paraId="7DCC8F3A">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对有关责任人的处理意见；</w:t>
      </w:r>
    </w:p>
    <w:p w14:paraId="2B9FA878">
      <w:pPr>
        <w:pStyle w:val="4"/>
        <w:spacing w:before="0" w:after="0" w:line="360" w:lineRule="auto"/>
        <w:rPr>
          <w:rFonts w:hint="eastAsia" w:ascii="宋体" w:hAnsi="宋体" w:eastAsia="宋体" w:cs="宋体"/>
          <w:sz w:val="24"/>
          <w:szCs w:val="24"/>
        </w:rPr>
      </w:pPr>
      <w:bookmarkStart w:id="97" w:name="_Toc3395"/>
      <w:bookmarkStart w:id="98" w:name="_Toc4751275"/>
      <w:bookmarkStart w:id="99" w:name="_Toc18499"/>
      <w:bookmarkStart w:id="100" w:name="_Toc21319"/>
      <w:bookmarkStart w:id="101" w:name="_Toc21397"/>
      <w:bookmarkStart w:id="102" w:name="_Toc364089429"/>
      <w:bookmarkStart w:id="103" w:name="_Toc6840920"/>
      <w:bookmarkStart w:id="104" w:name="_Toc366082377"/>
      <w:bookmarkStart w:id="105" w:name="_Toc5281090"/>
      <w:bookmarkStart w:id="106" w:name="_Toc18278"/>
      <w:r>
        <w:rPr>
          <w:rFonts w:hint="eastAsia" w:ascii="宋体" w:hAnsi="宋体" w:eastAsia="宋体" w:cs="宋体"/>
          <w:sz w:val="24"/>
          <w:szCs w:val="24"/>
        </w:rPr>
        <w:t>九、备品备件服务</w:t>
      </w:r>
      <w:bookmarkEnd w:id="97"/>
      <w:bookmarkEnd w:id="98"/>
      <w:bookmarkEnd w:id="99"/>
      <w:bookmarkEnd w:id="100"/>
      <w:bookmarkEnd w:id="101"/>
      <w:bookmarkEnd w:id="102"/>
      <w:bookmarkEnd w:id="103"/>
      <w:bookmarkEnd w:id="104"/>
      <w:bookmarkEnd w:id="105"/>
      <w:bookmarkEnd w:id="106"/>
    </w:p>
    <w:p w14:paraId="270EDBF0">
      <w:pPr>
        <w:pStyle w:val="189"/>
        <w:tabs>
          <w:tab w:val="left" w:pos="567"/>
        </w:tabs>
        <w:ind w:firstLine="480"/>
        <w:rPr>
          <w:rFonts w:hint="eastAsia" w:cs="宋体"/>
          <w:sz w:val="24"/>
          <w:szCs w:val="24"/>
        </w:rPr>
      </w:pPr>
      <w:r>
        <w:rPr>
          <w:rFonts w:hint="eastAsia" w:cs="宋体"/>
          <w:sz w:val="24"/>
          <w:szCs w:val="24"/>
        </w:rPr>
        <w:t>充分的备品备件供应是保障系统稳定运营的必要条件，是保障系统出现故障时能够在短时间内恢复运行的物质基础。良好的系统设备、部件及备件管理是提升我方服务质量的前提。因此备品备件的保障非常重要。</w:t>
      </w:r>
    </w:p>
    <w:p w14:paraId="00183F96">
      <w:pPr>
        <w:pStyle w:val="189"/>
        <w:tabs>
          <w:tab w:val="left" w:pos="567"/>
        </w:tabs>
        <w:ind w:firstLine="480"/>
        <w:rPr>
          <w:rFonts w:hint="eastAsia" w:cs="宋体"/>
          <w:sz w:val="24"/>
          <w:szCs w:val="24"/>
        </w:rPr>
      </w:pPr>
      <w:r>
        <w:rPr>
          <w:rFonts w:hint="eastAsia" w:cs="宋体"/>
          <w:sz w:val="24"/>
          <w:szCs w:val="24"/>
        </w:rPr>
        <w:t>我方在备品备件仓库存储充足的备品备件，确保有足够的备品备件，并对备品备件进行必要的维护检查和保养，保证备品备件的性能可靠，随时可以投入应用。</w:t>
      </w:r>
    </w:p>
    <w:p w14:paraId="3D4C1637">
      <w:pPr>
        <w:pStyle w:val="4"/>
        <w:spacing w:before="0" w:after="0" w:line="360" w:lineRule="auto"/>
        <w:rPr>
          <w:rFonts w:hint="eastAsia" w:ascii="宋体" w:hAnsi="宋体" w:eastAsia="宋体" w:cs="宋体"/>
          <w:sz w:val="24"/>
          <w:szCs w:val="24"/>
        </w:rPr>
      </w:pPr>
      <w:bookmarkStart w:id="107" w:name="_Toc19162"/>
      <w:bookmarkStart w:id="108" w:name="_Toc16600"/>
      <w:bookmarkStart w:id="109" w:name="_Toc5281091"/>
      <w:bookmarkStart w:id="110" w:name="_Toc28680"/>
      <w:bookmarkStart w:id="111" w:name="_Toc4751276"/>
      <w:bookmarkStart w:id="112" w:name="_Toc26056"/>
      <w:bookmarkStart w:id="113" w:name="_Toc7749"/>
      <w:bookmarkStart w:id="114" w:name="_Toc6840921"/>
      <w:r>
        <w:rPr>
          <w:rFonts w:hint="eastAsia" w:ascii="宋体" w:hAnsi="宋体" w:eastAsia="宋体" w:cs="宋体"/>
          <w:sz w:val="24"/>
          <w:szCs w:val="24"/>
        </w:rPr>
        <w:t>十、质保期后的技术服务</w:t>
      </w:r>
      <w:bookmarkEnd w:id="107"/>
      <w:bookmarkEnd w:id="108"/>
      <w:bookmarkEnd w:id="109"/>
      <w:bookmarkEnd w:id="110"/>
      <w:bookmarkEnd w:id="111"/>
      <w:bookmarkEnd w:id="112"/>
      <w:bookmarkEnd w:id="113"/>
      <w:bookmarkEnd w:id="114"/>
    </w:p>
    <w:p w14:paraId="2AFD02B7">
      <w:pPr>
        <w:spacing w:line="360" w:lineRule="auto"/>
        <w:jc w:val="center"/>
        <w:rPr>
          <w:rFonts w:hint="eastAsia" w:ascii="宋体" w:hAnsi="宋体" w:cs="宋体"/>
          <w:b/>
          <w:bCs/>
          <w:sz w:val="24"/>
        </w:rPr>
      </w:pPr>
      <w:r>
        <w:rPr>
          <w:rFonts w:hint="eastAsia" w:ascii="宋体" w:hAnsi="宋体" w:cs="宋体"/>
          <w:b/>
          <w:bCs/>
          <w:sz w:val="24"/>
        </w:rPr>
        <w:t>质保期后技术服务</w:t>
      </w:r>
    </w:p>
    <w:tbl>
      <w:tblPr>
        <w:tblStyle w:val="5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96"/>
        <w:gridCol w:w="1843"/>
        <w:gridCol w:w="5415"/>
        <w:gridCol w:w="1172"/>
      </w:tblGrid>
      <w:tr w14:paraId="7B3C67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blHeader/>
          <w:jc w:val="center"/>
        </w:trPr>
        <w:tc>
          <w:tcPr>
            <w:tcW w:w="9326" w:type="dxa"/>
            <w:gridSpan w:val="4"/>
            <w:vAlign w:val="center"/>
          </w:tcPr>
          <w:p w14:paraId="475DF993">
            <w:pPr>
              <w:widowControl/>
              <w:tabs>
                <w:tab w:val="left" w:pos="567"/>
              </w:tabs>
              <w:spacing w:line="360" w:lineRule="exact"/>
              <w:jc w:val="center"/>
              <w:rPr>
                <w:rFonts w:hint="eastAsia" w:ascii="宋体" w:hAnsi="宋体" w:cs="宋体"/>
                <w:b/>
                <w:bCs/>
                <w:kern w:val="0"/>
                <w:sz w:val="24"/>
              </w:rPr>
            </w:pPr>
            <w:r>
              <w:rPr>
                <w:rFonts w:hint="eastAsia" w:ascii="宋体" w:hAnsi="宋体" w:cs="宋体"/>
                <w:b/>
                <w:bCs/>
                <w:kern w:val="0"/>
                <w:sz w:val="24"/>
              </w:rPr>
              <w:t>质保期技术服务清单</w:t>
            </w:r>
          </w:p>
        </w:tc>
      </w:tr>
      <w:tr w14:paraId="44DE72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blHeader/>
          <w:jc w:val="center"/>
        </w:trPr>
        <w:tc>
          <w:tcPr>
            <w:tcW w:w="896" w:type="dxa"/>
            <w:vAlign w:val="center"/>
          </w:tcPr>
          <w:p w14:paraId="574C1D19">
            <w:pPr>
              <w:widowControl/>
              <w:tabs>
                <w:tab w:val="left" w:pos="567"/>
              </w:tabs>
              <w:spacing w:line="360" w:lineRule="exact"/>
              <w:jc w:val="center"/>
              <w:rPr>
                <w:rFonts w:hint="eastAsia" w:ascii="宋体" w:hAnsi="宋体" w:cs="宋体"/>
                <w:b/>
                <w:kern w:val="0"/>
                <w:sz w:val="24"/>
              </w:rPr>
            </w:pPr>
            <w:r>
              <w:rPr>
                <w:rFonts w:hint="eastAsia" w:ascii="宋体" w:hAnsi="宋体" w:cs="宋体"/>
                <w:b/>
                <w:kern w:val="0"/>
                <w:sz w:val="24"/>
              </w:rPr>
              <w:t>序号</w:t>
            </w:r>
          </w:p>
        </w:tc>
        <w:tc>
          <w:tcPr>
            <w:tcW w:w="1843" w:type="dxa"/>
            <w:vAlign w:val="center"/>
          </w:tcPr>
          <w:p w14:paraId="1E051B08">
            <w:pPr>
              <w:widowControl/>
              <w:tabs>
                <w:tab w:val="left" w:pos="567"/>
              </w:tabs>
              <w:spacing w:line="360" w:lineRule="exact"/>
              <w:jc w:val="center"/>
              <w:rPr>
                <w:rFonts w:hint="eastAsia" w:ascii="宋体" w:hAnsi="宋体" w:cs="宋体"/>
                <w:b/>
                <w:kern w:val="0"/>
                <w:sz w:val="24"/>
              </w:rPr>
            </w:pPr>
            <w:r>
              <w:rPr>
                <w:rFonts w:hint="eastAsia" w:ascii="宋体" w:hAnsi="宋体" w:cs="宋体"/>
                <w:b/>
                <w:kern w:val="0"/>
                <w:sz w:val="24"/>
              </w:rPr>
              <w:t>服务项目</w:t>
            </w:r>
          </w:p>
        </w:tc>
        <w:tc>
          <w:tcPr>
            <w:tcW w:w="5415" w:type="dxa"/>
            <w:vAlign w:val="center"/>
          </w:tcPr>
          <w:p w14:paraId="44EAB84E">
            <w:pPr>
              <w:widowControl/>
              <w:tabs>
                <w:tab w:val="left" w:pos="567"/>
              </w:tabs>
              <w:spacing w:line="360" w:lineRule="exact"/>
              <w:jc w:val="center"/>
              <w:rPr>
                <w:rFonts w:hint="eastAsia" w:ascii="宋体" w:hAnsi="宋体" w:cs="宋体"/>
                <w:b/>
                <w:kern w:val="0"/>
                <w:sz w:val="24"/>
              </w:rPr>
            </w:pPr>
            <w:r>
              <w:rPr>
                <w:rFonts w:hint="eastAsia" w:ascii="宋体" w:hAnsi="宋体" w:cs="宋体"/>
                <w:b/>
                <w:kern w:val="0"/>
                <w:sz w:val="24"/>
              </w:rPr>
              <w:t>计算标准</w:t>
            </w:r>
          </w:p>
        </w:tc>
        <w:tc>
          <w:tcPr>
            <w:tcW w:w="1172" w:type="dxa"/>
            <w:vAlign w:val="center"/>
          </w:tcPr>
          <w:p w14:paraId="7BAD5D3A">
            <w:pPr>
              <w:widowControl/>
              <w:tabs>
                <w:tab w:val="left" w:pos="567"/>
              </w:tabs>
              <w:spacing w:line="360" w:lineRule="exact"/>
              <w:jc w:val="center"/>
              <w:rPr>
                <w:rFonts w:hint="eastAsia" w:ascii="宋体" w:hAnsi="宋体" w:cs="宋体"/>
                <w:b/>
                <w:bCs/>
                <w:kern w:val="0"/>
                <w:sz w:val="24"/>
              </w:rPr>
            </w:pPr>
            <w:r>
              <w:rPr>
                <w:rFonts w:hint="eastAsia" w:ascii="宋体" w:hAnsi="宋体" w:cs="宋体"/>
                <w:b/>
                <w:bCs/>
                <w:kern w:val="0"/>
                <w:sz w:val="24"/>
              </w:rPr>
              <w:t>备注</w:t>
            </w:r>
          </w:p>
        </w:tc>
      </w:tr>
      <w:tr w14:paraId="418DA4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2" w:hRule="atLeast"/>
          <w:jc w:val="center"/>
        </w:trPr>
        <w:tc>
          <w:tcPr>
            <w:tcW w:w="896" w:type="dxa"/>
            <w:vAlign w:val="center"/>
          </w:tcPr>
          <w:p w14:paraId="24DD8E6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w:t>
            </w:r>
          </w:p>
        </w:tc>
        <w:tc>
          <w:tcPr>
            <w:tcW w:w="1843" w:type="dxa"/>
            <w:vAlign w:val="center"/>
          </w:tcPr>
          <w:p w14:paraId="62ADA118">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远程支持服务</w:t>
            </w:r>
          </w:p>
        </w:tc>
        <w:tc>
          <w:tcPr>
            <w:tcW w:w="5415" w:type="dxa"/>
            <w:vAlign w:val="center"/>
          </w:tcPr>
          <w:p w14:paraId="3A0A0A15">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维护中遇到使用中自己不能解决的设备主要问题和一般问题时，通过电话、传真或电子邮件的方式向我公司提出服务请求。我公司在规定的时间内进行响应，解答用户疑问，指导运维人员排除设备故障。对于此种方式无法解决的问题，升级到远程技术支持或现场技术支持，关键问题直接进入“紧急故障排除服务”。</w:t>
            </w:r>
          </w:p>
        </w:tc>
        <w:tc>
          <w:tcPr>
            <w:tcW w:w="1172" w:type="dxa"/>
            <w:vMerge w:val="restart"/>
            <w:vAlign w:val="center"/>
          </w:tcPr>
          <w:p w14:paraId="2E31A4D7">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质保期内技术服务免费</w:t>
            </w:r>
          </w:p>
        </w:tc>
      </w:tr>
      <w:tr w14:paraId="16217D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896" w:type="dxa"/>
            <w:vAlign w:val="center"/>
          </w:tcPr>
          <w:p w14:paraId="71EA892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2</w:t>
            </w:r>
          </w:p>
        </w:tc>
        <w:tc>
          <w:tcPr>
            <w:tcW w:w="1843" w:type="dxa"/>
            <w:vAlign w:val="center"/>
          </w:tcPr>
          <w:p w14:paraId="4D9D3C11">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咨询和电话支持服务7×24小时</w:t>
            </w:r>
          </w:p>
        </w:tc>
        <w:tc>
          <w:tcPr>
            <w:tcW w:w="5415" w:type="dxa"/>
            <w:vAlign w:val="center"/>
          </w:tcPr>
          <w:p w14:paraId="24164559">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维护中遇到使用中自己不能解决的设备主要问题和一般问题时，通过电话、传真或电子邮件的方式向我公司提出服务请求。我公司在规定的时间内进行响应，解答用户疑问，指导运维人员排除设备故障。对于此种方式无法解决的问题，升级到远程技术支持或现场技术支持，关键问题直接进入“紧急故障排除服务”。</w:t>
            </w:r>
          </w:p>
        </w:tc>
        <w:tc>
          <w:tcPr>
            <w:tcW w:w="1172" w:type="dxa"/>
            <w:vMerge w:val="continue"/>
            <w:vAlign w:val="center"/>
          </w:tcPr>
          <w:p w14:paraId="056F33C3">
            <w:pPr>
              <w:widowControl/>
              <w:tabs>
                <w:tab w:val="left" w:pos="567"/>
              </w:tabs>
              <w:spacing w:line="360" w:lineRule="exact"/>
              <w:jc w:val="left"/>
              <w:rPr>
                <w:rFonts w:hint="eastAsia" w:ascii="宋体" w:hAnsi="宋体" w:cs="宋体"/>
                <w:kern w:val="0"/>
                <w:sz w:val="24"/>
              </w:rPr>
            </w:pPr>
          </w:p>
        </w:tc>
      </w:tr>
      <w:tr w14:paraId="74FDC9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1DE429FF">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3</w:t>
            </w:r>
          </w:p>
        </w:tc>
        <w:tc>
          <w:tcPr>
            <w:tcW w:w="1843" w:type="dxa"/>
            <w:vAlign w:val="center"/>
          </w:tcPr>
          <w:p w14:paraId="552BCD2A">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现场支持服务</w:t>
            </w:r>
          </w:p>
        </w:tc>
        <w:tc>
          <w:tcPr>
            <w:tcW w:w="5415" w:type="dxa"/>
            <w:vAlign w:val="center"/>
          </w:tcPr>
          <w:p w14:paraId="0C6AA093">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我公司按项目需求派专业工程师进行技术支持服务</w:t>
            </w:r>
          </w:p>
        </w:tc>
        <w:tc>
          <w:tcPr>
            <w:tcW w:w="1172" w:type="dxa"/>
            <w:vMerge w:val="continue"/>
            <w:vAlign w:val="center"/>
          </w:tcPr>
          <w:p w14:paraId="719ED27C">
            <w:pPr>
              <w:widowControl/>
              <w:tabs>
                <w:tab w:val="left" w:pos="567"/>
              </w:tabs>
              <w:spacing w:line="360" w:lineRule="exact"/>
              <w:jc w:val="left"/>
              <w:rPr>
                <w:rFonts w:hint="eastAsia" w:ascii="宋体" w:hAnsi="宋体" w:cs="宋体"/>
                <w:kern w:val="0"/>
                <w:sz w:val="24"/>
              </w:rPr>
            </w:pPr>
          </w:p>
        </w:tc>
      </w:tr>
      <w:tr w14:paraId="108C25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473730EE">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4</w:t>
            </w:r>
          </w:p>
        </w:tc>
        <w:tc>
          <w:tcPr>
            <w:tcW w:w="1843" w:type="dxa"/>
            <w:vAlign w:val="center"/>
          </w:tcPr>
          <w:p w14:paraId="2B5CF31A">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现场值守服务</w:t>
            </w:r>
          </w:p>
        </w:tc>
        <w:tc>
          <w:tcPr>
            <w:tcW w:w="5415" w:type="dxa"/>
            <w:vAlign w:val="center"/>
          </w:tcPr>
          <w:p w14:paraId="27E701B7">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我公司按项目需求派项目工程师进行现场值守服务</w:t>
            </w:r>
          </w:p>
        </w:tc>
        <w:tc>
          <w:tcPr>
            <w:tcW w:w="1172" w:type="dxa"/>
            <w:vMerge w:val="continue"/>
            <w:vAlign w:val="center"/>
          </w:tcPr>
          <w:p w14:paraId="64399814">
            <w:pPr>
              <w:widowControl/>
              <w:tabs>
                <w:tab w:val="left" w:pos="567"/>
              </w:tabs>
              <w:spacing w:line="360" w:lineRule="exact"/>
              <w:jc w:val="left"/>
              <w:rPr>
                <w:rFonts w:hint="eastAsia" w:ascii="宋体" w:hAnsi="宋体" w:cs="宋体"/>
                <w:kern w:val="0"/>
                <w:sz w:val="24"/>
              </w:rPr>
            </w:pPr>
          </w:p>
        </w:tc>
      </w:tr>
      <w:tr w14:paraId="3A24D7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6B9546A8">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5</w:t>
            </w:r>
          </w:p>
        </w:tc>
        <w:tc>
          <w:tcPr>
            <w:tcW w:w="1843" w:type="dxa"/>
            <w:vAlign w:val="center"/>
          </w:tcPr>
          <w:p w14:paraId="58C47DC9">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重大事件技术支持服务</w:t>
            </w:r>
          </w:p>
        </w:tc>
        <w:tc>
          <w:tcPr>
            <w:tcW w:w="5415" w:type="dxa"/>
            <w:vAlign w:val="center"/>
          </w:tcPr>
          <w:p w14:paraId="051A7173">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我公司按项目需求安排资深工程师进行技术支持</w:t>
            </w:r>
          </w:p>
        </w:tc>
        <w:tc>
          <w:tcPr>
            <w:tcW w:w="1172" w:type="dxa"/>
            <w:vMerge w:val="continue"/>
            <w:vAlign w:val="center"/>
          </w:tcPr>
          <w:p w14:paraId="627EEBB1">
            <w:pPr>
              <w:widowControl/>
              <w:tabs>
                <w:tab w:val="left" w:pos="567"/>
              </w:tabs>
              <w:spacing w:line="360" w:lineRule="exact"/>
              <w:jc w:val="left"/>
              <w:rPr>
                <w:rFonts w:hint="eastAsia" w:ascii="宋体" w:hAnsi="宋体" w:cs="宋体"/>
                <w:kern w:val="0"/>
                <w:sz w:val="24"/>
              </w:rPr>
            </w:pPr>
          </w:p>
        </w:tc>
      </w:tr>
      <w:tr w14:paraId="100998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327A2F13">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6</w:t>
            </w:r>
          </w:p>
        </w:tc>
        <w:tc>
          <w:tcPr>
            <w:tcW w:w="1843" w:type="dxa"/>
            <w:vAlign w:val="center"/>
          </w:tcPr>
          <w:p w14:paraId="146CB410">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版本升级服务</w:t>
            </w:r>
          </w:p>
        </w:tc>
        <w:tc>
          <w:tcPr>
            <w:tcW w:w="5415" w:type="dxa"/>
            <w:vAlign w:val="center"/>
          </w:tcPr>
          <w:p w14:paraId="29447A38">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提供对应的软件版本支持并提供版本升级服务</w:t>
            </w:r>
          </w:p>
        </w:tc>
        <w:tc>
          <w:tcPr>
            <w:tcW w:w="1172" w:type="dxa"/>
            <w:vMerge w:val="continue"/>
            <w:vAlign w:val="center"/>
          </w:tcPr>
          <w:p w14:paraId="431176DB">
            <w:pPr>
              <w:widowControl/>
              <w:tabs>
                <w:tab w:val="left" w:pos="567"/>
              </w:tabs>
              <w:spacing w:line="360" w:lineRule="exact"/>
              <w:jc w:val="left"/>
              <w:rPr>
                <w:rFonts w:hint="eastAsia" w:ascii="宋体" w:hAnsi="宋体" w:cs="宋体"/>
                <w:kern w:val="0"/>
                <w:sz w:val="24"/>
              </w:rPr>
            </w:pPr>
          </w:p>
        </w:tc>
      </w:tr>
      <w:tr w14:paraId="58B598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0" w:hRule="atLeast"/>
          <w:jc w:val="center"/>
        </w:trPr>
        <w:tc>
          <w:tcPr>
            <w:tcW w:w="896" w:type="dxa"/>
            <w:vAlign w:val="center"/>
          </w:tcPr>
          <w:p w14:paraId="5B2AA5B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7</w:t>
            </w:r>
          </w:p>
        </w:tc>
        <w:tc>
          <w:tcPr>
            <w:tcW w:w="1843" w:type="dxa"/>
            <w:vAlign w:val="center"/>
          </w:tcPr>
          <w:p w14:paraId="0E24DFF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资料服务</w:t>
            </w:r>
          </w:p>
        </w:tc>
        <w:tc>
          <w:tcPr>
            <w:tcW w:w="5415" w:type="dxa"/>
            <w:vAlign w:val="center"/>
          </w:tcPr>
          <w:p w14:paraId="37B19359">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可以通过设备厂商发放的纸面文档、电子邮件、磁盘、光盘等形式，获得设备厂家的有关产品知识、设备运行、维护经验和技巧等方面的资料。资料服务包括以下服务内容：资料索取服务。</w:t>
            </w:r>
          </w:p>
        </w:tc>
        <w:tc>
          <w:tcPr>
            <w:tcW w:w="1172" w:type="dxa"/>
            <w:vMerge w:val="continue"/>
            <w:vAlign w:val="center"/>
          </w:tcPr>
          <w:p w14:paraId="326E9E24">
            <w:pPr>
              <w:widowControl/>
              <w:tabs>
                <w:tab w:val="left" w:pos="567"/>
              </w:tabs>
              <w:spacing w:line="360" w:lineRule="exact"/>
              <w:jc w:val="left"/>
              <w:rPr>
                <w:rFonts w:hint="eastAsia" w:ascii="宋体" w:hAnsi="宋体" w:cs="宋体"/>
                <w:kern w:val="0"/>
                <w:sz w:val="24"/>
              </w:rPr>
            </w:pPr>
          </w:p>
        </w:tc>
      </w:tr>
      <w:tr w14:paraId="43D959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49AD3241">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8</w:t>
            </w:r>
          </w:p>
        </w:tc>
        <w:tc>
          <w:tcPr>
            <w:tcW w:w="1843" w:type="dxa"/>
            <w:vAlign w:val="center"/>
          </w:tcPr>
          <w:p w14:paraId="146DB252">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故障件维修服务</w:t>
            </w:r>
          </w:p>
        </w:tc>
        <w:tc>
          <w:tcPr>
            <w:tcW w:w="5415" w:type="dxa"/>
            <w:vAlign w:val="center"/>
          </w:tcPr>
          <w:p w14:paraId="4F5EAAF0">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对用户在使用过程中出现的故障板件进行修复以保证设备持续可用的服务。</w:t>
            </w:r>
          </w:p>
        </w:tc>
        <w:tc>
          <w:tcPr>
            <w:tcW w:w="1172" w:type="dxa"/>
            <w:vMerge w:val="continue"/>
            <w:vAlign w:val="center"/>
          </w:tcPr>
          <w:p w14:paraId="7DD08709">
            <w:pPr>
              <w:widowControl/>
              <w:tabs>
                <w:tab w:val="left" w:pos="567"/>
              </w:tabs>
              <w:spacing w:line="360" w:lineRule="exact"/>
              <w:jc w:val="left"/>
              <w:rPr>
                <w:rFonts w:hint="eastAsia" w:ascii="宋体" w:hAnsi="宋体" w:cs="宋体"/>
                <w:kern w:val="0"/>
                <w:sz w:val="24"/>
              </w:rPr>
            </w:pPr>
          </w:p>
        </w:tc>
      </w:tr>
      <w:tr w14:paraId="0393A9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jc w:val="center"/>
        </w:trPr>
        <w:tc>
          <w:tcPr>
            <w:tcW w:w="896" w:type="dxa"/>
            <w:vAlign w:val="center"/>
          </w:tcPr>
          <w:p w14:paraId="045AFA05">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9</w:t>
            </w:r>
          </w:p>
        </w:tc>
        <w:tc>
          <w:tcPr>
            <w:tcW w:w="1843" w:type="dxa"/>
            <w:vAlign w:val="center"/>
          </w:tcPr>
          <w:p w14:paraId="31363209">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备件同步升级服务</w:t>
            </w:r>
          </w:p>
        </w:tc>
        <w:tc>
          <w:tcPr>
            <w:tcW w:w="5415" w:type="dxa"/>
            <w:vAlign w:val="center"/>
          </w:tcPr>
          <w:p w14:paraId="072A6129">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根据需要向设备厂家提出备板备件购买要求，设备厂家根据设备使用方的要求和设备系统实际情况提出详细的备板备件方案建议和报价，为设备使用方提供备件销售服务</w:t>
            </w:r>
          </w:p>
        </w:tc>
        <w:tc>
          <w:tcPr>
            <w:tcW w:w="1172" w:type="dxa"/>
            <w:vMerge w:val="continue"/>
            <w:vAlign w:val="center"/>
          </w:tcPr>
          <w:p w14:paraId="7FDE05DB">
            <w:pPr>
              <w:widowControl/>
              <w:tabs>
                <w:tab w:val="left" w:pos="567"/>
              </w:tabs>
              <w:spacing w:line="360" w:lineRule="exact"/>
              <w:jc w:val="left"/>
              <w:rPr>
                <w:rFonts w:hint="eastAsia" w:ascii="宋体" w:hAnsi="宋体" w:cs="宋体"/>
                <w:kern w:val="0"/>
                <w:sz w:val="24"/>
              </w:rPr>
            </w:pPr>
          </w:p>
        </w:tc>
      </w:tr>
      <w:tr w14:paraId="6914C5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52EBD82C">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10</w:t>
            </w:r>
          </w:p>
        </w:tc>
        <w:tc>
          <w:tcPr>
            <w:tcW w:w="1843" w:type="dxa"/>
            <w:vAlign w:val="center"/>
          </w:tcPr>
          <w:p w14:paraId="3CD0E45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设备巡检及健康检查服务</w:t>
            </w:r>
          </w:p>
        </w:tc>
        <w:tc>
          <w:tcPr>
            <w:tcW w:w="5415" w:type="dxa"/>
            <w:vAlign w:val="center"/>
          </w:tcPr>
          <w:p w14:paraId="34D53EC4">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按项目需求派项目工程师进行设备巡检及健康检查服务</w:t>
            </w:r>
          </w:p>
        </w:tc>
        <w:tc>
          <w:tcPr>
            <w:tcW w:w="1172" w:type="dxa"/>
            <w:vMerge w:val="continue"/>
            <w:vAlign w:val="center"/>
          </w:tcPr>
          <w:p w14:paraId="73D5B885">
            <w:pPr>
              <w:widowControl/>
              <w:tabs>
                <w:tab w:val="left" w:pos="567"/>
              </w:tabs>
              <w:spacing w:line="360" w:lineRule="exact"/>
              <w:jc w:val="left"/>
              <w:rPr>
                <w:rFonts w:hint="eastAsia" w:ascii="宋体" w:hAnsi="宋体" w:cs="宋体"/>
                <w:kern w:val="0"/>
                <w:sz w:val="24"/>
              </w:rPr>
            </w:pPr>
          </w:p>
        </w:tc>
      </w:tr>
      <w:tr w14:paraId="5E390A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40" w:hRule="atLeast"/>
          <w:jc w:val="center"/>
        </w:trPr>
        <w:tc>
          <w:tcPr>
            <w:tcW w:w="896" w:type="dxa"/>
            <w:vAlign w:val="center"/>
          </w:tcPr>
          <w:p w14:paraId="5CF9AF19">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11</w:t>
            </w:r>
          </w:p>
        </w:tc>
        <w:tc>
          <w:tcPr>
            <w:tcW w:w="1843" w:type="dxa"/>
            <w:vAlign w:val="center"/>
          </w:tcPr>
          <w:p w14:paraId="71BF2D0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第三方设备技术支持服务</w:t>
            </w:r>
          </w:p>
        </w:tc>
        <w:tc>
          <w:tcPr>
            <w:tcW w:w="5415" w:type="dxa"/>
            <w:vAlign w:val="center"/>
          </w:tcPr>
          <w:p w14:paraId="4E2FEC77">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设备厂家在外购件统一维修服务中全面负责与第三方设备厂商接口。包含由我方集成和采购、并按照设备使用方要求提供统一维保服务的的第三方设备的服务费用；我公司可以提供外购件维修服务单独报价供设备使用方参考。</w:t>
            </w:r>
          </w:p>
        </w:tc>
        <w:tc>
          <w:tcPr>
            <w:tcW w:w="1172" w:type="dxa"/>
            <w:vMerge w:val="continue"/>
            <w:vAlign w:val="center"/>
          </w:tcPr>
          <w:p w14:paraId="1F8F799C">
            <w:pPr>
              <w:widowControl/>
              <w:tabs>
                <w:tab w:val="left" w:pos="567"/>
              </w:tabs>
              <w:spacing w:line="360" w:lineRule="exact"/>
              <w:jc w:val="left"/>
              <w:rPr>
                <w:rFonts w:hint="eastAsia" w:ascii="宋体" w:hAnsi="宋体" w:cs="宋体"/>
                <w:kern w:val="0"/>
                <w:sz w:val="24"/>
              </w:rPr>
            </w:pPr>
          </w:p>
        </w:tc>
      </w:tr>
      <w:tr w14:paraId="05E6BA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4D4626C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12</w:t>
            </w:r>
          </w:p>
        </w:tc>
        <w:tc>
          <w:tcPr>
            <w:tcW w:w="1843" w:type="dxa"/>
            <w:vAlign w:val="center"/>
          </w:tcPr>
          <w:p w14:paraId="174B2A4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配合运用质量分析服务</w:t>
            </w:r>
          </w:p>
        </w:tc>
        <w:tc>
          <w:tcPr>
            <w:tcW w:w="5415" w:type="dxa"/>
            <w:vAlign w:val="center"/>
          </w:tcPr>
          <w:p w14:paraId="39A22BFB">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我公司按项目需求提供配合运用质量分析服务</w:t>
            </w:r>
          </w:p>
        </w:tc>
        <w:tc>
          <w:tcPr>
            <w:tcW w:w="1172" w:type="dxa"/>
            <w:vMerge w:val="continue"/>
            <w:vAlign w:val="center"/>
          </w:tcPr>
          <w:p w14:paraId="1D7E0085">
            <w:pPr>
              <w:widowControl/>
              <w:tabs>
                <w:tab w:val="left" w:pos="567"/>
              </w:tabs>
              <w:spacing w:line="360" w:lineRule="exact"/>
              <w:jc w:val="left"/>
              <w:rPr>
                <w:rFonts w:hint="eastAsia" w:ascii="宋体" w:hAnsi="宋体" w:cs="宋体"/>
                <w:kern w:val="0"/>
                <w:sz w:val="24"/>
              </w:rPr>
            </w:pPr>
          </w:p>
        </w:tc>
      </w:tr>
      <w:tr w14:paraId="2A290C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7F9F8EF6">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13</w:t>
            </w:r>
          </w:p>
        </w:tc>
        <w:tc>
          <w:tcPr>
            <w:tcW w:w="1843" w:type="dxa"/>
            <w:vAlign w:val="center"/>
          </w:tcPr>
          <w:p w14:paraId="273C6F86">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网络优化服务</w:t>
            </w:r>
          </w:p>
        </w:tc>
        <w:tc>
          <w:tcPr>
            <w:tcW w:w="5415" w:type="dxa"/>
            <w:vAlign w:val="center"/>
          </w:tcPr>
          <w:p w14:paraId="548F40C5">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我公司按项目需求提供网络优化服务</w:t>
            </w:r>
          </w:p>
        </w:tc>
        <w:tc>
          <w:tcPr>
            <w:tcW w:w="1172" w:type="dxa"/>
            <w:vMerge w:val="continue"/>
            <w:vAlign w:val="center"/>
          </w:tcPr>
          <w:p w14:paraId="16B49E49">
            <w:pPr>
              <w:widowControl/>
              <w:tabs>
                <w:tab w:val="left" w:pos="567"/>
              </w:tabs>
              <w:spacing w:line="360" w:lineRule="exact"/>
              <w:jc w:val="left"/>
              <w:rPr>
                <w:rFonts w:hint="eastAsia" w:ascii="宋体" w:hAnsi="宋体" w:cs="宋体"/>
                <w:kern w:val="0"/>
                <w:sz w:val="24"/>
              </w:rPr>
            </w:pPr>
          </w:p>
        </w:tc>
      </w:tr>
      <w:tr w14:paraId="1FCBD7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03CD492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14</w:t>
            </w:r>
          </w:p>
        </w:tc>
        <w:tc>
          <w:tcPr>
            <w:tcW w:w="1843" w:type="dxa"/>
            <w:vAlign w:val="center"/>
          </w:tcPr>
          <w:p w14:paraId="757CE596">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紧急故障恢复服务</w:t>
            </w:r>
          </w:p>
        </w:tc>
        <w:tc>
          <w:tcPr>
            <w:tcW w:w="5415" w:type="dxa"/>
            <w:vAlign w:val="center"/>
          </w:tcPr>
          <w:p w14:paraId="5380AC11">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按照故障处理难易程度收费</w:t>
            </w:r>
          </w:p>
        </w:tc>
        <w:tc>
          <w:tcPr>
            <w:tcW w:w="1172" w:type="dxa"/>
            <w:vMerge w:val="continue"/>
            <w:vAlign w:val="center"/>
          </w:tcPr>
          <w:p w14:paraId="0A55FCB1">
            <w:pPr>
              <w:widowControl/>
              <w:tabs>
                <w:tab w:val="left" w:pos="567"/>
              </w:tabs>
              <w:spacing w:line="360" w:lineRule="exact"/>
              <w:jc w:val="left"/>
              <w:rPr>
                <w:rFonts w:hint="eastAsia" w:ascii="宋体" w:hAnsi="宋体" w:cs="宋体"/>
                <w:kern w:val="0"/>
                <w:sz w:val="24"/>
              </w:rPr>
            </w:pPr>
          </w:p>
        </w:tc>
      </w:tr>
      <w:tr w14:paraId="3AC891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6A073717">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15</w:t>
            </w:r>
          </w:p>
        </w:tc>
        <w:tc>
          <w:tcPr>
            <w:tcW w:w="1843" w:type="dxa"/>
            <w:vAlign w:val="center"/>
          </w:tcPr>
          <w:p w14:paraId="31D94DD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备件紧急支持服务</w:t>
            </w:r>
          </w:p>
        </w:tc>
        <w:tc>
          <w:tcPr>
            <w:tcW w:w="5415" w:type="dxa"/>
            <w:vAlign w:val="center"/>
          </w:tcPr>
          <w:p w14:paraId="788CEF53">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服务免费，硬件按备件报价收费</w:t>
            </w:r>
          </w:p>
        </w:tc>
        <w:tc>
          <w:tcPr>
            <w:tcW w:w="1172" w:type="dxa"/>
            <w:vMerge w:val="continue"/>
            <w:vAlign w:val="center"/>
          </w:tcPr>
          <w:p w14:paraId="51C62D66">
            <w:pPr>
              <w:widowControl/>
              <w:tabs>
                <w:tab w:val="left" w:pos="567"/>
              </w:tabs>
              <w:spacing w:line="360" w:lineRule="exact"/>
              <w:jc w:val="left"/>
              <w:rPr>
                <w:rFonts w:hint="eastAsia" w:ascii="宋体" w:hAnsi="宋体" w:cs="宋体"/>
                <w:kern w:val="0"/>
                <w:sz w:val="24"/>
              </w:rPr>
            </w:pPr>
          </w:p>
        </w:tc>
      </w:tr>
      <w:tr w14:paraId="733D24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3B8D2C1A">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16</w:t>
            </w:r>
          </w:p>
        </w:tc>
        <w:tc>
          <w:tcPr>
            <w:tcW w:w="1843" w:type="dxa"/>
            <w:vAlign w:val="center"/>
          </w:tcPr>
          <w:p w14:paraId="31E1ACC0">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备件销售服务</w:t>
            </w:r>
          </w:p>
        </w:tc>
        <w:tc>
          <w:tcPr>
            <w:tcW w:w="5415" w:type="dxa"/>
            <w:vAlign w:val="center"/>
          </w:tcPr>
          <w:p w14:paraId="39AD0A48">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服务免费，硬件按备件报价收费</w:t>
            </w:r>
          </w:p>
        </w:tc>
        <w:tc>
          <w:tcPr>
            <w:tcW w:w="1172" w:type="dxa"/>
            <w:vMerge w:val="continue"/>
            <w:vAlign w:val="center"/>
          </w:tcPr>
          <w:p w14:paraId="3E703F67">
            <w:pPr>
              <w:widowControl/>
              <w:tabs>
                <w:tab w:val="left" w:pos="567"/>
              </w:tabs>
              <w:spacing w:line="360" w:lineRule="exact"/>
              <w:jc w:val="left"/>
              <w:rPr>
                <w:rFonts w:hint="eastAsia" w:ascii="宋体" w:hAnsi="宋体" w:cs="宋体"/>
                <w:kern w:val="0"/>
                <w:sz w:val="24"/>
              </w:rPr>
            </w:pPr>
          </w:p>
        </w:tc>
      </w:tr>
      <w:tr w14:paraId="434E50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jc w:val="center"/>
        </w:trPr>
        <w:tc>
          <w:tcPr>
            <w:tcW w:w="896" w:type="dxa"/>
            <w:vAlign w:val="center"/>
          </w:tcPr>
          <w:p w14:paraId="0BB55EB7">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17</w:t>
            </w:r>
          </w:p>
        </w:tc>
        <w:tc>
          <w:tcPr>
            <w:tcW w:w="1843" w:type="dxa"/>
            <w:vAlign w:val="center"/>
          </w:tcPr>
          <w:p w14:paraId="47FF3FD0">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备件同步升级服务</w:t>
            </w:r>
          </w:p>
        </w:tc>
        <w:tc>
          <w:tcPr>
            <w:tcW w:w="5415" w:type="dxa"/>
            <w:vAlign w:val="center"/>
          </w:tcPr>
          <w:p w14:paraId="263FE448">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根据需要向设备厂家提出备板备件购买要求，设备厂家根据设备使用方的要求和设备系统实际情况提出详细的备板备件方案建议和报价，为设备使用方提供备件销售服务</w:t>
            </w:r>
          </w:p>
        </w:tc>
        <w:tc>
          <w:tcPr>
            <w:tcW w:w="1172" w:type="dxa"/>
            <w:vMerge w:val="continue"/>
            <w:vAlign w:val="center"/>
          </w:tcPr>
          <w:p w14:paraId="7C257033">
            <w:pPr>
              <w:widowControl/>
              <w:tabs>
                <w:tab w:val="left" w:pos="567"/>
              </w:tabs>
              <w:spacing w:line="360" w:lineRule="exact"/>
              <w:jc w:val="left"/>
              <w:rPr>
                <w:rFonts w:hint="eastAsia" w:ascii="宋体" w:hAnsi="宋体" w:cs="宋体"/>
                <w:kern w:val="0"/>
                <w:sz w:val="24"/>
              </w:rPr>
            </w:pPr>
          </w:p>
        </w:tc>
      </w:tr>
      <w:tr w14:paraId="55498E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2E7D029C">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18</w:t>
            </w:r>
          </w:p>
        </w:tc>
        <w:tc>
          <w:tcPr>
            <w:tcW w:w="1843" w:type="dxa"/>
            <w:vAlign w:val="center"/>
          </w:tcPr>
          <w:p w14:paraId="0CD9F63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运维交流会服务</w:t>
            </w:r>
          </w:p>
        </w:tc>
        <w:tc>
          <w:tcPr>
            <w:tcW w:w="5415" w:type="dxa"/>
            <w:vAlign w:val="center"/>
          </w:tcPr>
          <w:p w14:paraId="20C8344A">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根据需要派专业工程师提供运维交流会服务</w:t>
            </w:r>
          </w:p>
        </w:tc>
        <w:tc>
          <w:tcPr>
            <w:tcW w:w="1172" w:type="dxa"/>
            <w:vMerge w:val="continue"/>
            <w:vAlign w:val="center"/>
          </w:tcPr>
          <w:p w14:paraId="3B8AC237">
            <w:pPr>
              <w:widowControl/>
              <w:tabs>
                <w:tab w:val="left" w:pos="567"/>
              </w:tabs>
              <w:spacing w:line="360" w:lineRule="exact"/>
              <w:jc w:val="left"/>
              <w:rPr>
                <w:rFonts w:hint="eastAsia" w:ascii="宋体" w:hAnsi="宋体" w:cs="宋体"/>
                <w:kern w:val="0"/>
                <w:sz w:val="24"/>
              </w:rPr>
            </w:pPr>
          </w:p>
        </w:tc>
      </w:tr>
      <w:tr w14:paraId="7BC230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896" w:type="dxa"/>
            <w:vAlign w:val="center"/>
          </w:tcPr>
          <w:p w14:paraId="01F8FC23">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19</w:t>
            </w:r>
          </w:p>
        </w:tc>
        <w:tc>
          <w:tcPr>
            <w:tcW w:w="1843" w:type="dxa"/>
            <w:vAlign w:val="center"/>
          </w:tcPr>
          <w:p w14:paraId="47ED8921">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维保执行月报服务</w:t>
            </w:r>
          </w:p>
        </w:tc>
        <w:tc>
          <w:tcPr>
            <w:tcW w:w="5415" w:type="dxa"/>
            <w:vAlign w:val="center"/>
          </w:tcPr>
          <w:p w14:paraId="7EB29C97">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根据需要进行维保服务</w:t>
            </w:r>
          </w:p>
        </w:tc>
        <w:tc>
          <w:tcPr>
            <w:tcW w:w="1172" w:type="dxa"/>
            <w:vMerge w:val="continue"/>
            <w:vAlign w:val="center"/>
          </w:tcPr>
          <w:p w14:paraId="252E4963">
            <w:pPr>
              <w:widowControl/>
              <w:tabs>
                <w:tab w:val="left" w:pos="567"/>
              </w:tabs>
              <w:spacing w:line="360" w:lineRule="exact"/>
              <w:jc w:val="left"/>
              <w:rPr>
                <w:rFonts w:hint="eastAsia" w:ascii="宋体" w:hAnsi="宋体" w:cs="宋体"/>
                <w:kern w:val="0"/>
                <w:sz w:val="24"/>
              </w:rPr>
            </w:pPr>
          </w:p>
        </w:tc>
      </w:tr>
      <w:tr w14:paraId="712C1D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63CF9BC0">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20</w:t>
            </w:r>
          </w:p>
        </w:tc>
        <w:tc>
          <w:tcPr>
            <w:tcW w:w="1843" w:type="dxa"/>
            <w:vAlign w:val="center"/>
          </w:tcPr>
          <w:p w14:paraId="2E96EEE4">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其它服务</w:t>
            </w:r>
          </w:p>
        </w:tc>
        <w:tc>
          <w:tcPr>
            <w:tcW w:w="5415" w:type="dxa"/>
            <w:vAlign w:val="center"/>
          </w:tcPr>
          <w:p w14:paraId="6F576802">
            <w:pPr>
              <w:widowControl/>
              <w:tabs>
                <w:tab w:val="left" w:pos="567"/>
              </w:tabs>
              <w:spacing w:line="360" w:lineRule="exact"/>
              <w:jc w:val="left"/>
              <w:rPr>
                <w:rFonts w:hint="eastAsia" w:ascii="宋体" w:hAnsi="宋体" w:cs="宋体"/>
                <w:kern w:val="0"/>
                <w:sz w:val="24"/>
              </w:rPr>
            </w:pPr>
          </w:p>
        </w:tc>
        <w:tc>
          <w:tcPr>
            <w:tcW w:w="1172" w:type="dxa"/>
            <w:vMerge w:val="continue"/>
            <w:vAlign w:val="center"/>
          </w:tcPr>
          <w:p w14:paraId="073E0400">
            <w:pPr>
              <w:widowControl/>
              <w:tabs>
                <w:tab w:val="left" w:pos="567"/>
              </w:tabs>
              <w:spacing w:line="360" w:lineRule="exact"/>
              <w:jc w:val="left"/>
              <w:rPr>
                <w:rFonts w:hint="eastAsia" w:ascii="宋体" w:hAnsi="宋体" w:cs="宋体"/>
                <w:kern w:val="0"/>
                <w:sz w:val="24"/>
              </w:rPr>
            </w:pPr>
          </w:p>
        </w:tc>
      </w:tr>
    </w:tbl>
    <w:p w14:paraId="44721652">
      <w:pPr>
        <w:pStyle w:val="62"/>
      </w:pPr>
      <w:bookmarkStart w:id="115" w:name="_Toc20859"/>
      <w:bookmarkStart w:id="116" w:name="_Toc3902"/>
      <w:bookmarkStart w:id="117" w:name="_Toc14764"/>
      <w:bookmarkStart w:id="118" w:name="_Toc20906"/>
      <w:bookmarkStart w:id="119" w:name="_Toc20868"/>
      <w:bookmarkStart w:id="120" w:name="_Toc4751277"/>
      <w:bookmarkStart w:id="121" w:name="_Toc5281092"/>
    </w:p>
    <w:p w14:paraId="67CF3050"/>
    <w:bookmarkEnd w:id="115"/>
    <w:bookmarkEnd w:id="116"/>
    <w:bookmarkEnd w:id="117"/>
    <w:bookmarkEnd w:id="118"/>
    <w:p w14:paraId="127D55D1">
      <w:pPr>
        <w:pStyle w:val="3"/>
        <w:spacing w:before="0" w:after="0" w:line="360" w:lineRule="auto"/>
        <w:rPr>
          <w:rFonts w:hint="eastAsia" w:ascii="宋体" w:hAnsi="宋体" w:eastAsia="宋体" w:cs="宋体"/>
          <w:sz w:val="24"/>
          <w:szCs w:val="24"/>
        </w:rPr>
      </w:pPr>
      <w:bookmarkStart w:id="122" w:name="_Toc6840922"/>
      <w:r>
        <w:rPr>
          <w:rFonts w:hint="eastAsia" w:ascii="宋体" w:hAnsi="宋体" w:eastAsia="宋体" w:cs="宋体"/>
          <w:sz w:val="24"/>
          <w:szCs w:val="24"/>
        </w:rPr>
        <w:t>十一、售后服务人员配置情况</w:t>
      </w:r>
      <w:bookmarkEnd w:id="119"/>
      <w:bookmarkEnd w:id="120"/>
      <w:bookmarkEnd w:id="121"/>
      <w:bookmarkEnd w:id="122"/>
    </w:p>
    <w:tbl>
      <w:tblPr>
        <w:tblStyle w:val="54"/>
        <w:tblpPr w:leftFromText="180" w:rightFromText="180" w:vertAnchor="text" w:horzAnchor="page" w:tblpX="1569" w:tblpY="145"/>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53"/>
        <w:gridCol w:w="1643"/>
        <w:gridCol w:w="2411"/>
        <w:gridCol w:w="2215"/>
      </w:tblGrid>
      <w:tr w14:paraId="1AEB1F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trPr>
        <w:tc>
          <w:tcPr>
            <w:tcW w:w="2853" w:type="dxa"/>
            <w:vAlign w:val="center"/>
          </w:tcPr>
          <w:p w14:paraId="6D51E3DA">
            <w:pPr>
              <w:spacing w:line="360" w:lineRule="auto"/>
              <w:jc w:val="center"/>
              <w:rPr>
                <w:rFonts w:hint="eastAsia" w:ascii="宋体" w:hAnsi="宋体" w:cs="宋体"/>
                <w:sz w:val="24"/>
              </w:rPr>
            </w:pPr>
            <w:r>
              <w:rPr>
                <w:rFonts w:hint="eastAsia" w:ascii="宋体" w:hAnsi="宋体" w:cs="宋体"/>
                <w:sz w:val="24"/>
              </w:rPr>
              <w:t>服务机构名称</w:t>
            </w:r>
          </w:p>
        </w:tc>
        <w:tc>
          <w:tcPr>
            <w:tcW w:w="1643" w:type="dxa"/>
            <w:vAlign w:val="center"/>
          </w:tcPr>
          <w:p w14:paraId="799F137C">
            <w:pPr>
              <w:spacing w:line="360" w:lineRule="auto"/>
              <w:jc w:val="center"/>
              <w:rPr>
                <w:rFonts w:hint="eastAsia" w:ascii="宋体" w:hAnsi="宋体" w:cs="宋体"/>
                <w:sz w:val="24"/>
              </w:rPr>
            </w:pPr>
            <w:r>
              <w:rPr>
                <w:rFonts w:hint="eastAsia" w:ascii="宋体" w:hAnsi="宋体" w:cs="宋体"/>
                <w:sz w:val="24"/>
              </w:rPr>
              <w:t>联系人</w:t>
            </w:r>
          </w:p>
        </w:tc>
        <w:tc>
          <w:tcPr>
            <w:tcW w:w="2411" w:type="dxa"/>
            <w:vAlign w:val="center"/>
          </w:tcPr>
          <w:p w14:paraId="66BB6E76">
            <w:pPr>
              <w:spacing w:line="360" w:lineRule="auto"/>
              <w:jc w:val="center"/>
              <w:rPr>
                <w:rFonts w:hint="eastAsia" w:ascii="宋体" w:hAnsi="宋体" w:cs="宋体"/>
                <w:sz w:val="24"/>
              </w:rPr>
            </w:pPr>
            <w:r>
              <w:rPr>
                <w:rFonts w:hint="eastAsia" w:ascii="宋体" w:hAnsi="宋体" w:cs="宋体"/>
                <w:sz w:val="24"/>
              </w:rPr>
              <w:t>职责</w:t>
            </w:r>
          </w:p>
        </w:tc>
        <w:tc>
          <w:tcPr>
            <w:tcW w:w="2215" w:type="dxa"/>
            <w:vAlign w:val="center"/>
          </w:tcPr>
          <w:p w14:paraId="3F898CCB">
            <w:pPr>
              <w:spacing w:line="360" w:lineRule="auto"/>
              <w:jc w:val="center"/>
              <w:rPr>
                <w:rFonts w:hint="eastAsia" w:ascii="宋体" w:hAnsi="宋体" w:cs="宋体"/>
                <w:sz w:val="24"/>
              </w:rPr>
            </w:pPr>
            <w:r>
              <w:rPr>
                <w:rFonts w:hint="eastAsia" w:ascii="宋体" w:hAnsi="宋体" w:cs="宋体"/>
                <w:sz w:val="24"/>
              </w:rPr>
              <w:t>联系电话</w:t>
            </w:r>
          </w:p>
        </w:tc>
      </w:tr>
      <w:tr w14:paraId="0A7994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trPr>
        <w:tc>
          <w:tcPr>
            <w:tcW w:w="2853" w:type="dxa"/>
            <w:vMerge w:val="restart"/>
            <w:vAlign w:val="center"/>
          </w:tcPr>
          <w:p w14:paraId="49156D6E">
            <w:pPr>
              <w:spacing w:line="360" w:lineRule="auto"/>
              <w:jc w:val="center"/>
              <w:rPr>
                <w:rFonts w:hint="eastAsia" w:ascii="宋体" w:hAnsi="宋体" w:cs="宋体"/>
                <w:sz w:val="24"/>
              </w:rPr>
            </w:pPr>
          </w:p>
        </w:tc>
        <w:tc>
          <w:tcPr>
            <w:tcW w:w="1643" w:type="dxa"/>
            <w:vAlign w:val="center"/>
          </w:tcPr>
          <w:p w14:paraId="56140341">
            <w:pPr>
              <w:spacing w:line="360" w:lineRule="auto"/>
              <w:jc w:val="center"/>
              <w:rPr>
                <w:rFonts w:hint="eastAsia" w:ascii="宋体" w:hAnsi="宋体" w:cs="宋体"/>
                <w:sz w:val="24"/>
              </w:rPr>
            </w:pPr>
          </w:p>
        </w:tc>
        <w:tc>
          <w:tcPr>
            <w:tcW w:w="2411" w:type="dxa"/>
            <w:vAlign w:val="center"/>
          </w:tcPr>
          <w:p w14:paraId="58CDBCD6">
            <w:pPr>
              <w:spacing w:line="360" w:lineRule="auto"/>
              <w:jc w:val="center"/>
              <w:rPr>
                <w:rFonts w:hint="eastAsia" w:ascii="宋体" w:hAnsi="宋体" w:cs="宋体"/>
                <w:sz w:val="24"/>
              </w:rPr>
            </w:pPr>
          </w:p>
        </w:tc>
        <w:tc>
          <w:tcPr>
            <w:tcW w:w="2215" w:type="dxa"/>
            <w:vAlign w:val="center"/>
          </w:tcPr>
          <w:p w14:paraId="67D250FB">
            <w:pPr>
              <w:spacing w:line="360" w:lineRule="auto"/>
              <w:jc w:val="center"/>
              <w:rPr>
                <w:rFonts w:hint="eastAsia" w:ascii="宋体" w:hAnsi="宋体" w:cs="宋体"/>
                <w:sz w:val="24"/>
              </w:rPr>
            </w:pPr>
          </w:p>
        </w:tc>
      </w:tr>
      <w:tr w14:paraId="23AD64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trPr>
        <w:tc>
          <w:tcPr>
            <w:tcW w:w="2853" w:type="dxa"/>
            <w:vMerge w:val="continue"/>
            <w:vAlign w:val="center"/>
          </w:tcPr>
          <w:p w14:paraId="75546ACB">
            <w:pPr>
              <w:spacing w:line="360" w:lineRule="auto"/>
              <w:jc w:val="center"/>
              <w:rPr>
                <w:rFonts w:hint="eastAsia" w:ascii="宋体" w:hAnsi="宋体" w:cs="宋体"/>
                <w:sz w:val="24"/>
              </w:rPr>
            </w:pPr>
          </w:p>
        </w:tc>
        <w:tc>
          <w:tcPr>
            <w:tcW w:w="1643" w:type="dxa"/>
            <w:vAlign w:val="center"/>
          </w:tcPr>
          <w:p w14:paraId="4291EE40">
            <w:pPr>
              <w:spacing w:line="360" w:lineRule="auto"/>
              <w:jc w:val="center"/>
              <w:rPr>
                <w:rFonts w:hint="eastAsia" w:ascii="宋体" w:hAnsi="宋体" w:cs="宋体"/>
                <w:sz w:val="24"/>
              </w:rPr>
            </w:pPr>
          </w:p>
        </w:tc>
        <w:tc>
          <w:tcPr>
            <w:tcW w:w="2411" w:type="dxa"/>
            <w:vAlign w:val="center"/>
          </w:tcPr>
          <w:p w14:paraId="736DD481">
            <w:pPr>
              <w:spacing w:line="360" w:lineRule="auto"/>
              <w:jc w:val="center"/>
              <w:rPr>
                <w:rFonts w:hint="eastAsia" w:ascii="宋体" w:hAnsi="宋体" w:cs="宋体"/>
                <w:sz w:val="24"/>
              </w:rPr>
            </w:pPr>
          </w:p>
        </w:tc>
        <w:tc>
          <w:tcPr>
            <w:tcW w:w="2215" w:type="dxa"/>
            <w:vAlign w:val="center"/>
          </w:tcPr>
          <w:p w14:paraId="577E4F19">
            <w:pPr>
              <w:spacing w:line="360" w:lineRule="auto"/>
              <w:jc w:val="center"/>
              <w:rPr>
                <w:rFonts w:hint="eastAsia" w:ascii="宋体" w:hAnsi="宋体" w:cs="宋体"/>
                <w:sz w:val="24"/>
              </w:rPr>
            </w:pPr>
          </w:p>
        </w:tc>
      </w:tr>
      <w:tr w14:paraId="50613C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trPr>
        <w:tc>
          <w:tcPr>
            <w:tcW w:w="2853" w:type="dxa"/>
            <w:vMerge w:val="continue"/>
            <w:vAlign w:val="center"/>
          </w:tcPr>
          <w:p w14:paraId="4DE9C481">
            <w:pPr>
              <w:spacing w:line="360" w:lineRule="auto"/>
              <w:jc w:val="center"/>
              <w:rPr>
                <w:rFonts w:hint="eastAsia" w:ascii="宋体" w:hAnsi="宋体" w:cs="宋体"/>
                <w:sz w:val="24"/>
              </w:rPr>
            </w:pPr>
          </w:p>
        </w:tc>
        <w:tc>
          <w:tcPr>
            <w:tcW w:w="1643" w:type="dxa"/>
            <w:vAlign w:val="center"/>
          </w:tcPr>
          <w:p w14:paraId="1C2469C0">
            <w:pPr>
              <w:spacing w:line="360" w:lineRule="auto"/>
              <w:jc w:val="center"/>
              <w:rPr>
                <w:rFonts w:hint="eastAsia" w:ascii="宋体" w:hAnsi="宋体" w:cs="宋体"/>
                <w:sz w:val="24"/>
              </w:rPr>
            </w:pPr>
          </w:p>
        </w:tc>
        <w:tc>
          <w:tcPr>
            <w:tcW w:w="2411" w:type="dxa"/>
            <w:vAlign w:val="center"/>
          </w:tcPr>
          <w:p w14:paraId="3BF998E8">
            <w:pPr>
              <w:spacing w:line="360" w:lineRule="auto"/>
              <w:jc w:val="center"/>
              <w:rPr>
                <w:rFonts w:hint="eastAsia" w:ascii="宋体" w:hAnsi="宋体" w:cs="宋体"/>
                <w:sz w:val="24"/>
              </w:rPr>
            </w:pPr>
          </w:p>
        </w:tc>
        <w:tc>
          <w:tcPr>
            <w:tcW w:w="2215" w:type="dxa"/>
            <w:vAlign w:val="center"/>
          </w:tcPr>
          <w:p w14:paraId="716BD1EC">
            <w:pPr>
              <w:spacing w:line="360" w:lineRule="auto"/>
              <w:jc w:val="center"/>
              <w:rPr>
                <w:rFonts w:hint="eastAsia" w:ascii="宋体" w:hAnsi="宋体" w:cs="宋体"/>
                <w:sz w:val="24"/>
              </w:rPr>
            </w:pPr>
          </w:p>
        </w:tc>
      </w:tr>
      <w:tr w14:paraId="7026C7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trPr>
        <w:tc>
          <w:tcPr>
            <w:tcW w:w="2853" w:type="dxa"/>
            <w:vMerge w:val="continue"/>
            <w:vAlign w:val="center"/>
          </w:tcPr>
          <w:p w14:paraId="3D4E647D">
            <w:pPr>
              <w:spacing w:line="360" w:lineRule="auto"/>
              <w:jc w:val="center"/>
              <w:rPr>
                <w:rFonts w:hint="eastAsia" w:ascii="宋体" w:hAnsi="宋体" w:cs="宋体"/>
                <w:sz w:val="24"/>
              </w:rPr>
            </w:pPr>
          </w:p>
        </w:tc>
        <w:tc>
          <w:tcPr>
            <w:tcW w:w="1643" w:type="dxa"/>
            <w:vAlign w:val="center"/>
          </w:tcPr>
          <w:p w14:paraId="0371D699">
            <w:pPr>
              <w:spacing w:line="360" w:lineRule="auto"/>
              <w:jc w:val="center"/>
              <w:rPr>
                <w:rFonts w:hint="eastAsia" w:ascii="宋体" w:hAnsi="宋体" w:cs="宋体"/>
                <w:sz w:val="24"/>
              </w:rPr>
            </w:pPr>
          </w:p>
        </w:tc>
        <w:tc>
          <w:tcPr>
            <w:tcW w:w="2411" w:type="dxa"/>
            <w:vAlign w:val="center"/>
          </w:tcPr>
          <w:p w14:paraId="41424E20">
            <w:pPr>
              <w:spacing w:line="360" w:lineRule="auto"/>
              <w:jc w:val="center"/>
              <w:rPr>
                <w:rFonts w:hint="eastAsia" w:ascii="宋体" w:hAnsi="宋体" w:cs="宋体"/>
                <w:sz w:val="24"/>
              </w:rPr>
            </w:pPr>
          </w:p>
        </w:tc>
        <w:tc>
          <w:tcPr>
            <w:tcW w:w="2215" w:type="dxa"/>
            <w:vAlign w:val="center"/>
          </w:tcPr>
          <w:p w14:paraId="27BBF15A">
            <w:pPr>
              <w:spacing w:line="360" w:lineRule="auto"/>
              <w:jc w:val="center"/>
              <w:rPr>
                <w:rFonts w:hint="eastAsia" w:ascii="宋体" w:hAnsi="宋体" w:cs="宋体"/>
                <w:sz w:val="24"/>
              </w:rPr>
            </w:pPr>
          </w:p>
        </w:tc>
      </w:tr>
    </w:tbl>
    <w:p w14:paraId="1ABB0112">
      <w:pPr>
        <w:jc w:val="center"/>
        <w:rPr>
          <w:rFonts w:hint="eastAsia" w:ascii="宋体" w:hAnsi="宋体" w:cs="宋体"/>
          <w:b/>
          <w:bCs/>
          <w:sz w:val="24"/>
        </w:rPr>
      </w:pPr>
      <w:r>
        <w:rPr>
          <w:rFonts w:hint="eastAsia" w:ascii="宋体" w:hAnsi="宋体" w:cs="宋体"/>
          <w:b/>
          <w:bCs/>
          <w:sz w:val="24"/>
        </w:rPr>
        <w:t xml:space="preserve"> </w:t>
      </w:r>
    </w:p>
    <w:p w14:paraId="1324D1B4">
      <w:pPr>
        <w:jc w:val="center"/>
        <w:rPr>
          <w:rFonts w:hint="eastAsia" w:ascii="宋体" w:hAnsi="宋体" w:cs="宋体"/>
          <w:b/>
          <w:bCs/>
          <w:sz w:val="24"/>
        </w:rPr>
      </w:pPr>
    </w:p>
    <w:p w14:paraId="068DA8C8">
      <w:pPr>
        <w:jc w:val="center"/>
        <w:rPr>
          <w:rFonts w:hint="eastAsia" w:ascii="宋体" w:hAnsi="宋体" w:cs="宋体"/>
          <w:b/>
          <w:bCs/>
          <w:sz w:val="24"/>
        </w:rPr>
      </w:pPr>
      <w:r>
        <w:rPr>
          <w:rFonts w:hint="eastAsia" w:ascii="宋体" w:hAnsi="宋体" w:cs="宋体"/>
          <w:b/>
          <w:bCs/>
          <w:sz w:val="24"/>
        </w:rPr>
        <w:t>办公地点及</w:t>
      </w:r>
      <w:r>
        <w:rPr>
          <w:rFonts w:ascii="宋体" w:hAnsi="宋体" w:cs="宋体"/>
          <w:b/>
          <w:bCs/>
          <w:sz w:val="24"/>
        </w:rPr>
        <w:t>服务机构</w:t>
      </w:r>
    </w:p>
    <w:p w14:paraId="0390B197">
      <w:pPr>
        <w:pStyle w:val="62"/>
        <w:rPr>
          <w:sz w:val="24"/>
          <w:szCs w:val="24"/>
        </w:rPr>
      </w:pPr>
    </w:p>
    <w:tbl>
      <w:tblPr>
        <w:tblStyle w:val="5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51"/>
        <w:gridCol w:w="990"/>
        <w:gridCol w:w="1140"/>
        <w:gridCol w:w="1545"/>
        <w:gridCol w:w="2894"/>
      </w:tblGrid>
      <w:tr w14:paraId="6C38BA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2851" w:type="dxa"/>
            <w:vAlign w:val="center"/>
          </w:tcPr>
          <w:p w14:paraId="60F9926B">
            <w:pPr>
              <w:jc w:val="center"/>
              <w:rPr>
                <w:rFonts w:hint="eastAsia" w:ascii="宋体" w:hAnsi="宋体"/>
                <w:sz w:val="24"/>
              </w:rPr>
            </w:pPr>
            <w:r>
              <w:rPr>
                <w:rFonts w:hint="eastAsia" w:ascii="宋体" w:hAnsi="宋体"/>
                <w:sz w:val="24"/>
              </w:rPr>
              <w:t>服务</w:t>
            </w:r>
            <w:r>
              <w:rPr>
                <w:rFonts w:ascii="宋体" w:hAnsi="宋体"/>
                <w:sz w:val="24"/>
              </w:rPr>
              <w:t>机构名称</w:t>
            </w:r>
          </w:p>
        </w:tc>
        <w:tc>
          <w:tcPr>
            <w:tcW w:w="990" w:type="dxa"/>
            <w:vAlign w:val="center"/>
          </w:tcPr>
          <w:p w14:paraId="61730549">
            <w:pPr>
              <w:jc w:val="center"/>
              <w:rPr>
                <w:rFonts w:hint="eastAsia" w:ascii="宋体" w:hAnsi="宋体"/>
                <w:sz w:val="24"/>
              </w:rPr>
            </w:pPr>
            <w:r>
              <w:rPr>
                <w:rFonts w:hint="eastAsia" w:ascii="宋体" w:hAnsi="宋体"/>
                <w:sz w:val="24"/>
              </w:rPr>
              <w:t>所在地</w:t>
            </w:r>
          </w:p>
        </w:tc>
        <w:tc>
          <w:tcPr>
            <w:tcW w:w="1140" w:type="dxa"/>
            <w:vAlign w:val="center"/>
          </w:tcPr>
          <w:p w14:paraId="149EA960">
            <w:pPr>
              <w:jc w:val="center"/>
              <w:rPr>
                <w:rFonts w:hint="eastAsia" w:ascii="宋体" w:hAnsi="宋体"/>
                <w:sz w:val="24"/>
              </w:rPr>
            </w:pPr>
            <w:r>
              <w:rPr>
                <w:rFonts w:hint="eastAsia" w:ascii="宋体" w:hAnsi="宋体"/>
                <w:sz w:val="24"/>
              </w:rPr>
              <w:t>部门</w:t>
            </w:r>
          </w:p>
        </w:tc>
        <w:tc>
          <w:tcPr>
            <w:tcW w:w="1545" w:type="dxa"/>
            <w:vAlign w:val="center"/>
          </w:tcPr>
          <w:p w14:paraId="25D471E9">
            <w:pPr>
              <w:jc w:val="center"/>
              <w:rPr>
                <w:rFonts w:hint="eastAsia" w:ascii="宋体" w:hAnsi="宋体"/>
                <w:sz w:val="24"/>
              </w:rPr>
            </w:pPr>
            <w:r>
              <w:rPr>
                <w:rFonts w:hint="eastAsia" w:ascii="宋体" w:hAnsi="宋体"/>
                <w:sz w:val="24"/>
              </w:rPr>
              <w:t>联系</w:t>
            </w:r>
            <w:r>
              <w:rPr>
                <w:rFonts w:ascii="宋体" w:hAnsi="宋体"/>
                <w:sz w:val="24"/>
              </w:rPr>
              <w:t>电话</w:t>
            </w:r>
          </w:p>
        </w:tc>
        <w:tc>
          <w:tcPr>
            <w:tcW w:w="2894" w:type="dxa"/>
            <w:vAlign w:val="center"/>
          </w:tcPr>
          <w:p w14:paraId="6222CDA9">
            <w:pPr>
              <w:jc w:val="center"/>
              <w:rPr>
                <w:rFonts w:hint="eastAsia" w:ascii="宋体" w:hAnsi="宋体"/>
                <w:sz w:val="24"/>
              </w:rPr>
            </w:pPr>
            <w:r>
              <w:rPr>
                <w:rFonts w:hint="eastAsia" w:ascii="宋体" w:hAnsi="宋体"/>
                <w:sz w:val="24"/>
              </w:rPr>
              <w:t>地址</w:t>
            </w:r>
          </w:p>
        </w:tc>
      </w:tr>
      <w:tr w14:paraId="5895BC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6" w:hRule="atLeast"/>
          <w:jc w:val="center"/>
        </w:trPr>
        <w:tc>
          <w:tcPr>
            <w:tcW w:w="2851" w:type="dxa"/>
            <w:vAlign w:val="center"/>
          </w:tcPr>
          <w:p w14:paraId="57507ACF">
            <w:pPr>
              <w:jc w:val="center"/>
              <w:rPr>
                <w:rFonts w:hint="eastAsia" w:ascii="宋体" w:hAnsi="宋体"/>
                <w:sz w:val="24"/>
              </w:rPr>
            </w:pPr>
          </w:p>
        </w:tc>
        <w:tc>
          <w:tcPr>
            <w:tcW w:w="990" w:type="dxa"/>
            <w:vAlign w:val="center"/>
          </w:tcPr>
          <w:p w14:paraId="458438D5">
            <w:pPr>
              <w:jc w:val="center"/>
              <w:rPr>
                <w:rFonts w:hint="eastAsia" w:ascii="宋体" w:hAnsi="宋体"/>
                <w:sz w:val="24"/>
              </w:rPr>
            </w:pPr>
          </w:p>
        </w:tc>
        <w:tc>
          <w:tcPr>
            <w:tcW w:w="1140" w:type="dxa"/>
            <w:vAlign w:val="center"/>
          </w:tcPr>
          <w:p w14:paraId="7C8510DA">
            <w:pPr>
              <w:jc w:val="center"/>
              <w:rPr>
                <w:rFonts w:hint="eastAsia" w:ascii="宋体" w:hAnsi="宋体"/>
                <w:sz w:val="24"/>
              </w:rPr>
            </w:pPr>
          </w:p>
        </w:tc>
        <w:tc>
          <w:tcPr>
            <w:tcW w:w="1545" w:type="dxa"/>
            <w:vAlign w:val="center"/>
          </w:tcPr>
          <w:p w14:paraId="17E4745B">
            <w:pPr>
              <w:jc w:val="center"/>
              <w:rPr>
                <w:rFonts w:hint="eastAsia" w:ascii="宋体" w:hAnsi="宋体"/>
                <w:sz w:val="24"/>
              </w:rPr>
            </w:pPr>
          </w:p>
        </w:tc>
        <w:tc>
          <w:tcPr>
            <w:tcW w:w="2894" w:type="dxa"/>
            <w:vAlign w:val="center"/>
          </w:tcPr>
          <w:p w14:paraId="325095F6">
            <w:pPr>
              <w:jc w:val="center"/>
              <w:rPr>
                <w:rFonts w:hint="eastAsia" w:ascii="宋体" w:hAnsi="宋体"/>
                <w:sz w:val="24"/>
              </w:rPr>
            </w:pPr>
          </w:p>
        </w:tc>
      </w:tr>
    </w:tbl>
    <w:p w14:paraId="035E4B6D">
      <w:pPr>
        <w:pStyle w:val="62"/>
      </w:pPr>
    </w:p>
    <w:p w14:paraId="5380527D">
      <w:pPr>
        <w:pStyle w:val="62"/>
      </w:pPr>
    </w:p>
    <w:p w14:paraId="7CE96098">
      <w:pPr>
        <w:pStyle w:val="62"/>
      </w:pPr>
    </w:p>
    <w:p w14:paraId="202BA999">
      <w:pPr>
        <w:pStyle w:val="62"/>
      </w:pPr>
    </w:p>
    <w:p w14:paraId="46160828">
      <w:pPr>
        <w:pStyle w:val="62"/>
      </w:pPr>
    </w:p>
    <w:p w14:paraId="5643BB80">
      <w:pPr>
        <w:pStyle w:val="62"/>
      </w:pPr>
    </w:p>
    <w:p w14:paraId="7F7CF696">
      <w:pPr>
        <w:pStyle w:val="62"/>
      </w:pPr>
    </w:p>
    <w:p w14:paraId="780CD791">
      <w:pPr>
        <w:pStyle w:val="62"/>
      </w:pPr>
    </w:p>
    <w:p w14:paraId="1FB6D847">
      <w:pPr>
        <w:pStyle w:val="62"/>
      </w:pPr>
    </w:p>
    <w:p w14:paraId="4493E659">
      <w:pPr>
        <w:pStyle w:val="62"/>
      </w:pPr>
    </w:p>
    <w:p w14:paraId="78F8B3E7">
      <w:pPr>
        <w:pStyle w:val="62"/>
      </w:pPr>
    </w:p>
    <w:p w14:paraId="781AA15F">
      <w:pPr>
        <w:pStyle w:val="62"/>
      </w:pPr>
    </w:p>
    <w:p w14:paraId="30ADAE7A">
      <w:pPr>
        <w:pStyle w:val="62"/>
      </w:pPr>
    </w:p>
    <w:p w14:paraId="120B46A1">
      <w:pPr>
        <w:pStyle w:val="62"/>
      </w:pPr>
    </w:p>
    <w:p w14:paraId="55A14CD4">
      <w:pPr>
        <w:pStyle w:val="62"/>
      </w:pPr>
    </w:p>
    <w:p w14:paraId="280D3FA7">
      <w:pPr>
        <w:pStyle w:val="62"/>
      </w:pPr>
    </w:p>
    <w:p w14:paraId="1F4FACF5">
      <w:pPr>
        <w:pStyle w:val="62"/>
      </w:pPr>
    </w:p>
    <w:p w14:paraId="4EAAEAD3">
      <w:pPr>
        <w:spacing w:line="480" w:lineRule="exact"/>
        <w:rPr>
          <w:rFonts w:hint="eastAsia" w:ascii="宋体" w:hAnsi="宋体" w:cs="宋体"/>
          <w:b/>
          <w:bCs/>
          <w:sz w:val="24"/>
        </w:rPr>
      </w:pPr>
      <w:r>
        <w:rPr>
          <w:rFonts w:hint="eastAsia" w:ascii="宋体" w:hAnsi="宋体" w:cs="宋体"/>
          <w:b/>
          <w:bCs/>
          <w:sz w:val="24"/>
        </w:rPr>
        <w:t>附件4—培训计划（参考模板）</w:t>
      </w:r>
    </w:p>
    <w:p w14:paraId="0DFF86DC">
      <w:pPr>
        <w:spacing w:line="480" w:lineRule="exact"/>
        <w:ind w:firstLine="480" w:firstLineChars="200"/>
        <w:contextualSpacing/>
        <w:rPr>
          <w:rFonts w:hint="eastAsia" w:ascii="宋体" w:hAnsi="宋体" w:cs="宋体"/>
          <w:sz w:val="24"/>
        </w:rPr>
      </w:pPr>
      <w:r>
        <w:rPr>
          <w:rFonts w:hint="eastAsia" w:ascii="宋体" w:hAnsi="宋体" w:cs="宋体"/>
          <w:sz w:val="24"/>
        </w:rPr>
        <w:t>经验证明，完善和成功的培训将是系统建设能否成功的决定因素之一。为此，公司根据信息化集成项目的实际情况，制定了完善的培训计划。</w:t>
      </w:r>
    </w:p>
    <w:p w14:paraId="1EE5501C">
      <w:pPr>
        <w:spacing w:line="480" w:lineRule="exact"/>
        <w:ind w:firstLine="480" w:firstLineChars="200"/>
        <w:contextualSpacing/>
        <w:rPr>
          <w:rFonts w:hint="eastAsia" w:ascii="宋体" w:hAnsi="宋体" w:cs="宋体"/>
          <w:sz w:val="24"/>
        </w:rPr>
      </w:pPr>
      <w:r>
        <w:rPr>
          <w:rFonts w:hint="eastAsia" w:ascii="宋体" w:hAnsi="宋体" w:cs="宋体"/>
          <w:sz w:val="24"/>
        </w:rPr>
        <w:t>根据系统建设各个阶段的需要，以集中培训(国内)和现场培训等方式实施培训工作。培训工作分为工程实施阶段和系统运行阶段，在不同阶段培训不同类型的人员。培训内容主要系统的管理、使用及维护等。接受培训的人员在培训后能独立完成相应阶段的技术工作，并能达到回本单位后继续做培训的能力。使工程作到“交钥匙”工程“用户满意”工程。</w:t>
      </w:r>
    </w:p>
    <w:p w14:paraId="5E3EFFC3">
      <w:pPr>
        <w:pStyle w:val="3"/>
        <w:spacing w:before="0" w:after="0" w:line="480" w:lineRule="exact"/>
        <w:rPr>
          <w:rFonts w:hint="eastAsia" w:ascii="宋体" w:hAnsi="宋体" w:eastAsia="宋体" w:cs="宋体"/>
          <w:sz w:val="24"/>
          <w:szCs w:val="24"/>
        </w:rPr>
      </w:pPr>
      <w:bookmarkStart w:id="123" w:name="_Toc5281094"/>
      <w:bookmarkStart w:id="124" w:name="_Toc435649541"/>
      <w:bookmarkStart w:id="125" w:name="_Toc6840926"/>
      <w:bookmarkStart w:id="126" w:name="_Toc25886"/>
      <w:bookmarkStart w:id="127" w:name="_Toc407132628"/>
      <w:bookmarkStart w:id="128" w:name="_Toc396225535"/>
      <w:bookmarkStart w:id="129" w:name="_Toc395805591"/>
      <w:bookmarkStart w:id="130" w:name="_Toc455830778"/>
      <w:bookmarkStart w:id="131" w:name="_Toc449024111"/>
      <w:bookmarkStart w:id="132" w:name="_Toc406487122"/>
      <w:bookmarkStart w:id="133" w:name="_Toc4751279"/>
      <w:bookmarkStart w:id="134" w:name="_Toc437963674"/>
      <w:bookmarkStart w:id="135" w:name="_Toc6612"/>
      <w:bookmarkStart w:id="136" w:name="_Toc4719"/>
      <w:bookmarkStart w:id="137" w:name="_Toc394439056"/>
      <w:bookmarkStart w:id="138" w:name="_Toc29878"/>
      <w:bookmarkStart w:id="139" w:name="_Toc23382"/>
      <w:bookmarkStart w:id="140" w:name="_Toc24722"/>
      <w:bookmarkStart w:id="141" w:name="_Toc11603"/>
      <w:r>
        <w:rPr>
          <w:rFonts w:hint="eastAsia" w:ascii="宋体" w:hAnsi="宋体" w:eastAsia="宋体" w:cs="宋体"/>
          <w:sz w:val="24"/>
          <w:szCs w:val="24"/>
        </w:rPr>
        <w:t>1、培训方案及目的</w:t>
      </w:r>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p>
    <w:p w14:paraId="31E6C185">
      <w:pPr>
        <w:spacing w:line="480" w:lineRule="exact"/>
        <w:ind w:firstLine="480" w:firstLineChars="200"/>
        <w:contextualSpacing/>
        <w:rPr>
          <w:rFonts w:hint="eastAsia" w:ascii="宋体" w:hAnsi="宋体" w:cs="宋体"/>
          <w:sz w:val="24"/>
        </w:rPr>
      </w:pPr>
      <w:r>
        <w:rPr>
          <w:rFonts w:hint="eastAsia" w:ascii="宋体" w:hAnsi="宋体" w:cs="宋体"/>
          <w:sz w:val="24"/>
        </w:rPr>
        <w:t>在项目实施过程中，本公司除贯穿实施全过程对用户进行培训外，还针对本项目的产品提出一整套系统的培训方案，以达到如下目的：</w:t>
      </w:r>
    </w:p>
    <w:p w14:paraId="7C9AD172">
      <w:pPr>
        <w:spacing w:line="480" w:lineRule="exact"/>
        <w:ind w:firstLine="480" w:firstLineChars="200"/>
        <w:contextualSpacing/>
        <w:rPr>
          <w:rFonts w:hint="eastAsia" w:ascii="宋体" w:hAnsi="宋体" w:cs="宋体"/>
          <w:sz w:val="24"/>
        </w:rPr>
      </w:pPr>
      <w:r>
        <w:rPr>
          <w:rFonts w:hint="eastAsia" w:ascii="宋体" w:hAnsi="宋体" w:cs="宋体"/>
          <w:sz w:val="24"/>
        </w:rPr>
        <w:t>工程能够按时高质量的完成。如对买方协作人员的培训。</w:t>
      </w:r>
    </w:p>
    <w:p w14:paraId="5A620337">
      <w:pPr>
        <w:spacing w:line="480" w:lineRule="exact"/>
        <w:ind w:firstLine="480" w:firstLineChars="200"/>
        <w:contextualSpacing/>
        <w:rPr>
          <w:rFonts w:hint="eastAsia" w:ascii="宋体" w:hAnsi="宋体" w:cs="宋体"/>
          <w:sz w:val="24"/>
        </w:rPr>
      </w:pPr>
      <w:r>
        <w:rPr>
          <w:rFonts w:hint="eastAsia" w:ascii="宋体" w:hAnsi="宋体" w:cs="宋体"/>
          <w:sz w:val="24"/>
        </w:rPr>
        <w:t>系统完工后能够正常运转。如：各种软硬件的操作培训等。</w:t>
      </w:r>
    </w:p>
    <w:p w14:paraId="7D22381B">
      <w:pPr>
        <w:spacing w:line="480" w:lineRule="exact"/>
        <w:ind w:firstLine="480" w:firstLineChars="200"/>
        <w:contextualSpacing/>
        <w:rPr>
          <w:rFonts w:hint="eastAsia" w:ascii="宋体" w:hAnsi="宋体" w:cs="宋体"/>
          <w:sz w:val="24"/>
        </w:rPr>
      </w:pPr>
      <w:r>
        <w:rPr>
          <w:rFonts w:hint="eastAsia" w:ascii="宋体" w:hAnsi="宋体" w:cs="宋体"/>
          <w:sz w:val="24"/>
        </w:rPr>
        <w:t>系统能安全无故障的运行。如针对安全性对技术人员进行安全管理的培训。</w:t>
      </w:r>
    </w:p>
    <w:p w14:paraId="24CF6FED">
      <w:pPr>
        <w:spacing w:line="480" w:lineRule="exact"/>
        <w:ind w:firstLine="480" w:firstLineChars="200"/>
        <w:contextualSpacing/>
        <w:rPr>
          <w:rFonts w:hint="eastAsia" w:ascii="宋体" w:hAnsi="宋体" w:cs="宋体"/>
          <w:sz w:val="24"/>
        </w:rPr>
      </w:pPr>
      <w:r>
        <w:rPr>
          <w:rFonts w:hint="eastAsia" w:ascii="宋体" w:hAnsi="宋体" w:cs="宋体"/>
          <w:sz w:val="24"/>
        </w:rPr>
        <w:t>此次培训的老师全部为我公司和相关厂商的专职培训人员。使维护工作人员经培训后能够熟练地掌握系统的软件及硬件维护工作，并能及时排除大部分设备故障。</w:t>
      </w:r>
    </w:p>
    <w:p w14:paraId="4505A459">
      <w:pPr>
        <w:pStyle w:val="3"/>
        <w:spacing w:before="0" w:after="0" w:line="480" w:lineRule="exact"/>
        <w:rPr>
          <w:rFonts w:hint="eastAsia" w:ascii="宋体" w:hAnsi="宋体" w:eastAsia="宋体" w:cs="宋体"/>
          <w:sz w:val="24"/>
          <w:szCs w:val="24"/>
        </w:rPr>
      </w:pPr>
      <w:bookmarkStart w:id="142" w:name="_Toc395805592"/>
      <w:bookmarkStart w:id="143" w:name="_Toc455830779"/>
      <w:bookmarkStart w:id="144" w:name="_Toc449024112"/>
      <w:bookmarkStart w:id="145" w:name="_Toc396225536"/>
      <w:bookmarkStart w:id="146" w:name="_Toc406487123"/>
      <w:bookmarkStart w:id="147" w:name="_Toc394439059"/>
      <w:bookmarkStart w:id="148" w:name="_Toc407132629"/>
      <w:bookmarkStart w:id="149" w:name="_Toc437963675"/>
      <w:bookmarkStart w:id="150" w:name="_Toc7031"/>
      <w:bookmarkStart w:id="151" w:name="_Toc16483"/>
      <w:bookmarkStart w:id="152" w:name="_Toc6840927"/>
      <w:bookmarkStart w:id="153" w:name="_Toc17475"/>
      <w:bookmarkStart w:id="154" w:name="_Toc5281095"/>
      <w:bookmarkStart w:id="155" w:name="_Toc26198"/>
      <w:bookmarkStart w:id="156" w:name="_Toc4751280"/>
      <w:bookmarkStart w:id="157" w:name="_Toc16695"/>
      <w:bookmarkStart w:id="158" w:name="_Toc30610"/>
      <w:bookmarkStart w:id="159" w:name="_Toc4344"/>
      <w:r>
        <w:rPr>
          <w:rFonts w:hint="eastAsia" w:ascii="宋体" w:hAnsi="宋体" w:eastAsia="宋体" w:cs="宋体"/>
          <w:sz w:val="24"/>
          <w:szCs w:val="24"/>
        </w:rPr>
        <w:t>2、培训</w:t>
      </w:r>
      <w:bookmarkEnd w:id="142"/>
      <w:bookmarkEnd w:id="143"/>
      <w:bookmarkEnd w:id="144"/>
      <w:bookmarkEnd w:id="145"/>
      <w:bookmarkEnd w:id="146"/>
      <w:bookmarkEnd w:id="147"/>
      <w:bookmarkEnd w:id="148"/>
      <w:bookmarkEnd w:id="149"/>
      <w:r>
        <w:rPr>
          <w:rFonts w:hint="eastAsia" w:ascii="宋体" w:hAnsi="宋体" w:eastAsia="宋体" w:cs="宋体"/>
          <w:sz w:val="24"/>
          <w:szCs w:val="24"/>
        </w:rPr>
        <w:t>环境、教材、制度、特色</w:t>
      </w:r>
      <w:bookmarkEnd w:id="150"/>
      <w:bookmarkEnd w:id="151"/>
      <w:bookmarkEnd w:id="152"/>
      <w:bookmarkEnd w:id="153"/>
      <w:bookmarkEnd w:id="154"/>
      <w:bookmarkEnd w:id="155"/>
      <w:bookmarkEnd w:id="156"/>
      <w:bookmarkEnd w:id="157"/>
      <w:bookmarkEnd w:id="158"/>
      <w:bookmarkEnd w:id="159"/>
    </w:p>
    <w:p w14:paraId="047ECE97">
      <w:pPr>
        <w:spacing w:line="480" w:lineRule="exact"/>
        <w:ind w:firstLine="480" w:firstLineChars="200"/>
        <w:contextualSpacing/>
        <w:rPr>
          <w:rFonts w:hint="eastAsia" w:ascii="宋体" w:hAnsi="宋体" w:cs="宋体"/>
          <w:sz w:val="24"/>
        </w:rPr>
      </w:pPr>
      <w:r>
        <w:rPr>
          <w:rFonts w:hint="eastAsia" w:ascii="宋体" w:hAnsi="宋体" w:cs="宋体"/>
          <w:sz w:val="24"/>
        </w:rPr>
        <w:t>有效的情景展开</w:t>
      </w:r>
    </w:p>
    <w:p w14:paraId="0FC82BAF">
      <w:pPr>
        <w:spacing w:line="480" w:lineRule="exact"/>
        <w:ind w:firstLine="480" w:firstLineChars="200"/>
        <w:contextualSpacing/>
        <w:rPr>
          <w:rFonts w:hint="eastAsia" w:ascii="宋体" w:hAnsi="宋体" w:cs="宋体"/>
          <w:sz w:val="24"/>
        </w:rPr>
      </w:pPr>
      <w:r>
        <w:rPr>
          <w:rFonts w:hint="eastAsia" w:ascii="宋体" w:hAnsi="宋体" w:cs="宋体"/>
          <w:sz w:val="24"/>
        </w:rPr>
        <w:t>适用的内容剖析</w:t>
      </w:r>
    </w:p>
    <w:p w14:paraId="0D408E3A">
      <w:pPr>
        <w:spacing w:line="480" w:lineRule="exact"/>
        <w:ind w:firstLine="480" w:firstLineChars="200"/>
        <w:contextualSpacing/>
        <w:rPr>
          <w:rFonts w:hint="eastAsia" w:ascii="宋体" w:hAnsi="宋体" w:cs="宋体"/>
          <w:sz w:val="24"/>
        </w:rPr>
      </w:pPr>
      <w:r>
        <w:rPr>
          <w:rFonts w:hint="eastAsia" w:ascii="宋体" w:hAnsi="宋体" w:cs="宋体"/>
          <w:sz w:val="24"/>
        </w:rPr>
        <w:t>实用的课程传授</w:t>
      </w:r>
    </w:p>
    <w:p w14:paraId="009CFCA6">
      <w:pPr>
        <w:spacing w:line="480" w:lineRule="exact"/>
        <w:ind w:firstLine="480" w:firstLineChars="200"/>
        <w:contextualSpacing/>
        <w:rPr>
          <w:rFonts w:hint="eastAsia" w:ascii="宋体" w:hAnsi="宋体" w:cs="宋体"/>
          <w:sz w:val="24"/>
        </w:rPr>
      </w:pPr>
      <w:r>
        <w:rPr>
          <w:rFonts w:hint="eastAsia" w:ascii="宋体" w:hAnsi="宋体" w:cs="宋体"/>
          <w:sz w:val="24"/>
        </w:rPr>
        <w:t>课程的量身定做</w:t>
      </w:r>
    </w:p>
    <w:p w14:paraId="21951AEA">
      <w:pPr>
        <w:pStyle w:val="3"/>
        <w:spacing w:before="0" w:after="0" w:line="480" w:lineRule="exact"/>
        <w:rPr>
          <w:rFonts w:hint="eastAsia" w:ascii="宋体" w:hAnsi="宋体" w:eastAsia="宋体" w:cs="宋体"/>
          <w:sz w:val="24"/>
          <w:szCs w:val="24"/>
        </w:rPr>
      </w:pPr>
      <w:bookmarkStart w:id="160" w:name="_Toc3245"/>
      <w:bookmarkStart w:id="161" w:name="_Toc370801222"/>
      <w:bookmarkStart w:id="162" w:name="_Toc6840928"/>
      <w:bookmarkStart w:id="163" w:name="_Toc5281096"/>
      <w:bookmarkStart w:id="164" w:name="_Toc14111"/>
      <w:bookmarkStart w:id="165" w:name="_Toc390247417"/>
      <w:bookmarkStart w:id="166" w:name="_Toc449022286"/>
      <w:bookmarkStart w:id="167" w:name="_Toc18292"/>
      <w:bookmarkStart w:id="168" w:name="_Toc383526925"/>
      <w:bookmarkStart w:id="169" w:name="_Toc4751281"/>
      <w:bookmarkStart w:id="170" w:name="_Toc1785"/>
      <w:bookmarkStart w:id="171" w:name="_Toc31614"/>
      <w:bookmarkStart w:id="172" w:name="_Toc388026139"/>
      <w:bookmarkStart w:id="173" w:name="_Toc19400"/>
      <w:bookmarkStart w:id="174" w:name="_Toc371082043"/>
      <w:r>
        <w:rPr>
          <w:rFonts w:hint="eastAsia" w:ascii="宋体" w:hAnsi="宋体" w:eastAsia="宋体" w:cs="宋体"/>
          <w:sz w:val="24"/>
          <w:szCs w:val="24"/>
        </w:rPr>
        <w:t>3、培训环境</w:t>
      </w:r>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p>
    <w:p w14:paraId="703635BC">
      <w:pPr>
        <w:spacing w:line="480" w:lineRule="exact"/>
        <w:ind w:firstLine="480" w:firstLineChars="200"/>
        <w:contextualSpacing/>
        <w:rPr>
          <w:rFonts w:hint="eastAsia" w:ascii="宋体" w:hAnsi="宋体" w:cs="宋体"/>
          <w:sz w:val="24"/>
        </w:rPr>
      </w:pPr>
      <w:r>
        <w:rPr>
          <w:rFonts w:hint="eastAsia" w:ascii="宋体" w:hAnsi="宋体" w:cs="宋体"/>
          <w:sz w:val="24"/>
        </w:rPr>
        <w:t>硬件环境因不同的培训场地可能有所差异。以下所列为基本培训环境。</w:t>
      </w:r>
    </w:p>
    <w:tbl>
      <w:tblPr>
        <w:tblStyle w:val="5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339"/>
        <w:gridCol w:w="5183"/>
      </w:tblGrid>
      <w:tr w14:paraId="183FF8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6AB85183">
            <w:pPr>
              <w:autoSpaceDE w:val="0"/>
              <w:autoSpaceDN w:val="0"/>
              <w:spacing w:line="360" w:lineRule="auto"/>
              <w:jc w:val="center"/>
              <w:rPr>
                <w:rFonts w:hint="eastAsia" w:ascii="宋体" w:hAnsi="宋体" w:cs="宋体"/>
                <w:sz w:val="24"/>
              </w:rPr>
            </w:pPr>
            <w:r>
              <w:rPr>
                <w:rFonts w:hint="eastAsia" w:ascii="宋体" w:hAnsi="宋体" w:cs="宋体"/>
                <w:sz w:val="24"/>
              </w:rPr>
              <w:t>设备名称</w:t>
            </w:r>
          </w:p>
        </w:tc>
        <w:tc>
          <w:tcPr>
            <w:tcW w:w="5183" w:type="dxa"/>
            <w:tcBorders>
              <w:top w:val="single" w:color="auto" w:sz="4" w:space="0"/>
              <w:left w:val="single" w:color="auto" w:sz="4" w:space="0"/>
              <w:bottom w:val="single" w:color="auto" w:sz="4" w:space="0"/>
              <w:right w:val="single" w:color="auto" w:sz="4" w:space="0"/>
            </w:tcBorders>
            <w:vAlign w:val="center"/>
          </w:tcPr>
          <w:p w14:paraId="3C1BF983">
            <w:pPr>
              <w:autoSpaceDE w:val="0"/>
              <w:autoSpaceDN w:val="0"/>
              <w:spacing w:line="360" w:lineRule="auto"/>
              <w:jc w:val="center"/>
              <w:rPr>
                <w:rFonts w:hint="eastAsia" w:ascii="宋体" w:hAnsi="宋体" w:cs="宋体"/>
                <w:sz w:val="24"/>
              </w:rPr>
            </w:pPr>
            <w:r>
              <w:rPr>
                <w:rFonts w:hint="eastAsia" w:ascii="宋体" w:hAnsi="宋体" w:cs="宋体"/>
                <w:sz w:val="24"/>
              </w:rPr>
              <w:t>备注</w:t>
            </w:r>
          </w:p>
        </w:tc>
      </w:tr>
      <w:tr w14:paraId="69A122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691F904F">
            <w:pPr>
              <w:autoSpaceDE w:val="0"/>
              <w:autoSpaceDN w:val="0"/>
              <w:spacing w:line="360" w:lineRule="auto"/>
              <w:jc w:val="center"/>
              <w:rPr>
                <w:rFonts w:hint="eastAsia" w:ascii="宋体" w:hAnsi="宋体" w:cs="宋体"/>
                <w:sz w:val="24"/>
              </w:rPr>
            </w:pPr>
            <w:r>
              <w:rPr>
                <w:rFonts w:hint="eastAsia" w:ascii="宋体" w:hAnsi="宋体" w:cs="宋体"/>
                <w:sz w:val="24"/>
              </w:rPr>
              <w:t>培训场所（教室）</w:t>
            </w:r>
          </w:p>
        </w:tc>
        <w:tc>
          <w:tcPr>
            <w:tcW w:w="5183" w:type="dxa"/>
            <w:tcBorders>
              <w:top w:val="single" w:color="auto" w:sz="4" w:space="0"/>
              <w:left w:val="single" w:color="auto" w:sz="4" w:space="0"/>
              <w:bottom w:val="single" w:color="auto" w:sz="4" w:space="0"/>
              <w:right w:val="single" w:color="auto" w:sz="4" w:space="0"/>
            </w:tcBorders>
            <w:vAlign w:val="center"/>
          </w:tcPr>
          <w:p w14:paraId="7AF023FA">
            <w:pPr>
              <w:autoSpaceDE w:val="0"/>
              <w:autoSpaceDN w:val="0"/>
              <w:spacing w:line="360" w:lineRule="auto"/>
              <w:jc w:val="center"/>
              <w:rPr>
                <w:rFonts w:hint="eastAsia" w:ascii="宋体" w:hAnsi="宋体" w:cs="宋体"/>
                <w:sz w:val="24"/>
              </w:rPr>
            </w:pPr>
            <w:r>
              <w:rPr>
                <w:rFonts w:hint="eastAsia" w:ascii="宋体" w:hAnsi="宋体" w:cs="宋体"/>
                <w:sz w:val="24"/>
              </w:rPr>
              <w:t>可以容纳每班的培训人员</w:t>
            </w:r>
          </w:p>
        </w:tc>
      </w:tr>
      <w:tr w14:paraId="02309C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65BA8195">
            <w:pPr>
              <w:autoSpaceDE w:val="0"/>
              <w:autoSpaceDN w:val="0"/>
              <w:spacing w:line="360" w:lineRule="auto"/>
              <w:jc w:val="center"/>
              <w:rPr>
                <w:rFonts w:hint="eastAsia" w:ascii="宋体" w:hAnsi="宋体" w:cs="宋体"/>
                <w:sz w:val="24"/>
              </w:rPr>
            </w:pPr>
            <w:r>
              <w:rPr>
                <w:rFonts w:hint="eastAsia" w:ascii="宋体" w:hAnsi="宋体" w:cs="宋体"/>
                <w:sz w:val="24"/>
              </w:rPr>
              <w:t>桌椅</w:t>
            </w:r>
          </w:p>
        </w:tc>
        <w:tc>
          <w:tcPr>
            <w:tcW w:w="5183" w:type="dxa"/>
            <w:tcBorders>
              <w:top w:val="single" w:color="auto" w:sz="4" w:space="0"/>
              <w:left w:val="single" w:color="auto" w:sz="4" w:space="0"/>
              <w:bottom w:val="single" w:color="auto" w:sz="4" w:space="0"/>
              <w:right w:val="single" w:color="auto" w:sz="4" w:space="0"/>
            </w:tcBorders>
            <w:vAlign w:val="center"/>
          </w:tcPr>
          <w:p w14:paraId="3F0A1E13">
            <w:pPr>
              <w:autoSpaceDE w:val="0"/>
              <w:autoSpaceDN w:val="0"/>
              <w:spacing w:line="360" w:lineRule="auto"/>
              <w:jc w:val="center"/>
              <w:rPr>
                <w:rFonts w:hint="eastAsia" w:ascii="宋体" w:hAnsi="宋体" w:cs="宋体"/>
                <w:sz w:val="24"/>
              </w:rPr>
            </w:pPr>
            <w:r>
              <w:rPr>
                <w:rFonts w:hint="eastAsia" w:ascii="宋体" w:hAnsi="宋体" w:cs="宋体"/>
                <w:sz w:val="24"/>
              </w:rPr>
              <w:t>每人一套</w:t>
            </w:r>
          </w:p>
        </w:tc>
      </w:tr>
      <w:tr w14:paraId="5727A9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1DFBBBB7">
            <w:pPr>
              <w:autoSpaceDE w:val="0"/>
              <w:autoSpaceDN w:val="0"/>
              <w:spacing w:line="360" w:lineRule="auto"/>
              <w:jc w:val="center"/>
              <w:rPr>
                <w:rFonts w:hint="eastAsia" w:ascii="宋体" w:hAnsi="宋体" w:cs="宋体"/>
                <w:sz w:val="24"/>
              </w:rPr>
            </w:pPr>
            <w:r>
              <w:rPr>
                <w:rFonts w:hint="eastAsia" w:ascii="宋体" w:hAnsi="宋体" w:cs="宋体"/>
                <w:sz w:val="24"/>
              </w:rPr>
              <w:t>计算机</w:t>
            </w:r>
          </w:p>
        </w:tc>
        <w:tc>
          <w:tcPr>
            <w:tcW w:w="5183" w:type="dxa"/>
            <w:tcBorders>
              <w:top w:val="single" w:color="auto" w:sz="4" w:space="0"/>
              <w:left w:val="single" w:color="auto" w:sz="4" w:space="0"/>
              <w:bottom w:val="single" w:color="auto" w:sz="4" w:space="0"/>
              <w:right w:val="single" w:color="auto" w:sz="4" w:space="0"/>
            </w:tcBorders>
            <w:vAlign w:val="center"/>
          </w:tcPr>
          <w:p w14:paraId="5D5D1626">
            <w:pPr>
              <w:autoSpaceDE w:val="0"/>
              <w:autoSpaceDN w:val="0"/>
              <w:spacing w:line="360" w:lineRule="auto"/>
              <w:jc w:val="center"/>
              <w:rPr>
                <w:rFonts w:hint="eastAsia" w:ascii="宋体" w:hAnsi="宋体" w:cs="宋体"/>
                <w:sz w:val="24"/>
              </w:rPr>
            </w:pPr>
            <w:r>
              <w:rPr>
                <w:rFonts w:hint="eastAsia" w:ascii="宋体" w:hAnsi="宋体" w:cs="宋体"/>
                <w:sz w:val="24"/>
              </w:rPr>
              <w:t>每人一台</w:t>
            </w:r>
          </w:p>
        </w:tc>
      </w:tr>
      <w:tr w14:paraId="0C4709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27955A0A">
            <w:pPr>
              <w:autoSpaceDE w:val="0"/>
              <w:autoSpaceDN w:val="0"/>
              <w:spacing w:line="360" w:lineRule="auto"/>
              <w:jc w:val="center"/>
              <w:rPr>
                <w:rFonts w:hint="eastAsia" w:ascii="宋体" w:hAnsi="宋体" w:cs="宋体"/>
                <w:sz w:val="24"/>
              </w:rPr>
            </w:pPr>
            <w:r>
              <w:rPr>
                <w:rFonts w:hint="eastAsia" w:ascii="宋体" w:hAnsi="宋体" w:cs="宋体"/>
                <w:sz w:val="24"/>
              </w:rPr>
              <w:t>投影设备</w:t>
            </w:r>
          </w:p>
        </w:tc>
        <w:tc>
          <w:tcPr>
            <w:tcW w:w="5183" w:type="dxa"/>
            <w:tcBorders>
              <w:top w:val="single" w:color="auto" w:sz="4" w:space="0"/>
              <w:left w:val="single" w:color="auto" w:sz="4" w:space="0"/>
              <w:bottom w:val="single" w:color="auto" w:sz="4" w:space="0"/>
              <w:right w:val="single" w:color="auto" w:sz="4" w:space="0"/>
            </w:tcBorders>
            <w:vAlign w:val="center"/>
          </w:tcPr>
          <w:p w14:paraId="27ABFE49">
            <w:pPr>
              <w:autoSpaceDE w:val="0"/>
              <w:autoSpaceDN w:val="0"/>
              <w:spacing w:line="360" w:lineRule="auto"/>
              <w:jc w:val="center"/>
              <w:rPr>
                <w:rFonts w:hint="eastAsia" w:ascii="宋体" w:hAnsi="宋体" w:cs="宋体"/>
                <w:sz w:val="24"/>
              </w:rPr>
            </w:pPr>
            <w:r>
              <w:rPr>
                <w:rFonts w:hint="eastAsia" w:ascii="宋体" w:hAnsi="宋体" w:cs="宋体"/>
                <w:sz w:val="24"/>
              </w:rPr>
              <w:t>每个教室一个</w:t>
            </w:r>
          </w:p>
        </w:tc>
      </w:tr>
      <w:tr w14:paraId="31734A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1C401720">
            <w:pPr>
              <w:autoSpaceDE w:val="0"/>
              <w:autoSpaceDN w:val="0"/>
              <w:spacing w:line="360" w:lineRule="auto"/>
              <w:jc w:val="center"/>
              <w:rPr>
                <w:rFonts w:hint="eastAsia" w:ascii="宋体" w:hAnsi="宋体" w:cs="宋体"/>
                <w:sz w:val="24"/>
              </w:rPr>
            </w:pPr>
            <w:r>
              <w:rPr>
                <w:rFonts w:hint="eastAsia" w:ascii="宋体" w:hAnsi="宋体" w:cs="宋体"/>
                <w:sz w:val="24"/>
              </w:rPr>
              <w:t>其他必要的条件</w:t>
            </w:r>
          </w:p>
        </w:tc>
        <w:tc>
          <w:tcPr>
            <w:tcW w:w="5183" w:type="dxa"/>
            <w:tcBorders>
              <w:top w:val="single" w:color="auto" w:sz="4" w:space="0"/>
              <w:left w:val="single" w:color="auto" w:sz="4" w:space="0"/>
              <w:bottom w:val="single" w:color="auto" w:sz="4" w:space="0"/>
              <w:right w:val="single" w:color="auto" w:sz="4" w:space="0"/>
            </w:tcBorders>
            <w:vAlign w:val="center"/>
          </w:tcPr>
          <w:p w14:paraId="61C3D946">
            <w:pPr>
              <w:autoSpaceDE w:val="0"/>
              <w:autoSpaceDN w:val="0"/>
              <w:spacing w:line="360" w:lineRule="auto"/>
              <w:rPr>
                <w:rFonts w:hint="eastAsia" w:ascii="宋体" w:hAnsi="宋体" w:cs="宋体"/>
                <w:sz w:val="24"/>
              </w:rPr>
            </w:pPr>
            <w:r>
              <w:rPr>
                <w:rFonts w:hint="eastAsia" w:ascii="宋体" w:hAnsi="宋体" w:cs="宋体"/>
                <w:sz w:val="24"/>
              </w:rPr>
              <w:t>比如白板、白板笔，保证培训环境局域网络的畅通等</w:t>
            </w:r>
          </w:p>
        </w:tc>
      </w:tr>
    </w:tbl>
    <w:p w14:paraId="2EFF707E">
      <w:pPr>
        <w:pStyle w:val="3"/>
        <w:spacing w:before="0" w:after="0" w:line="480" w:lineRule="exact"/>
        <w:rPr>
          <w:rFonts w:hint="eastAsia" w:ascii="宋体" w:hAnsi="宋体" w:eastAsia="宋体" w:cs="宋体"/>
          <w:sz w:val="24"/>
          <w:szCs w:val="24"/>
        </w:rPr>
      </w:pPr>
      <w:bookmarkStart w:id="175" w:name="_Toc341284427"/>
      <w:bookmarkStart w:id="176" w:name="_Toc11888"/>
      <w:bookmarkStart w:id="177" w:name="_Toc11072"/>
      <w:bookmarkStart w:id="178" w:name="_Toc388026140"/>
      <w:bookmarkStart w:id="179" w:name="_Toc371082044"/>
      <w:bookmarkStart w:id="180" w:name="_Toc27828"/>
      <w:bookmarkStart w:id="181" w:name="_Toc370801223"/>
      <w:bookmarkStart w:id="182" w:name="_Toc19056"/>
      <w:bookmarkStart w:id="183" w:name="_Toc341371358"/>
      <w:bookmarkStart w:id="184" w:name="_Toc342296345"/>
      <w:bookmarkStart w:id="185" w:name="_Toc14351"/>
      <w:bookmarkStart w:id="186" w:name="_Toc5281097"/>
      <w:bookmarkStart w:id="187" w:name="_Toc4751282"/>
      <w:bookmarkStart w:id="188" w:name="_Toc449022287"/>
      <w:bookmarkStart w:id="189" w:name="_Toc383526926"/>
      <w:bookmarkStart w:id="190" w:name="_Toc390247419"/>
      <w:bookmarkStart w:id="191" w:name="_Toc15828"/>
      <w:bookmarkStart w:id="192" w:name="_Toc6840929"/>
      <w:r>
        <w:rPr>
          <w:rFonts w:hint="eastAsia" w:ascii="宋体" w:hAnsi="宋体" w:eastAsia="宋体" w:cs="宋体"/>
          <w:sz w:val="24"/>
          <w:szCs w:val="24"/>
        </w:rPr>
        <w:t>4、培训教材</w:t>
      </w:r>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p>
    <w:p w14:paraId="188B5BE1">
      <w:pPr>
        <w:spacing w:line="480" w:lineRule="exact"/>
        <w:ind w:firstLine="480" w:firstLineChars="200"/>
        <w:contextualSpacing/>
        <w:rPr>
          <w:rFonts w:hint="eastAsia" w:ascii="宋体" w:hAnsi="宋体" w:cs="宋体"/>
          <w:sz w:val="24"/>
        </w:rPr>
      </w:pPr>
      <w:r>
        <w:rPr>
          <w:rFonts w:hint="eastAsia" w:ascii="宋体" w:hAnsi="宋体" w:cs="宋体"/>
          <w:sz w:val="24"/>
        </w:rPr>
        <w:t>一整套培训教材包括以下五个组成部分，其中操作使用分册合并成一本、技术资料汇编合并成一本印刷教材，有关标准规范合并成一本教材，原厂培训资料分别合成一本；而培训用PPT、考试试题部分由公司提供电子文档。</w:t>
      </w:r>
    </w:p>
    <w:p w14:paraId="355092DE">
      <w:pPr>
        <w:spacing w:line="480" w:lineRule="exact"/>
        <w:ind w:firstLine="480" w:firstLineChars="200"/>
        <w:contextualSpacing/>
        <w:rPr>
          <w:rFonts w:hint="eastAsia" w:ascii="宋体" w:hAnsi="宋体" w:cs="宋体"/>
          <w:sz w:val="24"/>
        </w:rPr>
      </w:pPr>
      <w:r>
        <w:rPr>
          <w:rFonts w:hint="eastAsia" w:ascii="宋体" w:hAnsi="宋体" w:cs="宋体"/>
          <w:sz w:val="24"/>
        </w:rPr>
        <w:t>操作分册</w:t>
      </w:r>
    </w:p>
    <w:p w14:paraId="6F1F171A">
      <w:pPr>
        <w:spacing w:line="480" w:lineRule="exact"/>
        <w:ind w:firstLine="480" w:firstLineChars="200"/>
        <w:contextualSpacing/>
        <w:rPr>
          <w:rFonts w:hint="eastAsia" w:ascii="宋体" w:hAnsi="宋体" w:cs="宋体"/>
          <w:sz w:val="24"/>
        </w:rPr>
      </w:pPr>
      <w:r>
        <w:rPr>
          <w:rFonts w:hint="eastAsia" w:ascii="宋体" w:hAnsi="宋体" w:cs="宋体"/>
          <w:sz w:val="24"/>
        </w:rPr>
        <w:t>对系统全部功能的概述、指引，引导学员快速了解系统功能，并掌握基本操作方法；针对系统不同功能分别订制的简洁、图文并茂的操作说明文档；</w:t>
      </w:r>
    </w:p>
    <w:p w14:paraId="16C63317">
      <w:pPr>
        <w:spacing w:line="480" w:lineRule="exact"/>
        <w:ind w:firstLine="480" w:firstLineChars="200"/>
        <w:contextualSpacing/>
        <w:rPr>
          <w:rFonts w:hint="eastAsia" w:ascii="宋体" w:hAnsi="宋体" w:cs="宋体"/>
          <w:sz w:val="24"/>
        </w:rPr>
      </w:pPr>
      <w:r>
        <w:rPr>
          <w:rFonts w:hint="eastAsia" w:ascii="宋体" w:hAnsi="宋体" w:cs="宋体"/>
          <w:sz w:val="24"/>
        </w:rPr>
        <w:t>技术资料汇编</w:t>
      </w:r>
    </w:p>
    <w:p w14:paraId="4CA2A989">
      <w:pPr>
        <w:spacing w:line="480" w:lineRule="exact"/>
        <w:ind w:firstLine="480" w:firstLineChars="200"/>
        <w:contextualSpacing/>
        <w:rPr>
          <w:rFonts w:hint="eastAsia" w:ascii="宋体" w:hAnsi="宋体" w:cs="宋体"/>
          <w:sz w:val="24"/>
        </w:rPr>
      </w:pPr>
      <w:r>
        <w:rPr>
          <w:rFonts w:hint="eastAsia" w:ascii="宋体" w:hAnsi="宋体" w:cs="宋体"/>
          <w:sz w:val="24"/>
        </w:rPr>
        <w:t>包括系统的安装、配置、恢复、故障排除、系统原理和技术性能、成功案例等涉及技术人员日常维护工作的、内容全面、详实的技术文档；</w:t>
      </w:r>
    </w:p>
    <w:p w14:paraId="174EBEBE">
      <w:pPr>
        <w:spacing w:line="480" w:lineRule="exact"/>
        <w:ind w:firstLine="480" w:firstLineChars="200"/>
        <w:contextualSpacing/>
        <w:rPr>
          <w:rFonts w:hint="eastAsia" w:ascii="宋体" w:hAnsi="宋体" w:cs="宋体"/>
          <w:sz w:val="24"/>
        </w:rPr>
      </w:pPr>
      <w:r>
        <w:rPr>
          <w:rFonts w:hint="eastAsia" w:ascii="宋体" w:hAnsi="宋体" w:cs="宋体"/>
          <w:sz w:val="24"/>
        </w:rPr>
        <w:t>培训用PPT等</w:t>
      </w:r>
    </w:p>
    <w:p w14:paraId="42F84DEC">
      <w:pPr>
        <w:spacing w:line="480" w:lineRule="exact"/>
        <w:ind w:firstLine="480" w:firstLineChars="200"/>
        <w:contextualSpacing/>
        <w:rPr>
          <w:rFonts w:hint="eastAsia" w:ascii="宋体" w:hAnsi="宋体" w:cs="宋体"/>
          <w:sz w:val="24"/>
        </w:rPr>
      </w:pPr>
      <w:r>
        <w:rPr>
          <w:rFonts w:hint="eastAsia" w:ascii="宋体" w:hAnsi="宋体" w:cs="宋体"/>
          <w:sz w:val="24"/>
        </w:rPr>
        <w:t>原厂产品培训资料</w:t>
      </w:r>
    </w:p>
    <w:p w14:paraId="4AD23AD7">
      <w:pPr>
        <w:spacing w:line="480" w:lineRule="exact"/>
        <w:ind w:firstLine="480" w:firstLineChars="200"/>
        <w:contextualSpacing/>
        <w:rPr>
          <w:rFonts w:hint="eastAsia" w:ascii="宋体" w:hAnsi="宋体" w:cs="宋体"/>
          <w:sz w:val="24"/>
        </w:rPr>
      </w:pPr>
      <w:r>
        <w:rPr>
          <w:rFonts w:hint="eastAsia" w:ascii="宋体" w:hAnsi="宋体" w:cs="宋体"/>
          <w:sz w:val="24"/>
        </w:rPr>
        <w:t>考试试题</w:t>
      </w:r>
    </w:p>
    <w:p w14:paraId="7E28175A">
      <w:pPr>
        <w:pStyle w:val="3"/>
        <w:spacing w:before="0" w:after="0" w:line="480" w:lineRule="exact"/>
        <w:rPr>
          <w:rFonts w:hint="eastAsia" w:ascii="宋体" w:hAnsi="宋体" w:eastAsia="宋体" w:cs="宋体"/>
          <w:sz w:val="24"/>
          <w:szCs w:val="24"/>
        </w:rPr>
      </w:pPr>
      <w:bookmarkStart w:id="193" w:name="_Toc449022288"/>
      <w:bookmarkStart w:id="194" w:name="_Toc388026141"/>
      <w:bookmarkStart w:id="195" w:name="_Toc3349"/>
      <w:bookmarkStart w:id="196" w:name="_Toc390247420"/>
      <w:bookmarkStart w:id="197" w:name="_Toc8023"/>
      <w:bookmarkStart w:id="198" w:name="_Toc6840930"/>
      <w:bookmarkStart w:id="199" w:name="_Toc5524"/>
      <w:bookmarkStart w:id="200" w:name="_Toc4751283"/>
      <w:bookmarkStart w:id="201" w:name="_Toc383526927"/>
      <w:bookmarkStart w:id="202" w:name="_Toc9373"/>
      <w:bookmarkStart w:id="203" w:name="_Toc30478"/>
      <w:bookmarkStart w:id="204" w:name="_Toc12290"/>
      <w:bookmarkStart w:id="205" w:name="_Toc5281098"/>
      <w:r>
        <w:rPr>
          <w:rFonts w:hint="eastAsia" w:ascii="宋体" w:hAnsi="宋体" w:eastAsia="宋体" w:cs="宋体"/>
          <w:sz w:val="24"/>
          <w:szCs w:val="24"/>
        </w:rPr>
        <w:t>5、培训制度</w:t>
      </w:r>
      <w:bookmarkEnd w:id="193"/>
      <w:bookmarkEnd w:id="194"/>
      <w:bookmarkEnd w:id="195"/>
      <w:bookmarkEnd w:id="196"/>
      <w:bookmarkEnd w:id="197"/>
      <w:bookmarkEnd w:id="198"/>
      <w:bookmarkEnd w:id="199"/>
      <w:bookmarkEnd w:id="200"/>
      <w:bookmarkEnd w:id="201"/>
      <w:bookmarkEnd w:id="202"/>
      <w:bookmarkEnd w:id="203"/>
      <w:bookmarkEnd w:id="204"/>
      <w:bookmarkEnd w:id="205"/>
    </w:p>
    <w:p w14:paraId="6314E250">
      <w:pPr>
        <w:spacing w:line="480" w:lineRule="exact"/>
        <w:ind w:left="420" w:leftChars="200"/>
        <w:contextualSpacing/>
        <w:rPr>
          <w:rFonts w:hint="eastAsia" w:ascii="宋体" w:hAnsi="宋体" w:cs="宋体"/>
          <w:sz w:val="24"/>
        </w:rPr>
      </w:pPr>
      <w:r>
        <w:rPr>
          <w:rFonts w:hint="eastAsia" w:ascii="宋体" w:hAnsi="宋体" w:cs="宋体"/>
          <w:sz w:val="24"/>
        </w:rPr>
        <w:t>1）严格遵守培训课程表中的作息时间；</w:t>
      </w:r>
    </w:p>
    <w:p w14:paraId="333AF267">
      <w:pPr>
        <w:spacing w:line="480" w:lineRule="exact"/>
        <w:ind w:left="420" w:leftChars="200"/>
        <w:contextualSpacing/>
        <w:rPr>
          <w:rFonts w:hint="eastAsia" w:ascii="宋体" w:hAnsi="宋体" w:cs="宋体"/>
          <w:sz w:val="24"/>
        </w:rPr>
      </w:pPr>
      <w:r>
        <w:rPr>
          <w:rFonts w:hint="eastAsia" w:ascii="宋体" w:hAnsi="宋体" w:cs="宋体"/>
          <w:sz w:val="24"/>
        </w:rPr>
        <w:t>2）有例外事情需要向培训负责人请假；</w:t>
      </w:r>
    </w:p>
    <w:p w14:paraId="77721D00">
      <w:pPr>
        <w:spacing w:line="480" w:lineRule="exact"/>
        <w:ind w:left="420" w:leftChars="200"/>
        <w:contextualSpacing/>
        <w:rPr>
          <w:rFonts w:hint="eastAsia" w:ascii="宋体" w:hAnsi="宋体" w:cs="宋体"/>
          <w:sz w:val="24"/>
        </w:rPr>
      </w:pPr>
      <w:r>
        <w:rPr>
          <w:rFonts w:hint="eastAsia" w:ascii="宋体" w:hAnsi="宋体" w:cs="宋体"/>
          <w:sz w:val="24"/>
        </w:rPr>
        <w:t>3）上课时请把手机或其他通讯设备调整为震动模式，并到教室外面接听电话；</w:t>
      </w:r>
    </w:p>
    <w:p w14:paraId="6FCF830E">
      <w:pPr>
        <w:spacing w:line="480" w:lineRule="exact"/>
        <w:ind w:left="420" w:leftChars="200"/>
        <w:contextualSpacing/>
        <w:rPr>
          <w:rFonts w:hint="eastAsia" w:ascii="宋体" w:hAnsi="宋体" w:cs="宋体"/>
          <w:sz w:val="24"/>
        </w:rPr>
      </w:pPr>
      <w:r>
        <w:rPr>
          <w:rFonts w:hint="eastAsia" w:ascii="宋体" w:hAnsi="宋体" w:cs="宋体"/>
          <w:sz w:val="24"/>
        </w:rPr>
        <w:t>4）老师讲课时，不能私下里讨论其他问题或窃窃私语，如有疑问先记录下来，课下提交给老师；</w:t>
      </w:r>
    </w:p>
    <w:p w14:paraId="06E3AC3F">
      <w:pPr>
        <w:spacing w:line="480" w:lineRule="exact"/>
        <w:ind w:left="420" w:leftChars="200"/>
        <w:contextualSpacing/>
        <w:rPr>
          <w:rFonts w:hint="eastAsia" w:ascii="宋体" w:hAnsi="宋体" w:cs="宋体"/>
          <w:sz w:val="24"/>
        </w:rPr>
      </w:pPr>
      <w:r>
        <w:rPr>
          <w:rFonts w:hint="eastAsia" w:ascii="宋体" w:hAnsi="宋体" w:cs="宋体"/>
          <w:sz w:val="24"/>
        </w:rPr>
        <w:t>5）系统出现暂时故障时，应配合技术人员给予及时排除，而不能以此为由扰乱课堂秩序；</w:t>
      </w:r>
    </w:p>
    <w:p w14:paraId="67539F9C">
      <w:pPr>
        <w:spacing w:line="480" w:lineRule="exact"/>
        <w:ind w:left="420" w:leftChars="200"/>
        <w:contextualSpacing/>
        <w:rPr>
          <w:rFonts w:hint="eastAsia" w:ascii="宋体" w:hAnsi="宋体" w:cs="宋体"/>
          <w:sz w:val="24"/>
        </w:rPr>
      </w:pPr>
      <w:r>
        <w:rPr>
          <w:rFonts w:hint="eastAsia" w:ascii="宋体" w:hAnsi="宋体" w:cs="宋体"/>
          <w:sz w:val="24"/>
        </w:rPr>
        <w:t>6）遵守培训考试规定，保证严肃性；</w:t>
      </w:r>
    </w:p>
    <w:p w14:paraId="0E1F22C1">
      <w:pPr>
        <w:pStyle w:val="3"/>
        <w:spacing w:before="0" w:after="0" w:line="480" w:lineRule="exact"/>
        <w:rPr>
          <w:rFonts w:hint="eastAsia" w:ascii="宋体" w:hAnsi="宋体" w:eastAsia="宋体" w:cs="宋体"/>
          <w:sz w:val="24"/>
          <w:szCs w:val="24"/>
        </w:rPr>
      </w:pPr>
      <w:bookmarkStart w:id="206" w:name="_Toc13583"/>
      <w:bookmarkStart w:id="207" w:name="_Toc4751284"/>
      <w:bookmarkStart w:id="208" w:name="_Toc2245"/>
      <w:bookmarkStart w:id="209" w:name="_Toc6840931"/>
      <w:bookmarkStart w:id="210" w:name="_Toc5833"/>
      <w:bookmarkStart w:id="211" w:name="_Toc449022289"/>
      <w:bookmarkStart w:id="212" w:name="_Toc10629"/>
      <w:bookmarkStart w:id="213" w:name="_Toc5281099"/>
      <w:bookmarkStart w:id="214" w:name="_Toc12464"/>
      <w:bookmarkStart w:id="215" w:name="_Toc5693"/>
      <w:r>
        <w:rPr>
          <w:rFonts w:hint="eastAsia" w:ascii="宋体" w:hAnsi="宋体" w:eastAsia="宋体" w:cs="宋体"/>
          <w:sz w:val="24"/>
          <w:szCs w:val="24"/>
        </w:rPr>
        <w:t>6、培训特色</w:t>
      </w:r>
      <w:bookmarkEnd w:id="206"/>
      <w:bookmarkEnd w:id="207"/>
      <w:bookmarkEnd w:id="208"/>
      <w:bookmarkEnd w:id="209"/>
      <w:bookmarkEnd w:id="210"/>
      <w:bookmarkEnd w:id="211"/>
      <w:bookmarkEnd w:id="212"/>
      <w:bookmarkEnd w:id="213"/>
      <w:bookmarkEnd w:id="214"/>
      <w:bookmarkEnd w:id="215"/>
    </w:p>
    <w:p w14:paraId="5B84FBFC">
      <w:pPr>
        <w:spacing w:line="480" w:lineRule="exact"/>
        <w:rPr>
          <w:rFonts w:hint="eastAsia" w:ascii="宋体" w:hAnsi="宋体" w:cs="宋体"/>
          <w:b/>
          <w:sz w:val="24"/>
        </w:rPr>
      </w:pPr>
      <w:bookmarkStart w:id="216" w:name="_Toc396812488"/>
      <w:bookmarkStart w:id="217" w:name="_Ref396812515"/>
      <w:bookmarkStart w:id="218" w:name="_Toc390247421"/>
      <w:bookmarkStart w:id="219" w:name="_Toc388026142"/>
      <w:bookmarkStart w:id="220" w:name="_Ref396812516"/>
      <w:r>
        <w:rPr>
          <w:rFonts w:hint="eastAsia" w:ascii="宋体" w:hAnsi="宋体" w:cs="宋体"/>
          <w:b/>
          <w:sz w:val="24"/>
        </w:rPr>
        <w:t>（1）培训策略</w:t>
      </w:r>
      <w:bookmarkEnd w:id="216"/>
      <w:bookmarkEnd w:id="217"/>
      <w:bookmarkEnd w:id="218"/>
      <w:bookmarkEnd w:id="219"/>
      <w:bookmarkEnd w:id="220"/>
    </w:p>
    <w:p w14:paraId="17C3E364">
      <w:pPr>
        <w:spacing w:line="480" w:lineRule="exact"/>
        <w:ind w:firstLine="420" w:firstLineChars="175"/>
        <w:rPr>
          <w:rFonts w:hint="eastAsia" w:ascii="宋体" w:hAnsi="宋体" w:cs="宋体"/>
          <w:sz w:val="24"/>
          <w:lang w:val="zh-CN"/>
        </w:rPr>
      </w:pPr>
      <w:r>
        <w:rPr>
          <w:rFonts w:hint="eastAsia" w:ascii="宋体" w:hAnsi="宋体" w:cs="宋体"/>
          <w:sz w:val="24"/>
          <w:lang w:val="zh-CN"/>
        </w:rPr>
        <w:t>建议在项目实施过程中种子管理站能制定对口人，保证对口人项目全过程参与，以便保障有效的知识传递和技术服务。</w:t>
      </w:r>
    </w:p>
    <w:p w14:paraId="50F73BEF">
      <w:pPr>
        <w:spacing w:line="480" w:lineRule="exact"/>
        <w:rPr>
          <w:rFonts w:hint="eastAsia" w:ascii="宋体" w:hAnsi="宋体" w:cs="宋体"/>
          <w:b/>
          <w:sz w:val="24"/>
        </w:rPr>
      </w:pPr>
      <w:bookmarkStart w:id="221" w:name="_Toc342296337"/>
      <w:bookmarkStart w:id="222" w:name="_Toc291890666"/>
      <w:bookmarkStart w:id="223" w:name="_Toc236305621"/>
      <w:bookmarkStart w:id="224" w:name="_Toc156927218"/>
      <w:bookmarkStart w:id="225" w:name="_Toc388026144"/>
      <w:bookmarkStart w:id="226" w:name="_Toc236134693"/>
      <w:bookmarkStart w:id="227" w:name="_Toc390247423"/>
      <w:bookmarkStart w:id="228" w:name="_Toc238441267"/>
      <w:bookmarkStart w:id="229" w:name="_Toc291672680"/>
      <w:bookmarkStart w:id="230" w:name="_Toc383526940"/>
      <w:bookmarkStart w:id="231" w:name="_Toc341284419"/>
      <w:bookmarkStart w:id="232" w:name="_Toc229376615"/>
      <w:bookmarkStart w:id="233" w:name="_Toc331148837"/>
      <w:bookmarkStart w:id="234" w:name="_Toc341371350"/>
      <w:r>
        <w:rPr>
          <w:rFonts w:hint="eastAsia" w:ascii="宋体" w:hAnsi="宋体" w:cs="宋体"/>
          <w:b/>
          <w:sz w:val="24"/>
        </w:rPr>
        <w:t>（2）采用授课、练习、考核、领导贴身培训等方式</w:t>
      </w:r>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p>
    <w:p w14:paraId="37C31A0A">
      <w:pPr>
        <w:spacing w:line="480" w:lineRule="exact"/>
        <w:ind w:firstLine="420"/>
        <w:rPr>
          <w:rFonts w:hint="eastAsia" w:ascii="宋体" w:hAnsi="宋体" w:cs="宋体"/>
          <w:sz w:val="24"/>
          <w:lang w:val="zh-CN"/>
        </w:rPr>
      </w:pPr>
      <w:r>
        <w:rPr>
          <w:rFonts w:hint="eastAsia" w:ascii="宋体" w:hAnsi="宋体" w:cs="宋体"/>
          <w:sz w:val="24"/>
          <w:lang w:val="zh-CN"/>
        </w:rPr>
        <w:t>每一期培训班的内容将设置多个环节，每一个环节都分为授课、练习和考核三部分，授课部分将按照培训讲义对当期培训班所设置的内容进行详细的介绍，并配有培训教材以做参考。练习部分要求学员按照事先准备好的案例进行实际操作，以加强对所学知识的记忆和理解。并且在练习中还要实现教师和学员的互动，不但对学员的操作进行辅导，还将对学员们提出的疑问予以回答。</w:t>
      </w:r>
    </w:p>
    <w:p w14:paraId="52CABFC8">
      <w:pPr>
        <w:spacing w:line="480" w:lineRule="exact"/>
        <w:ind w:firstLine="420"/>
        <w:rPr>
          <w:rFonts w:hint="eastAsia" w:ascii="宋体" w:hAnsi="宋体" w:cs="宋体"/>
          <w:sz w:val="24"/>
          <w:lang w:val="zh-CN"/>
        </w:rPr>
      </w:pPr>
      <w:r>
        <w:rPr>
          <w:rFonts w:hint="eastAsia" w:ascii="宋体" w:hAnsi="宋体" w:cs="宋体"/>
          <w:sz w:val="24"/>
          <w:lang w:val="zh-CN"/>
        </w:rPr>
        <w:t>之所以增加考核部分有以下两个目标需要完成。所以此部分需要种子管理站支持和配合。</w:t>
      </w:r>
    </w:p>
    <w:p w14:paraId="472C46CE">
      <w:pPr>
        <w:spacing w:line="480" w:lineRule="exact"/>
        <w:ind w:firstLine="420"/>
        <w:rPr>
          <w:rFonts w:hint="eastAsia" w:ascii="宋体" w:hAnsi="宋体" w:cs="宋体"/>
          <w:sz w:val="24"/>
          <w:lang w:val="zh-CN"/>
        </w:rPr>
      </w:pPr>
      <w:r>
        <w:rPr>
          <w:rFonts w:hint="eastAsia" w:ascii="宋体" w:hAnsi="宋体" w:cs="宋体"/>
          <w:sz w:val="24"/>
          <w:lang w:val="zh-CN"/>
        </w:rPr>
        <w:t>通过培训、练习后的考核，掌握参加培训人员对系统的掌握情况，可以有针对性的安排再培训。以达到参加培训人员全掌握的目标（即便在项目终验、服务期过后，种子管理站人员仍然能够对项目进行高效运维，保证知识传递的有效性）。</w:t>
      </w:r>
    </w:p>
    <w:p w14:paraId="08A51CF0">
      <w:pPr>
        <w:spacing w:line="480" w:lineRule="exact"/>
        <w:ind w:firstLine="420"/>
        <w:rPr>
          <w:rFonts w:hint="eastAsia" w:ascii="宋体" w:hAnsi="宋体" w:cs="宋体"/>
          <w:sz w:val="24"/>
          <w:lang w:val="zh-CN"/>
        </w:rPr>
      </w:pPr>
      <w:r>
        <w:rPr>
          <w:rFonts w:hint="eastAsia" w:ascii="宋体" w:hAnsi="宋体" w:cs="宋体"/>
          <w:sz w:val="24"/>
          <w:lang w:val="zh-CN"/>
        </w:rPr>
        <w:t>通过培训成绩，像种子管理站领导汇报我们项目进行的成果。以达到种子管理站领导及时掌握项目实际实施情况的目标。</w:t>
      </w:r>
    </w:p>
    <w:p w14:paraId="4153DD55">
      <w:pPr>
        <w:spacing w:line="480" w:lineRule="exact"/>
        <w:rPr>
          <w:rFonts w:hint="eastAsia" w:ascii="宋体" w:hAnsi="宋体" w:cs="宋体"/>
          <w:b/>
          <w:sz w:val="24"/>
        </w:rPr>
      </w:pPr>
      <w:bookmarkStart w:id="235" w:name="_Toc238441268"/>
      <w:bookmarkStart w:id="236" w:name="_Toc341284420"/>
      <w:bookmarkStart w:id="237" w:name="_Toc388026145"/>
      <w:bookmarkStart w:id="238" w:name="_Toc390247424"/>
      <w:bookmarkStart w:id="239" w:name="_Toc236134694"/>
      <w:bookmarkStart w:id="240" w:name="_Toc331148838"/>
      <w:bookmarkStart w:id="241" w:name="_Toc291672681"/>
      <w:bookmarkStart w:id="242" w:name="_Toc342296338"/>
      <w:bookmarkStart w:id="243" w:name="_Toc291890667"/>
      <w:bookmarkStart w:id="244" w:name="_Toc229376616"/>
      <w:bookmarkStart w:id="245" w:name="_Toc236305622"/>
      <w:bookmarkStart w:id="246" w:name="_Toc383526941"/>
      <w:bookmarkStart w:id="247" w:name="_Toc156927219"/>
      <w:bookmarkStart w:id="248" w:name="_Toc341371351"/>
      <w:r>
        <w:rPr>
          <w:rFonts w:hint="eastAsia" w:ascii="宋体" w:hAnsi="宋体" w:cs="宋体"/>
          <w:b/>
          <w:sz w:val="24"/>
        </w:rPr>
        <w:t>（3）提供多种形式的培训教材</w:t>
      </w:r>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p>
    <w:p w14:paraId="495EDDEB">
      <w:pPr>
        <w:spacing w:line="480" w:lineRule="exact"/>
        <w:ind w:firstLine="420"/>
        <w:rPr>
          <w:rFonts w:hint="eastAsia" w:ascii="宋体" w:hAnsi="宋体" w:cs="宋体"/>
          <w:sz w:val="24"/>
          <w:lang w:val="zh-CN"/>
        </w:rPr>
      </w:pPr>
      <w:r>
        <w:rPr>
          <w:rFonts w:hint="eastAsia" w:ascii="宋体" w:hAnsi="宋体" w:cs="宋体"/>
          <w:sz w:val="24"/>
          <w:lang w:val="zh-CN"/>
        </w:rPr>
        <w:t>提供多种形式、全面和标准的文档给用户，其形式包括：电子文档、印刷品、光盘，以成为其后续稳定应用系统的保障，其中电子文档将放在系统中供随时下载。</w:t>
      </w:r>
    </w:p>
    <w:p w14:paraId="57746A9E">
      <w:pPr>
        <w:spacing w:line="480" w:lineRule="exact"/>
        <w:rPr>
          <w:rFonts w:hint="eastAsia" w:ascii="宋体" w:hAnsi="宋体" w:cs="宋体"/>
          <w:b/>
          <w:sz w:val="24"/>
        </w:rPr>
      </w:pPr>
      <w:bookmarkStart w:id="249" w:name="_Toc236305623"/>
      <w:bookmarkStart w:id="250" w:name="_Toc331148839"/>
      <w:bookmarkStart w:id="251" w:name="_Toc238441269"/>
      <w:bookmarkStart w:id="252" w:name="_Toc229376617"/>
      <w:bookmarkStart w:id="253" w:name="_Toc291890668"/>
      <w:bookmarkStart w:id="254" w:name="_Toc341284421"/>
      <w:bookmarkStart w:id="255" w:name="_Toc341371352"/>
      <w:bookmarkStart w:id="256" w:name="_Toc236134695"/>
      <w:bookmarkStart w:id="257" w:name="_Toc342296339"/>
      <w:bookmarkStart w:id="258" w:name="_Toc388026146"/>
      <w:bookmarkStart w:id="259" w:name="_Toc156927220"/>
      <w:bookmarkStart w:id="260" w:name="_Toc291672682"/>
      <w:bookmarkStart w:id="261" w:name="_Toc390247425"/>
      <w:bookmarkStart w:id="262" w:name="_Toc383526942"/>
      <w:r>
        <w:rPr>
          <w:rFonts w:hint="eastAsia" w:ascii="宋体" w:hAnsi="宋体" w:cs="宋体"/>
          <w:b/>
          <w:sz w:val="24"/>
        </w:rPr>
        <w:t>（4）利用考核验收加强学习效果</w:t>
      </w:r>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p>
    <w:p w14:paraId="282B1EF8">
      <w:pPr>
        <w:spacing w:line="480" w:lineRule="exact"/>
        <w:ind w:firstLine="420"/>
        <w:rPr>
          <w:rFonts w:hint="eastAsia" w:ascii="宋体" w:hAnsi="宋体" w:cs="宋体"/>
          <w:sz w:val="24"/>
          <w:lang w:val="zh-CN"/>
        </w:rPr>
      </w:pPr>
      <w:r>
        <w:rPr>
          <w:rFonts w:hint="eastAsia" w:ascii="宋体" w:hAnsi="宋体" w:cs="宋体"/>
          <w:sz w:val="24"/>
          <w:lang w:val="zh-CN"/>
        </w:rPr>
        <w:t>为保证最终的学习效果，将为每一期培训班布置考试题目，以验收学员的学习成果。保证培训质量。</w:t>
      </w:r>
    </w:p>
    <w:p w14:paraId="194FD555">
      <w:pPr>
        <w:spacing w:line="480" w:lineRule="exact"/>
        <w:rPr>
          <w:rFonts w:hint="eastAsia" w:ascii="宋体" w:hAnsi="宋体" w:cs="宋体"/>
          <w:b/>
          <w:sz w:val="24"/>
        </w:rPr>
      </w:pPr>
      <w:bookmarkStart w:id="263" w:name="_Toc396812490"/>
      <w:r>
        <w:rPr>
          <w:rFonts w:hint="eastAsia" w:ascii="宋体" w:hAnsi="宋体" w:cs="宋体"/>
          <w:b/>
          <w:sz w:val="24"/>
        </w:rPr>
        <w:t>（5）监控培训效果</w:t>
      </w:r>
      <w:bookmarkEnd w:id="263"/>
    </w:p>
    <w:p w14:paraId="26B7CB10">
      <w:pPr>
        <w:spacing w:line="480" w:lineRule="exact"/>
        <w:ind w:firstLine="420"/>
        <w:rPr>
          <w:rFonts w:hint="eastAsia" w:ascii="宋体" w:hAnsi="宋体" w:cs="宋体"/>
          <w:sz w:val="24"/>
          <w:lang w:val="zh-CN"/>
        </w:rPr>
      </w:pPr>
      <w:r>
        <w:rPr>
          <w:rFonts w:hint="eastAsia" w:ascii="宋体" w:hAnsi="宋体" w:cs="宋体"/>
          <w:sz w:val="24"/>
          <w:lang w:val="zh-CN"/>
        </w:rPr>
        <w:t>在以上的培训计划实施的过程中，我们认为最复杂，风险最大的培训工作就是系统上线前阶段最终用户的培训。因为各位最终用户能否具备正常使用系统的操作技能直接影响系统能否上线。同时，由于参与培训的人员很多，为保证好此项培训工作质量，实现培训目标，我们制定了该项培训工作的过程实现方案。</w:t>
      </w:r>
    </w:p>
    <w:p w14:paraId="73F5EC97">
      <w:pPr>
        <w:spacing w:line="480" w:lineRule="exact"/>
        <w:ind w:firstLine="420"/>
        <w:rPr>
          <w:rFonts w:hint="eastAsia" w:ascii="宋体" w:hAnsi="宋体" w:cs="宋体"/>
          <w:sz w:val="24"/>
          <w:lang w:val="zh-CN"/>
        </w:rPr>
      </w:pPr>
      <w:r>
        <w:rPr>
          <w:rFonts w:hint="eastAsia" w:ascii="宋体" w:hAnsi="宋体" w:cs="宋体"/>
          <w:sz w:val="24"/>
          <w:lang w:val="zh-CN"/>
        </w:rPr>
        <w:t>我们把完成该项培训工作的过程分为三步：</w:t>
      </w:r>
    </w:p>
    <w:p w14:paraId="3C825D82">
      <w:pPr>
        <w:numPr>
          <w:ilvl w:val="0"/>
          <w:numId w:val="24"/>
        </w:numPr>
        <w:spacing w:line="480" w:lineRule="exact"/>
        <w:rPr>
          <w:rFonts w:hint="eastAsia" w:ascii="宋体" w:hAnsi="宋体" w:cs="宋体"/>
          <w:sz w:val="24"/>
          <w:lang w:val="zh-CN"/>
        </w:rPr>
      </w:pPr>
      <w:r>
        <w:rPr>
          <w:rFonts w:hint="eastAsia" w:ascii="宋体" w:hAnsi="宋体" w:cs="宋体"/>
          <w:sz w:val="24"/>
          <w:lang w:val="zh-CN"/>
        </w:rPr>
        <w:t>培训准备</w:t>
      </w:r>
    </w:p>
    <w:p w14:paraId="704A196B">
      <w:pPr>
        <w:numPr>
          <w:ilvl w:val="0"/>
          <w:numId w:val="24"/>
        </w:numPr>
        <w:spacing w:line="480" w:lineRule="exact"/>
        <w:rPr>
          <w:rFonts w:hint="eastAsia" w:ascii="宋体" w:hAnsi="宋体" w:cs="宋体"/>
          <w:sz w:val="24"/>
          <w:lang w:val="zh-CN"/>
        </w:rPr>
      </w:pPr>
      <w:r>
        <w:rPr>
          <w:rFonts w:hint="eastAsia" w:ascii="宋体" w:hAnsi="宋体" w:cs="宋体"/>
          <w:sz w:val="24"/>
          <w:lang w:val="zh-CN"/>
        </w:rPr>
        <w:t>培训实施</w:t>
      </w:r>
    </w:p>
    <w:p w14:paraId="65BE0BDD">
      <w:pPr>
        <w:numPr>
          <w:ilvl w:val="0"/>
          <w:numId w:val="24"/>
        </w:numPr>
        <w:spacing w:line="480" w:lineRule="exact"/>
        <w:rPr>
          <w:rFonts w:hint="eastAsia" w:ascii="宋体" w:hAnsi="宋体" w:cs="宋体"/>
          <w:sz w:val="24"/>
          <w:lang w:val="zh-CN"/>
        </w:rPr>
      </w:pPr>
      <w:r>
        <w:rPr>
          <w:rFonts w:hint="eastAsia" w:ascii="宋体" w:hAnsi="宋体" w:cs="宋体"/>
          <w:sz w:val="24"/>
          <w:lang w:val="zh-CN"/>
        </w:rPr>
        <w:t>培训评估</w:t>
      </w:r>
    </w:p>
    <w:p w14:paraId="46DA1000">
      <w:pPr>
        <w:pStyle w:val="62"/>
        <w:spacing w:line="480" w:lineRule="exact"/>
        <w:rPr>
          <w:rFonts w:hint="eastAsia" w:ascii="宋体" w:hAnsi="宋体" w:cs="宋体"/>
          <w:b/>
          <w:sz w:val="24"/>
          <w:szCs w:val="24"/>
        </w:rPr>
      </w:pPr>
      <w:r>
        <w:rPr>
          <w:rFonts w:hint="eastAsia" w:ascii="宋体" w:hAnsi="宋体" w:cs="宋体"/>
          <w:sz w:val="24"/>
          <w:szCs w:val="24"/>
          <w:lang w:val="zh-CN"/>
        </w:rPr>
        <w:br w:type="page"/>
      </w:r>
      <w:bookmarkStart w:id="264" w:name="_Toc383526944"/>
      <w:bookmarkStart w:id="265" w:name="_Toc390247427"/>
      <w:bookmarkStart w:id="266" w:name="_Toc368586711"/>
      <w:bookmarkStart w:id="267" w:name="_Toc370801234"/>
      <w:bookmarkStart w:id="268" w:name="_Toc388026148"/>
      <w:r>
        <w:rPr>
          <w:rFonts w:hint="eastAsia" w:ascii="宋体" w:hAnsi="宋体" w:cs="宋体"/>
          <w:b/>
          <w:sz w:val="24"/>
          <w:szCs w:val="24"/>
        </w:rPr>
        <w:t>A.培训准备</w:t>
      </w:r>
      <w:bookmarkEnd w:id="264"/>
      <w:bookmarkEnd w:id="265"/>
      <w:bookmarkEnd w:id="266"/>
      <w:bookmarkEnd w:id="267"/>
      <w:bookmarkEnd w:id="268"/>
    </w:p>
    <w:p w14:paraId="36A4AD5D">
      <w:pPr>
        <w:spacing w:line="480" w:lineRule="exact"/>
        <w:ind w:firstLine="420"/>
        <w:rPr>
          <w:rFonts w:hint="eastAsia" w:ascii="宋体" w:hAnsi="宋体" w:cs="宋体"/>
          <w:sz w:val="24"/>
          <w:lang w:val="zh-CN"/>
        </w:rPr>
      </w:pPr>
      <w:r>
        <w:rPr>
          <w:rFonts w:hint="eastAsia" w:ascii="宋体" w:hAnsi="宋体" w:cs="宋体"/>
          <w:sz w:val="24"/>
          <w:lang w:val="zh-CN"/>
        </w:rPr>
        <w:t>培训准备阶段的工作成果就是要生成正式的培训通知并发放到相关参与培训的人员、确定培训设备与资料的配置清单、安装完成培训系统、确定培训制度、培训人员报到等。具体内容如下：</w:t>
      </w:r>
    </w:p>
    <w:p w14:paraId="669B88B2">
      <w:pPr>
        <w:spacing w:line="480" w:lineRule="exact"/>
        <w:ind w:firstLine="420"/>
        <w:rPr>
          <w:rFonts w:hint="eastAsia" w:ascii="宋体" w:hAnsi="宋体" w:cs="宋体"/>
          <w:sz w:val="24"/>
          <w:lang w:val="zh-CN"/>
        </w:rPr>
      </w:pPr>
      <w:r>
        <w:rPr>
          <w:rFonts w:hint="eastAsia" w:ascii="宋体" w:hAnsi="宋体" w:cs="宋体"/>
          <w:sz w:val="24"/>
          <w:lang w:val="zh-CN"/>
        </w:rPr>
        <w:t>表一：培训通知</w:t>
      </w:r>
    </w:p>
    <w:tbl>
      <w:tblPr>
        <w:tblStyle w:val="5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89"/>
        <w:gridCol w:w="1075"/>
        <w:gridCol w:w="2152"/>
        <w:gridCol w:w="1076"/>
        <w:gridCol w:w="1821"/>
        <w:gridCol w:w="1409"/>
      </w:tblGrid>
      <w:tr w14:paraId="374C3E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2" w:type="dxa"/>
            <w:gridSpan w:val="6"/>
            <w:tcBorders>
              <w:top w:val="single" w:color="auto" w:sz="4" w:space="0"/>
              <w:left w:val="single" w:color="auto" w:sz="4" w:space="0"/>
              <w:bottom w:val="single" w:color="auto" w:sz="4" w:space="0"/>
              <w:right w:val="single" w:color="auto" w:sz="4" w:space="0"/>
            </w:tcBorders>
            <w:shd w:val="pct10" w:color="auto" w:fill="auto"/>
          </w:tcPr>
          <w:p w14:paraId="77D8128A">
            <w:pPr>
              <w:widowControl/>
              <w:spacing w:line="360" w:lineRule="auto"/>
              <w:ind w:firstLine="420"/>
              <w:jc w:val="center"/>
              <w:rPr>
                <w:rFonts w:hint="eastAsia" w:ascii="宋体" w:hAnsi="宋体" w:cs="宋体"/>
                <w:sz w:val="24"/>
                <w:lang w:val="zh-CN"/>
              </w:rPr>
            </w:pPr>
            <w:r>
              <w:rPr>
                <w:rFonts w:hint="eastAsia" w:ascii="宋体" w:hAnsi="宋体" w:cs="宋体"/>
                <w:sz w:val="24"/>
                <w:lang w:val="zh-CN"/>
              </w:rPr>
              <w:t>培训通知</w:t>
            </w:r>
          </w:p>
        </w:tc>
      </w:tr>
      <w:tr w14:paraId="52C77C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5" w:hRule="atLeast"/>
          <w:jc w:val="center"/>
        </w:trPr>
        <w:tc>
          <w:tcPr>
            <w:tcW w:w="989" w:type="dxa"/>
            <w:tcBorders>
              <w:top w:val="single" w:color="auto" w:sz="4" w:space="0"/>
              <w:left w:val="single" w:color="auto" w:sz="4" w:space="0"/>
              <w:bottom w:val="single" w:color="auto" w:sz="4" w:space="0"/>
              <w:right w:val="single" w:color="auto" w:sz="4" w:space="0"/>
            </w:tcBorders>
            <w:shd w:val="pct10" w:color="auto" w:fill="auto"/>
          </w:tcPr>
          <w:p w14:paraId="030002A6">
            <w:pPr>
              <w:widowControl/>
              <w:spacing w:line="360" w:lineRule="auto"/>
              <w:jc w:val="center"/>
              <w:rPr>
                <w:rFonts w:hint="eastAsia" w:ascii="宋体" w:hAnsi="宋体" w:cs="宋体"/>
                <w:sz w:val="24"/>
                <w:lang w:val="zh-CN"/>
              </w:rPr>
            </w:pPr>
            <w:r>
              <w:rPr>
                <w:rFonts w:hint="eastAsia" w:ascii="宋体" w:hAnsi="宋体" w:cs="宋体"/>
                <w:sz w:val="24"/>
                <w:lang w:val="zh-CN"/>
              </w:rPr>
              <w:t>名称</w:t>
            </w:r>
          </w:p>
        </w:tc>
        <w:tc>
          <w:tcPr>
            <w:tcW w:w="3227" w:type="dxa"/>
            <w:gridSpan w:val="2"/>
            <w:tcBorders>
              <w:top w:val="single" w:color="auto" w:sz="4" w:space="0"/>
              <w:left w:val="single" w:color="auto" w:sz="4" w:space="0"/>
              <w:bottom w:val="single" w:color="auto" w:sz="4" w:space="0"/>
              <w:right w:val="single" w:color="auto" w:sz="4" w:space="0"/>
            </w:tcBorders>
            <w:shd w:val="clear" w:color="auto" w:fill="auto"/>
          </w:tcPr>
          <w:p w14:paraId="32723D86">
            <w:pPr>
              <w:widowControl/>
              <w:spacing w:line="360" w:lineRule="auto"/>
              <w:ind w:firstLine="544" w:firstLineChars="227"/>
              <w:jc w:val="center"/>
              <w:rPr>
                <w:rFonts w:hint="eastAsia" w:ascii="宋体" w:hAnsi="宋体" w:cs="宋体"/>
                <w:sz w:val="24"/>
                <w:lang w:val="zh-CN"/>
              </w:rPr>
            </w:pPr>
          </w:p>
        </w:tc>
        <w:tc>
          <w:tcPr>
            <w:tcW w:w="1076" w:type="dxa"/>
            <w:tcBorders>
              <w:top w:val="single" w:color="auto" w:sz="4" w:space="0"/>
              <w:left w:val="single" w:color="auto" w:sz="4" w:space="0"/>
              <w:bottom w:val="single" w:color="auto" w:sz="4" w:space="0"/>
              <w:right w:val="single" w:color="auto" w:sz="4" w:space="0"/>
            </w:tcBorders>
            <w:shd w:val="pct10" w:color="auto" w:fill="auto"/>
          </w:tcPr>
          <w:p w14:paraId="63AEFF64">
            <w:pPr>
              <w:widowControl/>
              <w:spacing w:line="360" w:lineRule="auto"/>
              <w:jc w:val="center"/>
              <w:rPr>
                <w:rFonts w:hint="eastAsia" w:ascii="宋体" w:hAnsi="宋体" w:cs="宋体"/>
                <w:sz w:val="24"/>
                <w:lang w:val="zh-CN"/>
              </w:rPr>
            </w:pPr>
            <w:r>
              <w:rPr>
                <w:rFonts w:hint="eastAsia" w:ascii="宋体" w:hAnsi="宋体" w:cs="宋体"/>
                <w:sz w:val="24"/>
                <w:lang w:val="zh-CN"/>
              </w:rPr>
              <w:t>目的</w:t>
            </w:r>
          </w:p>
        </w:tc>
        <w:tc>
          <w:tcPr>
            <w:tcW w:w="3230" w:type="dxa"/>
            <w:gridSpan w:val="2"/>
            <w:tcBorders>
              <w:top w:val="single" w:color="auto" w:sz="4" w:space="0"/>
              <w:left w:val="single" w:color="auto" w:sz="4" w:space="0"/>
              <w:bottom w:val="single" w:color="auto" w:sz="4" w:space="0"/>
              <w:right w:val="single" w:color="auto" w:sz="4" w:space="0"/>
            </w:tcBorders>
          </w:tcPr>
          <w:p w14:paraId="4B889BA2">
            <w:pPr>
              <w:widowControl/>
              <w:spacing w:line="360" w:lineRule="auto"/>
              <w:ind w:firstLine="544" w:firstLineChars="227"/>
              <w:jc w:val="left"/>
              <w:rPr>
                <w:rFonts w:hint="eastAsia" w:ascii="宋体" w:hAnsi="宋体" w:cs="宋体"/>
                <w:sz w:val="24"/>
                <w:lang w:val="zh-CN"/>
              </w:rPr>
            </w:pPr>
          </w:p>
        </w:tc>
      </w:tr>
      <w:tr w14:paraId="4F3A14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89" w:type="dxa"/>
            <w:tcBorders>
              <w:top w:val="single" w:color="auto" w:sz="4" w:space="0"/>
              <w:left w:val="single" w:color="auto" w:sz="4" w:space="0"/>
              <w:bottom w:val="single" w:color="auto" w:sz="4" w:space="0"/>
              <w:right w:val="single" w:color="auto" w:sz="4" w:space="0"/>
            </w:tcBorders>
            <w:shd w:val="pct10" w:color="auto" w:fill="auto"/>
          </w:tcPr>
          <w:p w14:paraId="4A0BB457">
            <w:pPr>
              <w:widowControl/>
              <w:spacing w:line="360" w:lineRule="auto"/>
              <w:jc w:val="center"/>
              <w:rPr>
                <w:rFonts w:hint="eastAsia" w:ascii="宋体" w:hAnsi="宋体" w:cs="宋体"/>
                <w:sz w:val="24"/>
                <w:lang w:val="zh-CN"/>
              </w:rPr>
            </w:pPr>
            <w:r>
              <w:rPr>
                <w:rFonts w:hint="eastAsia" w:ascii="宋体" w:hAnsi="宋体" w:cs="宋体"/>
                <w:sz w:val="24"/>
                <w:lang w:val="zh-CN"/>
              </w:rPr>
              <w:t>时间</w:t>
            </w:r>
          </w:p>
        </w:tc>
        <w:tc>
          <w:tcPr>
            <w:tcW w:w="3227" w:type="dxa"/>
            <w:gridSpan w:val="2"/>
            <w:tcBorders>
              <w:top w:val="single" w:color="auto" w:sz="4" w:space="0"/>
              <w:left w:val="single" w:color="auto" w:sz="4" w:space="0"/>
              <w:bottom w:val="single" w:color="auto" w:sz="4" w:space="0"/>
              <w:right w:val="single" w:color="auto" w:sz="4" w:space="0"/>
            </w:tcBorders>
            <w:shd w:val="clear" w:color="auto" w:fill="auto"/>
          </w:tcPr>
          <w:p w14:paraId="3E124EB7">
            <w:pPr>
              <w:widowControl/>
              <w:spacing w:line="360" w:lineRule="auto"/>
              <w:ind w:firstLine="544" w:firstLineChars="227"/>
              <w:jc w:val="center"/>
              <w:rPr>
                <w:rFonts w:hint="eastAsia" w:ascii="宋体" w:hAnsi="宋体" w:cs="宋体"/>
                <w:sz w:val="24"/>
                <w:lang w:val="zh-CN"/>
              </w:rPr>
            </w:pPr>
          </w:p>
        </w:tc>
        <w:tc>
          <w:tcPr>
            <w:tcW w:w="1076" w:type="dxa"/>
            <w:tcBorders>
              <w:top w:val="single" w:color="auto" w:sz="4" w:space="0"/>
              <w:left w:val="single" w:color="auto" w:sz="4" w:space="0"/>
              <w:bottom w:val="single" w:color="auto" w:sz="4" w:space="0"/>
              <w:right w:val="single" w:color="auto" w:sz="4" w:space="0"/>
            </w:tcBorders>
            <w:shd w:val="pct10" w:color="auto" w:fill="auto"/>
          </w:tcPr>
          <w:p w14:paraId="5F62858A">
            <w:pPr>
              <w:widowControl/>
              <w:spacing w:line="360" w:lineRule="auto"/>
              <w:jc w:val="center"/>
              <w:rPr>
                <w:rFonts w:hint="eastAsia" w:ascii="宋体" w:hAnsi="宋体" w:cs="宋体"/>
                <w:sz w:val="24"/>
                <w:lang w:val="zh-CN"/>
              </w:rPr>
            </w:pPr>
            <w:r>
              <w:rPr>
                <w:rFonts w:hint="eastAsia" w:ascii="宋体" w:hAnsi="宋体" w:cs="宋体"/>
                <w:sz w:val="24"/>
                <w:lang w:val="zh-CN"/>
              </w:rPr>
              <w:t>地点</w:t>
            </w:r>
          </w:p>
        </w:tc>
        <w:tc>
          <w:tcPr>
            <w:tcW w:w="3230" w:type="dxa"/>
            <w:gridSpan w:val="2"/>
            <w:tcBorders>
              <w:top w:val="single" w:color="auto" w:sz="4" w:space="0"/>
              <w:left w:val="single" w:color="auto" w:sz="4" w:space="0"/>
              <w:bottom w:val="single" w:color="auto" w:sz="4" w:space="0"/>
              <w:right w:val="single" w:color="auto" w:sz="4" w:space="0"/>
            </w:tcBorders>
          </w:tcPr>
          <w:p w14:paraId="61A9EEC6">
            <w:pPr>
              <w:widowControl/>
              <w:spacing w:line="360" w:lineRule="auto"/>
              <w:ind w:firstLine="544" w:firstLineChars="227"/>
              <w:jc w:val="left"/>
              <w:rPr>
                <w:rFonts w:hint="eastAsia" w:ascii="宋体" w:hAnsi="宋体" w:cs="宋体"/>
                <w:sz w:val="24"/>
                <w:lang w:val="zh-CN"/>
              </w:rPr>
            </w:pPr>
          </w:p>
        </w:tc>
      </w:tr>
      <w:tr w14:paraId="2EBF71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64" w:type="dxa"/>
            <w:gridSpan w:val="2"/>
            <w:tcBorders>
              <w:top w:val="single" w:color="auto" w:sz="4" w:space="0"/>
              <w:left w:val="single" w:color="auto" w:sz="4" w:space="0"/>
              <w:bottom w:val="single" w:color="auto" w:sz="4" w:space="0"/>
              <w:right w:val="single" w:color="auto" w:sz="4" w:space="0"/>
            </w:tcBorders>
            <w:shd w:val="pct10" w:color="auto" w:fill="auto"/>
          </w:tcPr>
          <w:p w14:paraId="02311B91">
            <w:pPr>
              <w:widowControl/>
              <w:spacing w:line="360" w:lineRule="auto"/>
              <w:jc w:val="center"/>
              <w:rPr>
                <w:rFonts w:hint="eastAsia" w:ascii="宋体" w:hAnsi="宋体" w:cs="宋体"/>
                <w:sz w:val="24"/>
                <w:lang w:val="zh-CN"/>
              </w:rPr>
            </w:pPr>
            <w:r>
              <w:rPr>
                <w:rFonts w:hint="eastAsia" w:ascii="宋体" w:hAnsi="宋体" w:cs="宋体"/>
                <w:sz w:val="24"/>
                <w:lang w:val="zh-CN"/>
              </w:rPr>
              <w:t>培训对象</w:t>
            </w:r>
          </w:p>
        </w:tc>
        <w:tc>
          <w:tcPr>
            <w:tcW w:w="6458" w:type="dxa"/>
            <w:gridSpan w:val="4"/>
            <w:tcBorders>
              <w:top w:val="single" w:color="auto" w:sz="4" w:space="0"/>
              <w:left w:val="single" w:color="auto" w:sz="4" w:space="0"/>
              <w:bottom w:val="single" w:color="auto" w:sz="4" w:space="0"/>
              <w:right w:val="single" w:color="auto" w:sz="4" w:space="0"/>
            </w:tcBorders>
          </w:tcPr>
          <w:p w14:paraId="30FB2B78">
            <w:pPr>
              <w:widowControl/>
              <w:spacing w:line="360" w:lineRule="auto"/>
              <w:ind w:firstLine="544" w:firstLineChars="227"/>
              <w:jc w:val="left"/>
              <w:rPr>
                <w:rFonts w:hint="eastAsia" w:ascii="宋体" w:hAnsi="宋体" w:cs="宋体"/>
                <w:sz w:val="24"/>
                <w:lang w:val="zh-CN"/>
              </w:rPr>
            </w:pPr>
          </w:p>
        </w:tc>
      </w:tr>
      <w:tr w14:paraId="6CC79F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64" w:type="dxa"/>
            <w:gridSpan w:val="2"/>
            <w:tcBorders>
              <w:top w:val="single" w:color="auto" w:sz="4" w:space="0"/>
              <w:left w:val="single" w:color="auto" w:sz="4" w:space="0"/>
              <w:bottom w:val="single" w:color="auto" w:sz="4" w:space="0"/>
              <w:right w:val="single" w:color="auto" w:sz="4" w:space="0"/>
            </w:tcBorders>
            <w:shd w:val="pct10" w:color="auto" w:fill="auto"/>
          </w:tcPr>
          <w:p w14:paraId="016CD44E">
            <w:pPr>
              <w:widowControl/>
              <w:spacing w:line="360" w:lineRule="auto"/>
              <w:jc w:val="center"/>
              <w:rPr>
                <w:rFonts w:hint="eastAsia" w:ascii="宋体" w:hAnsi="宋体" w:cs="宋体"/>
                <w:sz w:val="24"/>
                <w:lang w:val="zh-CN"/>
              </w:rPr>
            </w:pPr>
            <w:r>
              <w:rPr>
                <w:rFonts w:hint="eastAsia" w:ascii="宋体" w:hAnsi="宋体" w:cs="宋体"/>
                <w:sz w:val="24"/>
                <w:lang w:val="zh-CN"/>
              </w:rPr>
              <w:t>事项</w:t>
            </w:r>
          </w:p>
        </w:tc>
        <w:tc>
          <w:tcPr>
            <w:tcW w:w="2152" w:type="dxa"/>
            <w:tcBorders>
              <w:top w:val="single" w:color="auto" w:sz="4" w:space="0"/>
              <w:left w:val="single" w:color="auto" w:sz="4" w:space="0"/>
              <w:bottom w:val="single" w:color="auto" w:sz="4" w:space="0"/>
              <w:right w:val="single" w:color="auto" w:sz="4" w:space="0"/>
            </w:tcBorders>
            <w:shd w:val="pct10" w:color="auto" w:fill="auto"/>
          </w:tcPr>
          <w:p w14:paraId="47196DCE">
            <w:pPr>
              <w:widowControl/>
              <w:spacing w:line="360" w:lineRule="auto"/>
              <w:jc w:val="center"/>
              <w:rPr>
                <w:rFonts w:hint="eastAsia" w:ascii="宋体" w:hAnsi="宋体" w:cs="宋体"/>
                <w:sz w:val="24"/>
                <w:lang w:val="zh-CN"/>
              </w:rPr>
            </w:pPr>
            <w:r>
              <w:rPr>
                <w:rFonts w:hint="eastAsia" w:ascii="宋体" w:hAnsi="宋体" w:cs="宋体"/>
                <w:sz w:val="24"/>
                <w:lang w:val="zh-CN"/>
              </w:rPr>
              <w:t>时间</w:t>
            </w:r>
          </w:p>
        </w:tc>
        <w:tc>
          <w:tcPr>
            <w:tcW w:w="2897" w:type="dxa"/>
            <w:gridSpan w:val="2"/>
            <w:tcBorders>
              <w:top w:val="single" w:color="auto" w:sz="4" w:space="0"/>
              <w:left w:val="single" w:color="auto" w:sz="4" w:space="0"/>
              <w:bottom w:val="single" w:color="auto" w:sz="4" w:space="0"/>
              <w:right w:val="single" w:color="auto" w:sz="4" w:space="0"/>
            </w:tcBorders>
            <w:shd w:val="pct10" w:color="auto" w:fill="auto"/>
          </w:tcPr>
          <w:p w14:paraId="35965DE4">
            <w:pPr>
              <w:widowControl/>
              <w:spacing w:line="360" w:lineRule="auto"/>
              <w:jc w:val="center"/>
              <w:rPr>
                <w:rFonts w:hint="eastAsia" w:ascii="宋体" w:hAnsi="宋体" w:cs="宋体"/>
                <w:sz w:val="24"/>
                <w:lang w:val="zh-CN"/>
              </w:rPr>
            </w:pPr>
            <w:r>
              <w:rPr>
                <w:rFonts w:hint="eastAsia" w:ascii="宋体" w:hAnsi="宋体" w:cs="宋体"/>
                <w:sz w:val="24"/>
                <w:lang w:val="zh-CN"/>
              </w:rPr>
              <w:t>人员要求</w:t>
            </w:r>
          </w:p>
        </w:tc>
        <w:tc>
          <w:tcPr>
            <w:tcW w:w="1409" w:type="dxa"/>
            <w:tcBorders>
              <w:top w:val="single" w:color="auto" w:sz="4" w:space="0"/>
              <w:left w:val="single" w:color="auto" w:sz="4" w:space="0"/>
              <w:bottom w:val="single" w:color="auto" w:sz="4" w:space="0"/>
              <w:right w:val="single" w:color="auto" w:sz="4" w:space="0"/>
            </w:tcBorders>
            <w:shd w:val="pct10" w:color="auto" w:fill="auto"/>
          </w:tcPr>
          <w:p w14:paraId="649CC1E7">
            <w:pPr>
              <w:widowControl/>
              <w:spacing w:line="360" w:lineRule="auto"/>
              <w:jc w:val="center"/>
              <w:rPr>
                <w:rFonts w:hint="eastAsia" w:ascii="宋体" w:hAnsi="宋体" w:cs="宋体"/>
                <w:sz w:val="24"/>
                <w:lang w:val="zh-CN"/>
              </w:rPr>
            </w:pPr>
            <w:r>
              <w:rPr>
                <w:rFonts w:hint="eastAsia" w:ascii="宋体" w:hAnsi="宋体" w:cs="宋体"/>
                <w:sz w:val="24"/>
                <w:lang w:val="zh-CN"/>
              </w:rPr>
              <w:t>备注</w:t>
            </w:r>
          </w:p>
        </w:tc>
      </w:tr>
      <w:tr w14:paraId="085B35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64" w:type="dxa"/>
            <w:gridSpan w:val="2"/>
            <w:tcBorders>
              <w:top w:val="single" w:color="auto" w:sz="4" w:space="0"/>
              <w:left w:val="single" w:color="auto" w:sz="4" w:space="0"/>
              <w:bottom w:val="single" w:color="auto" w:sz="4" w:space="0"/>
              <w:right w:val="single" w:color="auto" w:sz="4" w:space="0"/>
            </w:tcBorders>
          </w:tcPr>
          <w:p w14:paraId="412F564D">
            <w:pPr>
              <w:widowControl/>
              <w:spacing w:line="360" w:lineRule="auto"/>
              <w:ind w:firstLine="544" w:firstLineChars="227"/>
              <w:jc w:val="left"/>
              <w:rPr>
                <w:rFonts w:hint="eastAsia" w:ascii="宋体" w:hAnsi="宋体" w:cs="宋体"/>
                <w:sz w:val="24"/>
                <w:lang w:val="zh-CN"/>
              </w:rPr>
            </w:pPr>
          </w:p>
        </w:tc>
        <w:tc>
          <w:tcPr>
            <w:tcW w:w="2152" w:type="dxa"/>
            <w:tcBorders>
              <w:top w:val="single" w:color="auto" w:sz="4" w:space="0"/>
              <w:left w:val="single" w:color="auto" w:sz="4" w:space="0"/>
              <w:bottom w:val="single" w:color="auto" w:sz="4" w:space="0"/>
              <w:right w:val="single" w:color="auto" w:sz="4" w:space="0"/>
            </w:tcBorders>
          </w:tcPr>
          <w:p w14:paraId="500EA81B">
            <w:pPr>
              <w:widowControl/>
              <w:spacing w:line="360" w:lineRule="auto"/>
              <w:ind w:firstLine="544" w:firstLineChars="227"/>
              <w:jc w:val="left"/>
              <w:rPr>
                <w:rFonts w:hint="eastAsia" w:ascii="宋体" w:hAnsi="宋体" w:cs="宋体"/>
                <w:sz w:val="24"/>
                <w:lang w:val="zh-CN"/>
              </w:rPr>
            </w:pPr>
          </w:p>
        </w:tc>
        <w:tc>
          <w:tcPr>
            <w:tcW w:w="2897" w:type="dxa"/>
            <w:gridSpan w:val="2"/>
            <w:tcBorders>
              <w:top w:val="single" w:color="auto" w:sz="4" w:space="0"/>
              <w:left w:val="single" w:color="auto" w:sz="4" w:space="0"/>
              <w:bottom w:val="single" w:color="auto" w:sz="4" w:space="0"/>
              <w:right w:val="single" w:color="auto" w:sz="4" w:space="0"/>
            </w:tcBorders>
          </w:tcPr>
          <w:p w14:paraId="5D53EF5F">
            <w:pPr>
              <w:widowControl/>
              <w:spacing w:line="360" w:lineRule="auto"/>
              <w:ind w:firstLine="544" w:firstLineChars="227"/>
              <w:jc w:val="left"/>
              <w:rPr>
                <w:rFonts w:hint="eastAsia" w:ascii="宋体" w:hAnsi="宋体" w:cs="宋体"/>
                <w:sz w:val="24"/>
                <w:lang w:val="zh-CN"/>
              </w:rPr>
            </w:pPr>
          </w:p>
        </w:tc>
        <w:tc>
          <w:tcPr>
            <w:tcW w:w="1409" w:type="dxa"/>
            <w:tcBorders>
              <w:top w:val="single" w:color="auto" w:sz="4" w:space="0"/>
              <w:left w:val="single" w:color="auto" w:sz="4" w:space="0"/>
              <w:bottom w:val="single" w:color="auto" w:sz="4" w:space="0"/>
              <w:right w:val="single" w:color="auto" w:sz="4" w:space="0"/>
            </w:tcBorders>
          </w:tcPr>
          <w:p w14:paraId="7812E800">
            <w:pPr>
              <w:widowControl/>
              <w:spacing w:line="360" w:lineRule="auto"/>
              <w:ind w:firstLine="544" w:firstLineChars="227"/>
              <w:jc w:val="left"/>
              <w:rPr>
                <w:rFonts w:hint="eastAsia" w:ascii="宋体" w:hAnsi="宋体" w:cs="宋体"/>
                <w:sz w:val="24"/>
                <w:lang w:val="zh-CN"/>
              </w:rPr>
            </w:pPr>
          </w:p>
        </w:tc>
      </w:tr>
      <w:tr w14:paraId="483761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2" w:type="dxa"/>
            <w:gridSpan w:val="6"/>
            <w:tcBorders>
              <w:top w:val="single" w:color="auto" w:sz="4" w:space="0"/>
              <w:left w:val="single" w:color="auto" w:sz="4" w:space="0"/>
              <w:bottom w:val="single" w:color="auto" w:sz="4" w:space="0"/>
              <w:right w:val="single" w:color="auto" w:sz="4" w:space="0"/>
            </w:tcBorders>
          </w:tcPr>
          <w:p w14:paraId="2E27C482">
            <w:pPr>
              <w:widowControl/>
              <w:spacing w:line="360" w:lineRule="auto"/>
              <w:jc w:val="left"/>
              <w:rPr>
                <w:rFonts w:hint="eastAsia" w:ascii="宋体" w:hAnsi="宋体" w:cs="宋体"/>
                <w:sz w:val="24"/>
                <w:lang w:val="zh-CN"/>
              </w:rPr>
            </w:pPr>
            <w:r>
              <w:rPr>
                <w:rFonts w:hint="eastAsia" w:ascii="宋体" w:hAnsi="宋体" w:cs="宋体"/>
                <w:sz w:val="24"/>
                <w:lang w:val="zh-CN"/>
              </w:rPr>
              <w:t>其他事项：</w:t>
            </w:r>
          </w:p>
          <w:p w14:paraId="46AA76B5">
            <w:pPr>
              <w:widowControl/>
              <w:spacing w:line="360" w:lineRule="auto"/>
              <w:jc w:val="left"/>
              <w:rPr>
                <w:rFonts w:hint="eastAsia" w:ascii="宋体" w:hAnsi="宋体" w:cs="宋体"/>
                <w:sz w:val="24"/>
                <w:lang w:val="zh-CN"/>
              </w:rPr>
            </w:pPr>
          </w:p>
          <w:p w14:paraId="1498E289">
            <w:pPr>
              <w:widowControl/>
              <w:spacing w:line="360" w:lineRule="auto"/>
              <w:ind w:firstLine="544" w:firstLineChars="227"/>
              <w:jc w:val="left"/>
              <w:rPr>
                <w:rFonts w:hint="eastAsia" w:ascii="宋体" w:hAnsi="宋体" w:cs="宋体"/>
                <w:sz w:val="24"/>
                <w:lang w:val="zh-CN"/>
              </w:rPr>
            </w:pPr>
          </w:p>
        </w:tc>
      </w:tr>
      <w:tr w14:paraId="5965EF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jc w:val="center"/>
        </w:trPr>
        <w:tc>
          <w:tcPr>
            <w:tcW w:w="8522" w:type="dxa"/>
            <w:gridSpan w:val="6"/>
            <w:tcBorders>
              <w:top w:val="single" w:color="auto" w:sz="4" w:space="0"/>
              <w:left w:val="single" w:color="auto" w:sz="4" w:space="0"/>
              <w:bottom w:val="single" w:color="auto" w:sz="4" w:space="0"/>
              <w:right w:val="single" w:color="auto" w:sz="4" w:space="0"/>
            </w:tcBorders>
          </w:tcPr>
          <w:p w14:paraId="0F916F42">
            <w:pPr>
              <w:widowControl/>
              <w:spacing w:line="360" w:lineRule="auto"/>
              <w:ind w:firstLine="544" w:firstLineChars="227"/>
              <w:rPr>
                <w:rFonts w:hint="eastAsia" w:ascii="宋体" w:hAnsi="宋体" w:cs="宋体"/>
                <w:sz w:val="24"/>
                <w:lang w:val="zh-CN"/>
              </w:rPr>
            </w:pPr>
            <w:r>
              <w:rPr>
                <w:rFonts w:hint="eastAsia" w:ascii="宋体" w:hAnsi="宋体" w:cs="宋体"/>
                <w:sz w:val="24"/>
                <w:lang w:val="zh-CN"/>
              </w:rPr>
              <w:t xml:space="preserve">联系人：                       </w:t>
            </w:r>
            <w:r>
              <w:rPr>
                <w:rFonts w:hint="eastAsia" w:ascii="宋体" w:hAnsi="宋体" w:cs="宋体"/>
                <w:sz w:val="24"/>
              </w:rPr>
              <w:t xml:space="preserve">     </w:t>
            </w:r>
            <w:r>
              <w:rPr>
                <w:rFonts w:hint="eastAsia" w:ascii="宋体" w:hAnsi="宋体" w:cs="宋体"/>
                <w:sz w:val="24"/>
                <w:lang w:val="zh-CN"/>
              </w:rPr>
              <w:t>联系电话：</w:t>
            </w:r>
          </w:p>
        </w:tc>
      </w:tr>
    </w:tbl>
    <w:p w14:paraId="36954DAA">
      <w:pPr>
        <w:pageBreakBefore/>
        <w:spacing w:line="360" w:lineRule="auto"/>
        <w:ind w:firstLine="420"/>
        <w:rPr>
          <w:rFonts w:hint="eastAsia" w:ascii="宋体" w:hAnsi="宋体" w:cs="宋体"/>
          <w:sz w:val="24"/>
          <w:lang w:val="zh-CN"/>
        </w:rPr>
      </w:pPr>
      <w:r>
        <w:rPr>
          <w:rFonts w:hint="eastAsia" w:ascii="宋体" w:hAnsi="宋体" w:cs="宋体"/>
          <w:sz w:val="24"/>
          <w:lang w:val="zh-CN"/>
        </w:rPr>
        <w:t>表二：培训配置清单</w:t>
      </w:r>
    </w:p>
    <w:tbl>
      <w:tblPr>
        <w:tblStyle w:val="5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47"/>
        <w:gridCol w:w="2490"/>
        <w:gridCol w:w="1230"/>
        <w:gridCol w:w="1245"/>
        <w:gridCol w:w="848"/>
      </w:tblGrid>
      <w:tr w14:paraId="6981C3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6" w:hRule="atLeast"/>
          <w:jc w:val="center"/>
        </w:trPr>
        <w:tc>
          <w:tcPr>
            <w:tcW w:w="2847" w:type="dxa"/>
            <w:tcBorders>
              <w:top w:val="single" w:color="auto" w:sz="4" w:space="0"/>
              <w:left w:val="single" w:color="auto" w:sz="4" w:space="0"/>
              <w:bottom w:val="single" w:color="auto" w:sz="4" w:space="0"/>
              <w:right w:val="single" w:color="auto" w:sz="4" w:space="0"/>
            </w:tcBorders>
            <w:shd w:val="pct10" w:color="auto" w:fill="auto"/>
            <w:vAlign w:val="center"/>
          </w:tcPr>
          <w:p w14:paraId="18D15511">
            <w:pPr>
              <w:widowControl/>
              <w:spacing w:line="360" w:lineRule="auto"/>
              <w:jc w:val="center"/>
              <w:rPr>
                <w:rFonts w:hint="eastAsia" w:ascii="宋体" w:hAnsi="宋体" w:cs="宋体"/>
                <w:sz w:val="24"/>
                <w:lang w:val="zh-CN"/>
              </w:rPr>
            </w:pPr>
            <w:r>
              <w:rPr>
                <w:rFonts w:hint="eastAsia" w:ascii="宋体" w:hAnsi="宋体" w:cs="宋体"/>
                <w:sz w:val="24"/>
                <w:lang w:val="zh-CN"/>
              </w:rPr>
              <w:t>配置项</w:t>
            </w:r>
          </w:p>
        </w:tc>
        <w:tc>
          <w:tcPr>
            <w:tcW w:w="2490" w:type="dxa"/>
            <w:tcBorders>
              <w:top w:val="single" w:color="auto" w:sz="4" w:space="0"/>
              <w:left w:val="single" w:color="auto" w:sz="4" w:space="0"/>
              <w:bottom w:val="single" w:color="auto" w:sz="4" w:space="0"/>
              <w:right w:val="single" w:color="auto" w:sz="4" w:space="0"/>
            </w:tcBorders>
            <w:shd w:val="pct10" w:color="auto" w:fill="auto"/>
            <w:vAlign w:val="center"/>
          </w:tcPr>
          <w:p w14:paraId="31B92CA4">
            <w:pPr>
              <w:widowControl/>
              <w:spacing w:line="360" w:lineRule="auto"/>
              <w:jc w:val="center"/>
              <w:rPr>
                <w:rFonts w:hint="eastAsia" w:ascii="宋体" w:hAnsi="宋体" w:cs="宋体"/>
                <w:sz w:val="24"/>
                <w:lang w:val="zh-CN"/>
              </w:rPr>
            </w:pPr>
            <w:r>
              <w:rPr>
                <w:rFonts w:hint="eastAsia" w:ascii="宋体" w:hAnsi="宋体" w:cs="宋体"/>
                <w:sz w:val="24"/>
                <w:lang w:val="zh-CN"/>
              </w:rPr>
              <w:t>内容要求</w:t>
            </w:r>
          </w:p>
        </w:tc>
        <w:tc>
          <w:tcPr>
            <w:tcW w:w="1230" w:type="dxa"/>
            <w:tcBorders>
              <w:top w:val="single" w:color="auto" w:sz="4" w:space="0"/>
              <w:left w:val="single" w:color="auto" w:sz="4" w:space="0"/>
              <w:bottom w:val="single" w:color="auto" w:sz="4" w:space="0"/>
              <w:right w:val="single" w:color="auto" w:sz="4" w:space="0"/>
            </w:tcBorders>
            <w:shd w:val="pct10" w:color="auto" w:fill="auto"/>
            <w:vAlign w:val="center"/>
          </w:tcPr>
          <w:p w14:paraId="27F263A6">
            <w:pPr>
              <w:widowControl/>
              <w:spacing w:line="360" w:lineRule="auto"/>
              <w:jc w:val="center"/>
              <w:rPr>
                <w:rFonts w:hint="eastAsia" w:ascii="宋体" w:hAnsi="宋体" w:cs="宋体"/>
                <w:sz w:val="24"/>
                <w:lang w:val="zh-CN"/>
              </w:rPr>
            </w:pPr>
            <w:r>
              <w:rPr>
                <w:rFonts w:hint="eastAsia" w:ascii="宋体" w:hAnsi="宋体" w:cs="宋体"/>
                <w:sz w:val="24"/>
                <w:lang w:val="zh-CN"/>
              </w:rPr>
              <w:t>责任人</w:t>
            </w:r>
          </w:p>
        </w:tc>
        <w:tc>
          <w:tcPr>
            <w:tcW w:w="1245" w:type="dxa"/>
            <w:tcBorders>
              <w:top w:val="single" w:color="auto" w:sz="4" w:space="0"/>
              <w:left w:val="single" w:color="auto" w:sz="4" w:space="0"/>
              <w:bottom w:val="single" w:color="auto" w:sz="4" w:space="0"/>
              <w:right w:val="single" w:color="auto" w:sz="4" w:space="0"/>
            </w:tcBorders>
            <w:shd w:val="pct10" w:color="auto" w:fill="auto"/>
            <w:vAlign w:val="center"/>
          </w:tcPr>
          <w:p w14:paraId="18E5A981">
            <w:pPr>
              <w:widowControl/>
              <w:spacing w:line="360" w:lineRule="auto"/>
              <w:jc w:val="center"/>
              <w:rPr>
                <w:rFonts w:hint="eastAsia" w:ascii="宋体" w:hAnsi="宋体" w:cs="宋体"/>
                <w:sz w:val="24"/>
                <w:lang w:val="zh-CN"/>
              </w:rPr>
            </w:pPr>
            <w:r>
              <w:rPr>
                <w:rFonts w:hint="eastAsia" w:ascii="宋体" w:hAnsi="宋体" w:cs="宋体"/>
                <w:sz w:val="24"/>
                <w:lang w:val="zh-CN"/>
              </w:rPr>
              <w:t>截止时间</w:t>
            </w:r>
          </w:p>
        </w:tc>
        <w:tc>
          <w:tcPr>
            <w:tcW w:w="848" w:type="dxa"/>
            <w:tcBorders>
              <w:top w:val="single" w:color="auto" w:sz="4" w:space="0"/>
              <w:left w:val="single" w:color="auto" w:sz="4" w:space="0"/>
              <w:bottom w:val="single" w:color="auto" w:sz="4" w:space="0"/>
              <w:right w:val="single" w:color="auto" w:sz="4" w:space="0"/>
            </w:tcBorders>
            <w:shd w:val="pct10" w:color="auto" w:fill="auto"/>
            <w:vAlign w:val="center"/>
          </w:tcPr>
          <w:p w14:paraId="3DA4774E">
            <w:pPr>
              <w:widowControl/>
              <w:spacing w:line="360" w:lineRule="auto"/>
              <w:jc w:val="center"/>
              <w:rPr>
                <w:rFonts w:hint="eastAsia" w:ascii="宋体" w:hAnsi="宋体" w:cs="宋体"/>
                <w:sz w:val="24"/>
                <w:lang w:val="zh-CN"/>
              </w:rPr>
            </w:pPr>
            <w:r>
              <w:rPr>
                <w:rFonts w:hint="eastAsia" w:ascii="宋体" w:hAnsi="宋体" w:cs="宋体"/>
                <w:sz w:val="24"/>
                <w:lang w:val="zh-CN"/>
              </w:rPr>
              <w:t>完成否</w:t>
            </w:r>
          </w:p>
        </w:tc>
      </w:tr>
      <w:tr w14:paraId="692A01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8660" w:type="dxa"/>
            <w:gridSpan w:val="5"/>
            <w:tcBorders>
              <w:top w:val="single" w:color="auto" w:sz="4" w:space="0"/>
              <w:left w:val="single" w:color="auto" w:sz="4" w:space="0"/>
              <w:bottom w:val="single" w:color="auto" w:sz="4" w:space="0"/>
              <w:right w:val="single" w:color="auto" w:sz="4" w:space="0"/>
            </w:tcBorders>
            <w:vAlign w:val="center"/>
          </w:tcPr>
          <w:p w14:paraId="3225A4A4">
            <w:pPr>
              <w:widowControl/>
              <w:spacing w:line="360" w:lineRule="auto"/>
              <w:ind w:firstLine="544" w:firstLineChars="227"/>
              <w:jc w:val="center"/>
              <w:rPr>
                <w:rFonts w:hint="eastAsia" w:ascii="宋体" w:hAnsi="宋体" w:cs="宋体"/>
                <w:sz w:val="24"/>
                <w:lang w:val="zh-CN"/>
              </w:rPr>
            </w:pPr>
            <w:r>
              <w:rPr>
                <w:rFonts w:hint="eastAsia" w:ascii="宋体" w:hAnsi="宋体" w:cs="宋体"/>
                <w:sz w:val="24"/>
                <w:lang w:val="zh-CN"/>
              </w:rPr>
              <w:t>一、资料部分</w:t>
            </w:r>
          </w:p>
        </w:tc>
      </w:tr>
      <w:tr w14:paraId="1C819B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0B7F77CE">
            <w:pPr>
              <w:widowControl/>
              <w:spacing w:line="360" w:lineRule="auto"/>
              <w:jc w:val="center"/>
              <w:rPr>
                <w:rFonts w:hint="eastAsia" w:ascii="宋体" w:hAnsi="宋体" w:cs="宋体"/>
                <w:sz w:val="24"/>
                <w:lang w:val="zh-CN"/>
              </w:rPr>
            </w:pPr>
            <w:r>
              <w:rPr>
                <w:rFonts w:hint="eastAsia" w:ascii="宋体" w:hAnsi="宋体" w:cs="宋体"/>
                <w:sz w:val="24"/>
                <w:lang w:val="zh-CN"/>
              </w:rPr>
              <w:t>《测试培训手册》</w:t>
            </w:r>
          </w:p>
        </w:tc>
        <w:tc>
          <w:tcPr>
            <w:tcW w:w="2490" w:type="dxa"/>
            <w:tcBorders>
              <w:top w:val="single" w:color="auto" w:sz="4" w:space="0"/>
              <w:left w:val="single" w:color="auto" w:sz="4" w:space="0"/>
              <w:bottom w:val="single" w:color="auto" w:sz="4" w:space="0"/>
              <w:right w:val="single" w:color="auto" w:sz="4" w:space="0"/>
            </w:tcBorders>
            <w:vAlign w:val="center"/>
          </w:tcPr>
          <w:p w14:paraId="3423D51B">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5DB33A48">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3FCFD551">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23375341">
            <w:pPr>
              <w:widowControl/>
              <w:spacing w:line="360" w:lineRule="auto"/>
              <w:ind w:firstLine="544" w:firstLineChars="227"/>
              <w:jc w:val="center"/>
              <w:rPr>
                <w:rFonts w:hint="eastAsia" w:ascii="宋体" w:hAnsi="宋体" w:cs="宋体"/>
                <w:sz w:val="24"/>
                <w:lang w:val="zh-CN"/>
              </w:rPr>
            </w:pPr>
          </w:p>
        </w:tc>
      </w:tr>
      <w:tr w14:paraId="3F9199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332F657">
            <w:pPr>
              <w:widowControl/>
              <w:spacing w:line="360" w:lineRule="auto"/>
              <w:jc w:val="center"/>
              <w:rPr>
                <w:rFonts w:hint="eastAsia" w:ascii="宋体" w:hAnsi="宋体" w:cs="宋体"/>
                <w:sz w:val="24"/>
                <w:lang w:val="zh-CN"/>
              </w:rPr>
            </w:pPr>
            <w:r>
              <w:rPr>
                <w:rFonts w:hint="eastAsia" w:ascii="宋体" w:hAnsi="宋体" w:cs="宋体"/>
                <w:sz w:val="24"/>
                <w:lang w:val="zh-CN"/>
              </w:rPr>
              <w:t>《应用系统管理手册》</w:t>
            </w:r>
          </w:p>
        </w:tc>
        <w:tc>
          <w:tcPr>
            <w:tcW w:w="2490" w:type="dxa"/>
            <w:tcBorders>
              <w:top w:val="single" w:color="auto" w:sz="4" w:space="0"/>
              <w:left w:val="single" w:color="auto" w:sz="4" w:space="0"/>
              <w:bottom w:val="single" w:color="auto" w:sz="4" w:space="0"/>
              <w:right w:val="single" w:color="auto" w:sz="4" w:space="0"/>
            </w:tcBorders>
            <w:vAlign w:val="center"/>
          </w:tcPr>
          <w:p w14:paraId="4521251F">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2399F4F9">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6457BEB6">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153C262F">
            <w:pPr>
              <w:widowControl/>
              <w:spacing w:line="360" w:lineRule="auto"/>
              <w:ind w:firstLine="544" w:firstLineChars="227"/>
              <w:jc w:val="center"/>
              <w:rPr>
                <w:rFonts w:hint="eastAsia" w:ascii="宋体" w:hAnsi="宋体" w:cs="宋体"/>
                <w:sz w:val="24"/>
                <w:lang w:val="zh-CN"/>
              </w:rPr>
            </w:pPr>
          </w:p>
        </w:tc>
      </w:tr>
      <w:tr w14:paraId="4047CC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4FB278E9">
            <w:pPr>
              <w:widowControl/>
              <w:spacing w:line="360" w:lineRule="auto"/>
              <w:jc w:val="center"/>
              <w:rPr>
                <w:rFonts w:hint="eastAsia" w:ascii="宋体" w:hAnsi="宋体" w:cs="宋体"/>
                <w:sz w:val="24"/>
                <w:lang w:val="zh-CN"/>
              </w:rPr>
            </w:pPr>
            <w:r>
              <w:rPr>
                <w:rFonts w:hint="eastAsia" w:ascii="宋体" w:hAnsi="宋体" w:cs="宋体"/>
                <w:sz w:val="24"/>
                <w:lang w:val="zh-CN"/>
              </w:rPr>
              <w:t>《应用系统操作手册》</w:t>
            </w:r>
          </w:p>
        </w:tc>
        <w:tc>
          <w:tcPr>
            <w:tcW w:w="2490" w:type="dxa"/>
            <w:tcBorders>
              <w:top w:val="single" w:color="auto" w:sz="4" w:space="0"/>
              <w:left w:val="single" w:color="auto" w:sz="4" w:space="0"/>
              <w:bottom w:val="single" w:color="auto" w:sz="4" w:space="0"/>
              <w:right w:val="single" w:color="auto" w:sz="4" w:space="0"/>
            </w:tcBorders>
            <w:vAlign w:val="center"/>
          </w:tcPr>
          <w:p w14:paraId="0CD551FF">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6EB764D2">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0CA3CD8B">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03110DB7">
            <w:pPr>
              <w:widowControl/>
              <w:spacing w:line="360" w:lineRule="auto"/>
              <w:ind w:firstLine="544" w:firstLineChars="227"/>
              <w:jc w:val="center"/>
              <w:rPr>
                <w:rFonts w:hint="eastAsia" w:ascii="宋体" w:hAnsi="宋体" w:cs="宋体"/>
                <w:sz w:val="24"/>
                <w:lang w:val="zh-CN"/>
              </w:rPr>
            </w:pPr>
          </w:p>
        </w:tc>
      </w:tr>
      <w:tr w14:paraId="026D34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3"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1D6F76CC">
            <w:pPr>
              <w:widowControl/>
              <w:spacing w:line="360" w:lineRule="auto"/>
              <w:jc w:val="center"/>
              <w:rPr>
                <w:rFonts w:hint="eastAsia" w:ascii="宋体" w:hAnsi="宋体" w:cs="宋体"/>
                <w:sz w:val="24"/>
                <w:lang w:val="zh-CN"/>
              </w:rPr>
            </w:pPr>
            <w:r>
              <w:rPr>
                <w:rFonts w:hint="eastAsia" w:ascii="宋体" w:hAnsi="宋体" w:cs="宋体"/>
                <w:sz w:val="24"/>
                <w:lang w:val="zh-CN"/>
              </w:rPr>
              <w:t>《系统软件管理及使用手册》</w:t>
            </w:r>
          </w:p>
        </w:tc>
        <w:tc>
          <w:tcPr>
            <w:tcW w:w="2490" w:type="dxa"/>
            <w:tcBorders>
              <w:top w:val="single" w:color="auto" w:sz="4" w:space="0"/>
              <w:left w:val="single" w:color="auto" w:sz="4" w:space="0"/>
              <w:bottom w:val="single" w:color="auto" w:sz="4" w:space="0"/>
              <w:right w:val="single" w:color="auto" w:sz="4" w:space="0"/>
            </w:tcBorders>
            <w:vAlign w:val="center"/>
          </w:tcPr>
          <w:p w14:paraId="582D21EF">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567BC602">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6568220D">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66EF3911">
            <w:pPr>
              <w:widowControl/>
              <w:spacing w:line="360" w:lineRule="auto"/>
              <w:ind w:firstLine="544" w:firstLineChars="227"/>
              <w:jc w:val="center"/>
              <w:rPr>
                <w:rFonts w:hint="eastAsia" w:ascii="宋体" w:hAnsi="宋体" w:cs="宋体"/>
                <w:sz w:val="24"/>
                <w:lang w:val="zh-CN"/>
              </w:rPr>
            </w:pPr>
          </w:p>
        </w:tc>
      </w:tr>
      <w:tr w14:paraId="5118CD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2724EEE">
            <w:pPr>
              <w:widowControl/>
              <w:spacing w:line="360" w:lineRule="auto"/>
              <w:jc w:val="center"/>
              <w:rPr>
                <w:rFonts w:hint="eastAsia" w:ascii="宋体" w:hAnsi="宋体" w:cs="宋体"/>
                <w:sz w:val="24"/>
                <w:lang w:val="zh-CN"/>
              </w:rPr>
            </w:pPr>
            <w:r>
              <w:rPr>
                <w:rFonts w:hint="eastAsia" w:ascii="宋体" w:hAnsi="宋体" w:cs="宋体"/>
                <w:sz w:val="24"/>
                <w:lang w:val="zh-CN"/>
              </w:rPr>
              <w:t>培训讲义</w:t>
            </w:r>
          </w:p>
        </w:tc>
        <w:tc>
          <w:tcPr>
            <w:tcW w:w="2490" w:type="dxa"/>
            <w:tcBorders>
              <w:top w:val="single" w:color="auto" w:sz="4" w:space="0"/>
              <w:left w:val="single" w:color="auto" w:sz="4" w:space="0"/>
              <w:bottom w:val="single" w:color="auto" w:sz="4" w:space="0"/>
              <w:right w:val="single" w:color="auto" w:sz="4" w:space="0"/>
            </w:tcBorders>
            <w:vAlign w:val="center"/>
          </w:tcPr>
          <w:p w14:paraId="664ADE7F">
            <w:pPr>
              <w:widowControl/>
              <w:spacing w:line="360" w:lineRule="auto"/>
              <w:jc w:val="center"/>
              <w:rPr>
                <w:rFonts w:hint="eastAsia" w:ascii="宋体" w:hAnsi="宋体" w:cs="宋体"/>
                <w:sz w:val="24"/>
                <w:lang w:val="zh-CN"/>
              </w:rPr>
            </w:pPr>
            <w:r>
              <w:rPr>
                <w:rFonts w:hint="eastAsia" w:ascii="宋体" w:hAnsi="宋体" w:cs="宋体"/>
                <w:sz w:val="24"/>
                <w:lang w:val="zh-CN"/>
              </w:rPr>
              <w:t>纸质</w:t>
            </w:r>
          </w:p>
        </w:tc>
        <w:tc>
          <w:tcPr>
            <w:tcW w:w="1230" w:type="dxa"/>
            <w:tcBorders>
              <w:top w:val="single" w:color="auto" w:sz="4" w:space="0"/>
              <w:left w:val="single" w:color="auto" w:sz="4" w:space="0"/>
              <w:bottom w:val="single" w:color="auto" w:sz="4" w:space="0"/>
              <w:right w:val="single" w:color="auto" w:sz="4" w:space="0"/>
            </w:tcBorders>
            <w:vAlign w:val="center"/>
          </w:tcPr>
          <w:p w14:paraId="61469D67">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6D116E81">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50C92EE4">
            <w:pPr>
              <w:widowControl/>
              <w:spacing w:line="360" w:lineRule="auto"/>
              <w:ind w:firstLine="544" w:firstLineChars="227"/>
              <w:jc w:val="center"/>
              <w:rPr>
                <w:rFonts w:hint="eastAsia" w:ascii="宋体" w:hAnsi="宋体" w:cs="宋体"/>
                <w:sz w:val="24"/>
                <w:lang w:val="zh-CN"/>
              </w:rPr>
            </w:pPr>
          </w:p>
        </w:tc>
      </w:tr>
      <w:tr w14:paraId="162C59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F926334">
            <w:pPr>
              <w:widowControl/>
              <w:spacing w:line="360" w:lineRule="auto"/>
              <w:jc w:val="center"/>
              <w:rPr>
                <w:rFonts w:hint="eastAsia" w:ascii="宋体" w:hAnsi="宋体" w:cs="宋体"/>
                <w:sz w:val="24"/>
                <w:lang w:val="zh-CN"/>
              </w:rPr>
            </w:pPr>
            <w:r>
              <w:rPr>
                <w:rFonts w:hint="eastAsia" w:ascii="宋体" w:hAnsi="宋体" w:cs="宋体"/>
                <w:sz w:val="24"/>
                <w:lang w:val="zh-CN"/>
              </w:rPr>
              <w:t>上机练习案例</w:t>
            </w:r>
          </w:p>
        </w:tc>
        <w:tc>
          <w:tcPr>
            <w:tcW w:w="2490" w:type="dxa"/>
            <w:tcBorders>
              <w:top w:val="single" w:color="auto" w:sz="4" w:space="0"/>
              <w:left w:val="single" w:color="auto" w:sz="4" w:space="0"/>
              <w:bottom w:val="single" w:color="auto" w:sz="4" w:space="0"/>
              <w:right w:val="single" w:color="auto" w:sz="4" w:space="0"/>
            </w:tcBorders>
            <w:vAlign w:val="center"/>
          </w:tcPr>
          <w:p w14:paraId="6DF49895">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5B8E6C09">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01D3824B">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2A3A35BD">
            <w:pPr>
              <w:widowControl/>
              <w:spacing w:line="360" w:lineRule="auto"/>
              <w:ind w:firstLine="544" w:firstLineChars="227"/>
              <w:jc w:val="center"/>
              <w:rPr>
                <w:rFonts w:hint="eastAsia" w:ascii="宋体" w:hAnsi="宋体" w:cs="宋体"/>
                <w:sz w:val="24"/>
                <w:lang w:val="zh-CN"/>
              </w:rPr>
            </w:pPr>
          </w:p>
        </w:tc>
      </w:tr>
      <w:tr w14:paraId="2E074D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E80920F">
            <w:pPr>
              <w:widowControl/>
              <w:spacing w:line="360" w:lineRule="auto"/>
              <w:jc w:val="center"/>
              <w:rPr>
                <w:rFonts w:hint="eastAsia" w:ascii="宋体" w:hAnsi="宋体" w:cs="宋体"/>
                <w:sz w:val="24"/>
                <w:lang w:val="zh-CN"/>
              </w:rPr>
            </w:pPr>
            <w:r>
              <w:rPr>
                <w:rFonts w:hint="eastAsia" w:ascii="宋体" w:hAnsi="宋体" w:cs="宋体"/>
                <w:sz w:val="24"/>
                <w:lang w:val="zh-CN"/>
              </w:rPr>
              <w:t>测试题目</w:t>
            </w:r>
          </w:p>
        </w:tc>
        <w:tc>
          <w:tcPr>
            <w:tcW w:w="2490" w:type="dxa"/>
            <w:tcBorders>
              <w:top w:val="single" w:color="auto" w:sz="4" w:space="0"/>
              <w:left w:val="single" w:color="auto" w:sz="4" w:space="0"/>
              <w:bottom w:val="single" w:color="auto" w:sz="4" w:space="0"/>
              <w:right w:val="single" w:color="auto" w:sz="4" w:space="0"/>
            </w:tcBorders>
            <w:vAlign w:val="center"/>
          </w:tcPr>
          <w:p w14:paraId="65701F51">
            <w:pPr>
              <w:widowControl/>
              <w:spacing w:line="360" w:lineRule="auto"/>
              <w:jc w:val="center"/>
              <w:rPr>
                <w:rFonts w:hint="eastAsia" w:ascii="宋体" w:hAnsi="宋体" w:cs="宋体"/>
                <w:sz w:val="24"/>
                <w:lang w:val="zh-CN"/>
              </w:rPr>
            </w:pPr>
            <w:r>
              <w:rPr>
                <w:rFonts w:hint="eastAsia" w:ascii="宋体" w:hAnsi="宋体" w:cs="宋体"/>
                <w:sz w:val="24"/>
                <w:lang w:val="zh-CN"/>
              </w:rPr>
              <w:t>纸质</w:t>
            </w:r>
          </w:p>
        </w:tc>
        <w:tc>
          <w:tcPr>
            <w:tcW w:w="1230" w:type="dxa"/>
            <w:tcBorders>
              <w:top w:val="single" w:color="auto" w:sz="4" w:space="0"/>
              <w:left w:val="single" w:color="auto" w:sz="4" w:space="0"/>
              <w:bottom w:val="single" w:color="auto" w:sz="4" w:space="0"/>
              <w:right w:val="single" w:color="auto" w:sz="4" w:space="0"/>
            </w:tcBorders>
            <w:vAlign w:val="center"/>
          </w:tcPr>
          <w:p w14:paraId="196E4669">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368FF7C5">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4C21214C">
            <w:pPr>
              <w:widowControl/>
              <w:spacing w:line="360" w:lineRule="auto"/>
              <w:ind w:firstLine="544" w:firstLineChars="227"/>
              <w:jc w:val="center"/>
              <w:rPr>
                <w:rFonts w:hint="eastAsia" w:ascii="宋体" w:hAnsi="宋体" w:cs="宋体"/>
                <w:sz w:val="24"/>
                <w:lang w:val="zh-CN"/>
              </w:rPr>
            </w:pPr>
          </w:p>
        </w:tc>
      </w:tr>
      <w:tr w14:paraId="0298D2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8660" w:type="dxa"/>
            <w:gridSpan w:val="5"/>
            <w:tcBorders>
              <w:top w:val="single" w:color="auto" w:sz="4" w:space="0"/>
              <w:left w:val="single" w:color="auto" w:sz="4" w:space="0"/>
              <w:bottom w:val="single" w:color="auto" w:sz="4" w:space="0"/>
              <w:right w:val="single" w:color="auto" w:sz="4" w:space="0"/>
            </w:tcBorders>
            <w:vAlign w:val="center"/>
          </w:tcPr>
          <w:p w14:paraId="69371E78">
            <w:pPr>
              <w:widowControl/>
              <w:spacing w:line="360" w:lineRule="auto"/>
              <w:ind w:firstLine="420"/>
              <w:jc w:val="center"/>
              <w:rPr>
                <w:rFonts w:hint="eastAsia" w:ascii="宋体" w:hAnsi="宋体" w:cs="宋体"/>
                <w:sz w:val="24"/>
                <w:lang w:val="zh-CN"/>
              </w:rPr>
            </w:pPr>
            <w:r>
              <w:rPr>
                <w:rFonts w:hint="eastAsia" w:ascii="宋体" w:hAnsi="宋体" w:cs="宋体"/>
                <w:sz w:val="24"/>
                <w:lang w:val="zh-CN"/>
              </w:rPr>
              <w:t>二、其他</w:t>
            </w:r>
          </w:p>
        </w:tc>
      </w:tr>
      <w:tr w14:paraId="71EFA3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3"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BC81B8D">
            <w:pPr>
              <w:widowControl/>
              <w:spacing w:line="360" w:lineRule="auto"/>
              <w:jc w:val="center"/>
              <w:rPr>
                <w:rFonts w:hint="eastAsia" w:ascii="宋体" w:hAnsi="宋体" w:cs="宋体"/>
                <w:sz w:val="24"/>
                <w:lang w:val="zh-CN"/>
              </w:rPr>
            </w:pPr>
            <w:r>
              <w:rPr>
                <w:rFonts w:hint="eastAsia" w:ascii="宋体" w:hAnsi="宋体" w:cs="宋体"/>
                <w:sz w:val="24"/>
                <w:lang w:val="zh-CN"/>
              </w:rPr>
              <w:t>系统安装</w:t>
            </w:r>
          </w:p>
        </w:tc>
        <w:tc>
          <w:tcPr>
            <w:tcW w:w="2490" w:type="dxa"/>
            <w:tcBorders>
              <w:top w:val="single" w:color="auto" w:sz="4" w:space="0"/>
              <w:left w:val="single" w:color="auto" w:sz="4" w:space="0"/>
              <w:bottom w:val="single" w:color="auto" w:sz="4" w:space="0"/>
              <w:right w:val="single" w:color="auto" w:sz="4" w:space="0"/>
            </w:tcBorders>
            <w:vAlign w:val="center"/>
          </w:tcPr>
          <w:p w14:paraId="06D5D2AF">
            <w:pPr>
              <w:widowControl/>
              <w:spacing w:line="360" w:lineRule="auto"/>
              <w:jc w:val="center"/>
              <w:rPr>
                <w:rFonts w:hint="eastAsia" w:ascii="宋体" w:hAnsi="宋体" w:cs="宋体"/>
                <w:sz w:val="24"/>
                <w:lang w:val="zh-CN"/>
              </w:rPr>
            </w:pPr>
            <w:r>
              <w:rPr>
                <w:rFonts w:hint="eastAsia" w:ascii="宋体" w:hAnsi="宋体" w:cs="宋体"/>
                <w:sz w:val="24"/>
                <w:lang w:val="zh-CN"/>
              </w:rPr>
              <w:t>完成培训系统的安装与调试</w:t>
            </w:r>
          </w:p>
        </w:tc>
        <w:tc>
          <w:tcPr>
            <w:tcW w:w="1230" w:type="dxa"/>
            <w:tcBorders>
              <w:top w:val="single" w:color="auto" w:sz="4" w:space="0"/>
              <w:left w:val="single" w:color="auto" w:sz="4" w:space="0"/>
              <w:bottom w:val="single" w:color="auto" w:sz="4" w:space="0"/>
              <w:right w:val="single" w:color="auto" w:sz="4" w:space="0"/>
            </w:tcBorders>
          </w:tcPr>
          <w:p w14:paraId="5400419D">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28E20D29">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031FB1AB">
            <w:pPr>
              <w:widowControl/>
              <w:spacing w:line="360" w:lineRule="auto"/>
              <w:ind w:firstLine="544" w:firstLineChars="227"/>
              <w:jc w:val="center"/>
              <w:rPr>
                <w:rFonts w:hint="eastAsia" w:ascii="宋体" w:hAnsi="宋体" w:cs="宋体"/>
                <w:sz w:val="24"/>
                <w:lang w:val="zh-CN"/>
              </w:rPr>
            </w:pPr>
          </w:p>
        </w:tc>
      </w:tr>
      <w:tr w14:paraId="18CAAA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3"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115E1A58">
            <w:pPr>
              <w:widowControl/>
              <w:spacing w:line="360" w:lineRule="auto"/>
              <w:jc w:val="center"/>
              <w:rPr>
                <w:rFonts w:hint="eastAsia" w:ascii="宋体" w:hAnsi="宋体" w:cs="宋体"/>
                <w:sz w:val="24"/>
                <w:lang w:val="zh-CN"/>
              </w:rPr>
            </w:pPr>
            <w:r>
              <w:rPr>
                <w:rFonts w:hint="eastAsia" w:ascii="宋体" w:hAnsi="宋体" w:cs="宋体"/>
                <w:sz w:val="24"/>
                <w:lang w:val="zh-CN"/>
              </w:rPr>
              <w:t>统计学员列表</w:t>
            </w:r>
          </w:p>
        </w:tc>
        <w:tc>
          <w:tcPr>
            <w:tcW w:w="2490" w:type="dxa"/>
            <w:tcBorders>
              <w:top w:val="single" w:color="auto" w:sz="4" w:space="0"/>
              <w:left w:val="single" w:color="auto" w:sz="4" w:space="0"/>
              <w:bottom w:val="single" w:color="auto" w:sz="4" w:space="0"/>
              <w:right w:val="single" w:color="auto" w:sz="4" w:space="0"/>
            </w:tcBorders>
            <w:vAlign w:val="center"/>
          </w:tcPr>
          <w:p w14:paraId="622568ED">
            <w:pPr>
              <w:widowControl/>
              <w:spacing w:line="360" w:lineRule="auto"/>
              <w:jc w:val="center"/>
              <w:rPr>
                <w:rFonts w:hint="eastAsia" w:ascii="宋体" w:hAnsi="宋体" w:cs="宋体"/>
                <w:sz w:val="24"/>
                <w:lang w:val="zh-CN"/>
              </w:rPr>
            </w:pPr>
            <w:r>
              <w:rPr>
                <w:rFonts w:hint="eastAsia" w:ascii="宋体" w:hAnsi="宋体" w:cs="宋体"/>
                <w:sz w:val="24"/>
                <w:lang w:val="zh-CN"/>
              </w:rPr>
              <w:t>统计计划培训的学员名单</w:t>
            </w:r>
          </w:p>
        </w:tc>
        <w:tc>
          <w:tcPr>
            <w:tcW w:w="1230" w:type="dxa"/>
            <w:tcBorders>
              <w:top w:val="single" w:color="auto" w:sz="4" w:space="0"/>
              <w:left w:val="single" w:color="auto" w:sz="4" w:space="0"/>
              <w:bottom w:val="single" w:color="auto" w:sz="4" w:space="0"/>
              <w:right w:val="single" w:color="auto" w:sz="4" w:space="0"/>
            </w:tcBorders>
          </w:tcPr>
          <w:p w14:paraId="50372676">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6ECB58F4">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0A206B8D">
            <w:pPr>
              <w:widowControl/>
              <w:spacing w:line="360" w:lineRule="auto"/>
              <w:ind w:firstLine="544" w:firstLineChars="227"/>
              <w:jc w:val="center"/>
              <w:rPr>
                <w:rFonts w:hint="eastAsia" w:ascii="宋体" w:hAnsi="宋体" w:cs="宋体"/>
                <w:sz w:val="24"/>
                <w:lang w:val="zh-CN"/>
              </w:rPr>
            </w:pPr>
          </w:p>
        </w:tc>
      </w:tr>
      <w:tr w14:paraId="17E4F2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203BB38">
            <w:pPr>
              <w:widowControl/>
              <w:spacing w:line="360" w:lineRule="auto"/>
              <w:jc w:val="center"/>
              <w:rPr>
                <w:rFonts w:hint="eastAsia" w:ascii="宋体" w:hAnsi="宋体" w:cs="宋体"/>
                <w:sz w:val="24"/>
                <w:lang w:val="zh-CN"/>
              </w:rPr>
            </w:pPr>
            <w:r>
              <w:rPr>
                <w:rFonts w:hint="eastAsia" w:ascii="宋体" w:hAnsi="宋体" w:cs="宋体"/>
                <w:sz w:val="24"/>
                <w:lang w:val="zh-CN"/>
              </w:rPr>
              <w:t>培训通知</w:t>
            </w:r>
          </w:p>
        </w:tc>
        <w:tc>
          <w:tcPr>
            <w:tcW w:w="2490" w:type="dxa"/>
            <w:tcBorders>
              <w:top w:val="single" w:color="auto" w:sz="4" w:space="0"/>
              <w:left w:val="single" w:color="auto" w:sz="4" w:space="0"/>
              <w:bottom w:val="single" w:color="auto" w:sz="4" w:space="0"/>
              <w:right w:val="single" w:color="auto" w:sz="4" w:space="0"/>
            </w:tcBorders>
            <w:vAlign w:val="center"/>
          </w:tcPr>
          <w:p w14:paraId="54322889">
            <w:pPr>
              <w:widowControl/>
              <w:spacing w:line="360" w:lineRule="auto"/>
              <w:jc w:val="center"/>
              <w:rPr>
                <w:rFonts w:hint="eastAsia" w:ascii="宋体" w:hAnsi="宋体" w:cs="宋体"/>
                <w:sz w:val="24"/>
                <w:lang w:val="zh-CN"/>
              </w:rPr>
            </w:pPr>
            <w:r>
              <w:rPr>
                <w:rFonts w:hint="eastAsia" w:ascii="宋体" w:hAnsi="宋体" w:cs="宋体"/>
                <w:sz w:val="24"/>
                <w:lang w:val="zh-CN"/>
              </w:rPr>
              <w:t>发放培训通知</w:t>
            </w:r>
          </w:p>
        </w:tc>
        <w:tc>
          <w:tcPr>
            <w:tcW w:w="1230" w:type="dxa"/>
            <w:tcBorders>
              <w:top w:val="single" w:color="auto" w:sz="4" w:space="0"/>
              <w:left w:val="single" w:color="auto" w:sz="4" w:space="0"/>
              <w:bottom w:val="single" w:color="auto" w:sz="4" w:space="0"/>
              <w:right w:val="single" w:color="auto" w:sz="4" w:space="0"/>
            </w:tcBorders>
          </w:tcPr>
          <w:p w14:paraId="2349FDC4">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6899148E">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53B668F2">
            <w:pPr>
              <w:widowControl/>
              <w:spacing w:line="360" w:lineRule="auto"/>
              <w:ind w:firstLine="544" w:firstLineChars="227"/>
              <w:jc w:val="center"/>
              <w:rPr>
                <w:rFonts w:hint="eastAsia" w:ascii="宋体" w:hAnsi="宋体" w:cs="宋体"/>
                <w:sz w:val="24"/>
                <w:lang w:val="zh-CN"/>
              </w:rPr>
            </w:pPr>
          </w:p>
        </w:tc>
      </w:tr>
      <w:tr w14:paraId="7493E1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452C1951">
            <w:pPr>
              <w:widowControl/>
              <w:spacing w:line="360" w:lineRule="auto"/>
              <w:jc w:val="center"/>
              <w:rPr>
                <w:rFonts w:hint="eastAsia" w:ascii="宋体" w:hAnsi="宋体" w:cs="宋体"/>
                <w:sz w:val="24"/>
                <w:lang w:val="zh-CN"/>
              </w:rPr>
            </w:pPr>
            <w:r>
              <w:rPr>
                <w:rFonts w:hint="eastAsia" w:ascii="宋体" w:hAnsi="宋体" w:cs="宋体"/>
                <w:sz w:val="24"/>
                <w:lang w:val="zh-CN"/>
              </w:rPr>
              <w:t>学员报到</w:t>
            </w:r>
          </w:p>
        </w:tc>
        <w:tc>
          <w:tcPr>
            <w:tcW w:w="2490" w:type="dxa"/>
            <w:tcBorders>
              <w:top w:val="single" w:color="auto" w:sz="4" w:space="0"/>
              <w:left w:val="single" w:color="auto" w:sz="4" w:space="0"/>
              <w:bottom w:val="single" w:color="auto" w:sz="4" w:space="0"/>
              <w:right w:val="single" w:color="auto" w:sz="4" w:space="0"/>
            </w:tcBorders>
            <w:vAlign w:val="center"/>
          </w:tcPr>
          <w:p w14:paraId="47D41842">
            <w:pPr>
              <w:widowControl/>
              <w:spacing w:line="360" w:lineRule="auto"/>
              <w:jc w:val="center"/>
              <w:rPr>
                <w:rFonts w:hint="eastAsia" w:ascii="宋体" w:hAnsi="宋体" w:cs="宋体"/>
                <w:sz w:val="24"/>
                <w:lang w:val="zh-CN"/>
              </w:rPr>
            </w:pPr>
            <w:r>
              <w:rPr>
                <w:rFonts w:hint="eastAsia" w:ascii="宋体" w:hAnsi="宋体" w:cs="宋体"/>
                <w:sz w:val="24"/>
                <w:lang w:val="zh-CN"/>
              </w:rPr>
              <w:t>安排住宿、签到</w:t>
            </w:r>
          </w:p>
        </w:tc>
        <w:tc>
          <w:tcPr>
            <w:tcW w:w="1230" w:type="dxa"/>
            <w:tcBorders>
              <w:top w:val="single" w:color="auto" w:sz="4" w:space="0"/>
              <w:left w:val="single" w:color="auto" w:sz="4" w:space="0"/>
              <w:bottom w:val="single" w:color="auto" w:sz="4" w:space="0"/>
              <w:right w:val="single" w:color="auto" w:sz="4" w:space="0"/>
            </w:tcBorders>
          </w:tcPr>
          <w:p w14:paraId="2EB38208">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37902F85">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317BC727">
            <w:pPr>
              <w:widowControl/>
              <w:spacing w:line="360" w:lineRule="auto"/>
              <w:ind w:firstLine="544" w:firstLineChars="227"/>
              <w:jc w:val="center"/>
              <w:rPr>
                <w:rFonts w:hint="eastAsia" w:ascii="宋体" w:hAnsi="宋体" w:cs="宋体"/>
                <w:sz w:val="24"/>
                <w:lang w:val="zh-CN"/>
              </w:rPr>
            </w:pPr>
          </w:p>
        </w:tc>
      </w:tr>
    </w:tbl>
    <w:p w14:paraId="6847B679">
      <w:pPr>
        <w:spacing w:line="480" w:lineRule="exact"/>
        <w:rPr>
          <w:rFonts w:hint="eastAsia" w:ascii="宋体" w:hAnsi="宋体" w:cs="宋体"/>
          <w:b/>
          <w:sz w:val="24"/>
        </w:rPr>
      </w:pPr>
      <w:bookmarkStart w:id="269" w:name="_Toc370801235"/>
      <w:bookmarkStart w:id="270" w:name="_Toc390247428"/>
      <w:bookmarkStart w:id="271" w:name="_Toc368586712"/>
      <w:bookmarkStart w:id="272" w:name="_Toc383526945"/>
      <w:bookmarkStart w:id="273" w:name="_Toc388026149"/>
      <w:r>
        <w:rPr>
          <w:rFonts w:hint="eastAsia" w:ascii="宋体" w:hAnsi="宋体" w:cs="宋体"/>
          <w:b/>
          <w:sz w:val="24"/>
        </w:rPr>
        <w:t>B.培训实施</w:t>
      </w:r>
      <w:bookmarkEnd w:id="269"/>
      <w:bookmarkEnd w:id="270"/>
      <w:bookmarkEnd w:id="271"/>
      <w:bookmarkEnd w:id="272"/>
      <w:bookmarkEnd w:id="273"/>
    </w:p>
    <w:p w14:paraId="22301D65">
      <w:pPr>
        <w:spacing w:line="480" w:lineRule="exact"/>
        <w:ind w:firstLine="420"/>
        <w:rPr>
          <w:rFonts w:hint="eastAsia" w:ascii="宋体" w:hAnsi="宋体" w:cs="宋体"/>
          <w:sz w:val="24"/>
          <w:lang w:val="zh-CN"/>
        </w:rPr>
      </w:pPr>
      <w:r>
        <w:rPr>
          <w:rFonts w:hint="eastAsia" w:ascii="宋体" w:hAnsi="宋体" w:cs="宋体"/>
          <w:sz w:val="24"/>
          <w:lang w:val="zh-CN"/>
        </w:rPr>
        <w:t>在培训的开始，由每期培训班的课堂负责人，负责考勤及活动组织。要求每天的上午、下午正式上课时需要签到。</w:t>
      </w:r>
    </w:p>
    <w:p w14:paraId="2AE47293">
      <w:pPr>
        <w:spacing w:line="480" w:lineRule="exact"/>
        <w:ind w:firstLine="420"/>
        <w:rPr>
          <w:rFonts w:hint="eastAsia" w:ascii="宋体" w:hAnsi="宋体" w:cs="宋体"/>
          <w:sz w:val="24"/>
          <w:lang w:val="zh-CN"/>
        </w:rPr>
      </w:pPr>
      <w:r>
        <w:rPr>
          <w:rFonts w:hint="eastAsia" w:ascii="宋体" w:hAnsi="宋体" w:cs="宋体"/>
          <w:sz w:val="24"/>
          <w:lang w:val="zh-CN"/>
        </w:rPr>
        <w:t>在培训的过程中，培训讲师会根据课程表的安排进行讲解。每一期培训班的内容将设置多个环节，每一个环节都分为授课和练习两部分，授课部分将按照培训讲义对当期培训班所设置的内容进行详细的介绍，并配有培训教材以做参考。练习部分要求学员按照事先准备好的案例进行实际操作，以加强对所学知识的记忆和理解。</w:t>
      </w:r>
    </w:p>
    <w:p w14:paraId="190C44CD">
      <w:pPr>
        <w:spacing w:line="480" w:lineRule="exact"/>
        <w:ind w:firstLine="420"/>
        <w:rPr>
          <w:rFonts w:hint="eastAsia" w:ascii="宋体" w:hAnsi="宋体" w:cs="宋体"/>
          <w:sz w:val="24"/>
          <w:lang w:val="zh-CN"/>
        </w:rPr>
      </w:pPr>
      <w:r>
        <w:rPr>
          <w:rFonts w:hint="eastAsia" w:ascii="宋体" w:hAnsi="宋体" w:cs="宋体"/>
          <w:sz w:val="24"/>
          <w:lang w:val="zh-CN"/>
        </w:rPr>
        <w:t>在课堂上，参与培训人员若有疑问，可先记录下来课下交给讲课老师，讲课老师将在练习阶段或下一个培训环节给予答复。</w:t>
      </w:r>
    </w:p>
    <w:p w14:paraId="06B82652">
      <w:pPr>
        <w:spacing w:line="480" w:lineRule="exact"/>
        <w:ind w:firstLine="420"/>
        <w:rPr>
          <w:rFonts w:hint="eastAsia" w:ascii="宋体" w:hAnsi="宋体" w:cs="宋体"/>
          <w:sz w:val="24"/>
          <w:lang w:val="zh-CN"/>
        </w:rPr>
      </w:pPr>
      <w:r>
        <w:rPr>
          <w:rFonts w:hint="eastAsia" w:ascii="宋体" w:hAnsi="宋体" w:cs="宋体"/>
          <w:sz w:val="24"/>
          <w:lang w:val="zh-CN"/>
        </w:rPr>
        <w:t>讲课老师及辅导老师每天把培训人员的疑问进行记录下来，汇总并提炼后形成问题集锦，在培训结束时发放给每一位培训人员。</w:t>
      </w:r>
    </w:p>
    <w:p w14:paraId="61A2D3F4">
      <w:pPr>
        <w:spacing w:line="480" w:lineRule="exact"/>
        <w:rPr>
          <w:rFonts w:hint="eastAsia" w:ascii="宋体" w:hAnsi="宋体" w:cs="宋体"/>
          <w:b/>
          <w:sz w:val="24"/>
        </w:rPr>
      </w:pPr>
      <w:bookmarkStart w:id="274" w:name="_Toc368586713"/>
      <w:bookmarkStart w:id="275" w:name="_Toc388219741"/>
      <w:bookmarkStart w:id="276" w:name="_Toc390247429"/>
      <w:bookmarkStart w:id="277" w:name="_Toc370801236"/>
      <w:bookmarkStart w:id="278" w:name="_Toc383526946"/>
      <w:r>
        <w:rPr>
          <w:rFonts w:hint="eastAsia" w:ascii="宋体" w:hAnsi="宋体" w:cs="宋体"/>
          <w:b/>
          <w:sz w:val="24"/>
        </w:rPr>
        <w:t>C.培训评估</w:t>
      </w:r>
      <w:bookmarkEnd w:id="274"/>
      <w:bookmarkEnd w:id="275"/>
      <w:bookmarkEnd w:id="276"/>
      <w:bookmarkEnd w:id="277"/>
      <w:bookmarkEnd w:id="278"/>
    </w:p>
    <w:p w14:paraId="3EAA3260">
      <w:pPr>
        <w:spacing w:line="480" w:lineRule="exact"/>
        <w:ind w:firstLine="420"/>
        <w:rPr>
          <w:rFonts w:hint="eastAsia" w:ascii="宋体" w:hAnsi="宋体" w:cs="宋体"/>
          <w:sz w:val="24"/>
          <w:lang w:val="zh-CN"/>
        </w:rPr>
      </w:pPr>
      <w:r>
        <w:rPr>
          <w:rFonts w:hint="eastAsia" w:ascii="宋体" w:hAnsi="宋体" w:cs="宋体"/>
          <w:sz w:val="24"/>
          <w:lang w:val="zh-CN"/>
        </w:rPr>
        <w:t>培训结束后，需要对培训效果进行及时评估，以检验培训目标能否实现。培训评估由二部分组成：一是各参与培训的人员考试成绩；二是培训人员对培训提交的效果反馈。</w:t>
      </w:r>
    </w:p>
    <w:p w14:paraId="225B5495">
      <w:pPr>
        <w:spacing w:line="480" w:lineRule="exact"/>
        <w:ind w:firstLine="420"/>
        <w:rPr>
          <w:rFonts w:hint="eastAsia" w:ascii="宋体" w:hAnsi="宋体" w:cs="宋体"/>
          <w:sz w:val="24"/>
          <w:lang w:val="zh-CN"/>
        </w:rPr>
      </w:pPr>
      <w:r>
        <w:rPr>
          <w:rFonts w:hint="eastAsia" w:ascii="宋体" w:hAnsi="宋体" w:cs="宋体"/>
          <w:sz w:val="24"/>
          <w:lang w:val="zh-CN"/>
        </w:rPr>
        <w:t>对人员进行考试时，要包括二部分内容，理论考试与上机考核。理论考试由项目小组共同出题，类型主要是选择题与问答题。理论考试与上机考试的满分都为100分，70分为合格线。</w:t>
      </w:r>
    </w:p>
    <w:p w14:paraId="24C8AB73">
      <w:pPr>
        <w:spacing w:line="480" w:lineRule="exact"/>
        <w:ind w:firstLine="420"/>
        <w:rPr>
          <w:rFonts w:hint="eastAsia" w:ascii="宋体" w:hAnsi="宋体" w:cs="宋体"/>
          <w:sz w:val="24"/>
          <w:lang w:val="zh-CN"/>
        </w:rPr>
      </w:pPr>
      <w:r>
        <w:rPr>
          <w:rFonts w:hint="eastAsia" w:ascii="宋体" w:hAnsi="宋体" w:cs="宋体"/>
          <w:sz w:val="24"/>
          <w:lang w:val="zh-CN"/>
        </w:rPr>
        <w:t>培训质量反馈，由参与培训的人员填完后并提交后，汇总至项目经理进行分析，特别是应关注其中的改正意见方面，积极采纳合理的反馈意见，作为下次培训工作的改进依据。</w:t>
      </w:r>
    </w:p>
    <w:p w14:paraId="41663404">
      <w:pPr>
        <w:spacing w:line="480" w:lineRule="exact"/>
        <w:ind w:firstLine="420"/>
        <w:rPr>
          <w:rFonts w:hint="eastAsia" w:ascii="宋体" w:hAnsi="宋体" w:cs="宋体"/>
          <w:sz w:val="24"/>
          <w:lang w:val="zh-CN"/>
        </w:rPr>
      </w:pPr>
      <w:r>
        <w:rPr>
          <w:rFonts w:hint="eastAsia" w:ascii="宋体" w:hAnsi="宋体" w:cs="宋体"/>
          <w:sz w:val="24"/>
          <w:lang w:val="zh-CN"/>
        </w:rPr>
        <w:t>培训评估后，培训负责人需将培训工作进行总结，形成培训工作报告并提交项目经理。</w:t>
      </w:r>
      <w:bookmarkStart w:id="279" w:name="_Toc394439060"/>
      <w:bookmarkStart w:id="280" w:name="_Toc435649542"/>
      <w:bookmarkStart w:id="281" w:name="_Toc396225537"/>
      <w:bookmarkStart w:id="282" w:name="_Toc395805593"/>
      <w:bookmarkStart w:id="283" w:name="_Toc406487124"/>
      <w:bookmarkStart w:id="284" w:name="_Toc449024113"/>
      <w:bookmarkStart w:id="285" w:name="_Toc455830780"/>
      <w:bookmarkStart w:id="286" w:name="_Toc407132630"/>
      <w:bookmarkStart w:id="287" w:name="_Toc3012"/>
      <w:bookmarkStart w:id="288" w:name="_Toc437963676"/>
      <w:bookmarkStart w:id="289" w:name="_Toc12553"/>
    </w:p>
    <w:p w14:paraId="08E6641C">
      <w:pPr>
        <w:pStyle w:val="3"/>
        <w:spacing w:before="0" w:after="0" w:line="480" w:lineRule="exact"/>
        <w:rPr>
          <w:rFonts w:hint="eastAsia" w:ascii="宋体" w:hAnsi="宋体" w:eastAsia="宋体" w:cs="宋体"/>
          <w:sz w:val="24"/>
          <w:szCs w:val="24"/>
        </w:rPr>
      </w:pPr>
      <w:bookmarkStart w:id="290" w:name="_Toc7260"/>
      <w:bookmarkStart w:id="291" w:name="_Toc7440"/>
      <w:bookmarkStart w:id="292" w:name="_Toc5281100"/>
      <w:bookmarkStart w:id="293" w:name="_Toc9548"/>
      <w:bookmarkStart w:id="294" w:name="_Toc4751285"/>
      <w:bookmarkStart w:id="295" w:name="_Toc6840932"/>
      <w:bookmarkStart w:id="296" w:name="_Toc17353"/>
      <w:bookmarkStart w:id="297" w:name="_Toc32314"/>
      <w:r>
        <w:rPr>
          <w:rFonts w:hint="eastAsia" w:ascii="宋体" w:hAnsi="宋体" w:eastAsia="宋体" w:cs="宋体"/>
          <w:sz w:val="24"/>
          <w:szCs w:val="24"/>
        </w:rPr>
        <w:t>7、培训内容</w:t>
      </w:r>
      <w:bookmarkEnd w:id="279"/>
      <w:r>
        <w:rPr>
          <w:rFonts w:hint="eastAsia" w:ascii="宋体" w:hAnsi="宋体" w:eastAsia="宋体" w:cs="宋体"/>
          <w:sz w:val="24"/>
          <w:szCs w:val="24"/>
        </w:rPr>
        <w:t>及安排</w:t>
      </w:r>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p>
    <w:p w14:paraId="099B33CF">
      <w:pPr>
        <w:spacing w:line="480" w:lineRule="exact"/>
        <w:rPr>
          <w:rFonts w:hint="eastAsia" w:ascii="宋体" w:hAnsi="宋体" w:cs="宋体"/>
          <w:b/>
          <w:bCs/>
          <w:sz w:val="24"/>
        </w:rPr>
      </w:pPr>
      <w:bookmarkStart w:id="298" w:name="_Toc30563"/>
      <w:bookmarkStart w:id="299" w:name="_Toc455830781"/>
      <w:r>
        <w:rPr>
          <w:rFonts w:hint="eastAsia" w:ascii="宋体" w:hAnsi="宋体" w:cs="宋体"/>
          <w:b/>
          <w:bCs/>
          <w:sz w:val="24"/>
        </w:rPr>
        <w:t>培训计划表</w:t>
      </w:r>
      <w:bookmarkEnd w:id="298"/>
      <w:bookmarkEnd w:id="299"/>
      <w:r>
        <w:rPr>
          <w:rFonts w:hint="eastAsia" w:ascii="宋体" w:hAnsi="宋体" w:cs="宋体"/>
          <w:b/>
          <w:bCs/>
          <w:sz w:val="24"/>
        </w:rPr>
        <w:t xml:space="preserve"> </w:t>
      </w:r>
    </w:p>
    <w:p w14:paraId="221F3111">
      <w:pPr>
        <w:spacing w:line="480" w:lineRule="exact"/>
        <w:rPr>
          <w:rFonts w:hint="eastAsia" w:ascii="宋体" w:hAnsi="宋体" w:cs="宋体"/>
          <w:sz w:val="24"/>
        </w:rPr>
      </w:pPr>
      <w:r>
        <w:rPr>
          <w:rFonts w:hint="eastAsia" w:ascii="宋体" w:hAnsi="宋体" w:cs="宋体"/>
          <w:sz w:val="24"/>
        </w:rPr>
        <w:t>提供3-4名技术工程师现场培训指导</w:t>
      </w:r>
    </w:p>
    <w:tbl>
      <w:tblPr>
        <w:tblStyle w:val="5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2"/>
        <w:gridCol w:w="5588"/>
        <w:gridCol w:w="2080"/>
      </w:tblGrid>
      <w:tr w14:paraId="0611D8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2" w:hRule="atLeast"/>
          <w:jc w:val="center"/>
        </w:trPr>
        <w:tc>
          <w:tcPr>
            <w:tcW w:w="952" w:type="dxa"/>
            <w:vAlign w:val="center"/>
          </w:tcPr>
          <w:p w14:paraId="21AA1ABD">
            <w:pPr>
              <w:spacing w:line="360" w:lineRule="auto"/>
              <w:ind w:right="-17"/>
              <w:jc w:val="center"/>
              <w:textAlignment w:val="bottom"/>
              <w:rPr>
                <w:rFonts w:hint="eastAsia" w:ascii="宋体" w:hAnsi="宋体" w:cs="宋体"/>
                <w:sz w:val="24"/>
              </w:rPr>
            </w:pPr>
            <w:r>
              <w:rPr>
                <w:rFonts w:hint="eastAsia" w:ascii="宋体" w:hAnsi="宋体" w:cs="宋体"/>
                <w:sz w:val="24"/>
              </w:rPr>
              <w:t>序号</w:t>
            </w:r>
          </w:p>
        </w:tc>
        <w:tc>
          <w:tcPr>
            <w:tcW w:w="5588" w:type="dxa"/>
            <w:vAlign w:val="center"/>
          </w:tcPr>
          <w:p w14:paraId="15D09C08">
            <w:pPr>
              <w:spacing w:line="360" w:lineRule="auto"/>
              <w:ind w:right="-17"/>
              <w:jc w:val="center"/>
              <w:textAlignment w:val="bottom"/>
              <w:rPr>
                <w:rFonts w:hint="eastAsia" w:ascii="宋体" w:hAnsi="宋体" w:cs="宋体"/>
                <w:sz w:val="24"/>
              </w:rPr>
            </w:pPr>
            <w:r>
              <w:rPr>
                <w:rFonts w:hint="eastAsia" w:ascii="宋体" w:hAnsi="宋体" w:cs="宋体"/>
                <w:sz w:val="24"/>
              </w:rPr>
              <w:t>培训内容</w:t>
            </w:r>
          </w:p>
        </w:tc>
        <w:tc>
          <w:tcPr>
            <w:tcW w:w="2080" w:type="dxa"/>
            <w:vAlign w:val="center"/>
          </w:tcPr>
          <w:p w14:paraId="7EFE8A70">
            <w:pPr>
              <w:spacing w:line="360" w:lineRule="auto"/>
              <w:ind w:right="-17"/>
              <w:textAlignment w:val="bottom"/>
              <w:rPr>
                <w:rFonts w:hint="eastAsia" w:ascii="宋体" w:hAnsi="宋体" w:cs="宋体"/>
                <w:sz w:val="24"/>
              </w:rPr>
            </w:pPr>
            <w:r>
              <w:rPr>
                <w:rFonts w:hint="eastAsia" w:ascii="宋体" w:hAnsi="宋体" w:cs="宋体"/>
                <w:sz w:val="24"/>
              </w:rPr>
              <w:t>培训课时（日历日）</w:t>
            </w:r>
          </w:p>
        </w:tc>
      </w:tr>
      <w:tr w14:paraId="48D37D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6" w:hRule="atLeast"/>
          <w:jc w:val="center"/>
        </w:trPr>
        <w:tc>
          <w:tcPr>
            <w:tcW w:w="952" w:type="dxa"/>
            <w:vAlign w:val="center"/>
          </w:tcPr>
          <w:p w14:paraId="75BDFD68">
            <w:pPr>
              <w:spacing w:line="360" w:lineRule="auto"/>
              <w:ind w:right="-17"/>
              <w:jc w:val="center"/>
              <w:textAlignment w:val="bottom"/>
              <w:rPr>
                <w:rFonts w:hint="eastAsia" w:ascii="宋体" w:hAnsi="宋体" w:cs="宋体"/>
                <w:sz w:val="24"/>
              </w:rPr>
            </w:pPr>
            <w:r>
              <w:rPr>
                <w:rFonts w:hint="eastAsia" w:ascii="宋体" w:hAnsi="宋体" w:cs="宋体"/>
                <w:sz w:val="24"/>
              </w:rPr>
              <w:t>1</w:t>
            </w:r>
          </w:p>
        </w:tc>
        <w:tc>
          <w:tcPr>
            <w:tcW w:w="5588" w:type="dxa"/>
            <w:vAlign w:val="center"/>
          </w:tcPr>
          <w:p w14:paraId="14AF7206">
            <w:pPr>
              <w:spacing w:line="360" w:lineRule="auto"/>
              <w:ind w:right="-17"/>
              <w:jc w:val="center"/>
              <w:textAlignment w:val="bottom"/>
              <w:rPr>
                <w:rFonts w:hint="eastAsia" w:ascii="宋体" w:hAnsi="宋体" w:cs="宋体"/>
                <w:sz w:val="24"/>
              </w:rPr>
            </w:pPr>
            <w:r>
              <w:rPr>
                <w:rFonts w:hint="eastAsia" w:ascii="宋体" w:hAnsi="宋体" w:cs="宋体"/>
                <w:sz w:val="24"/>
              </w:rPr>
              <w:t>系统设备的安装情况、设备实物介绍</w:t>
            </w:r>
          </w:p>
        </w:tc>
        <w:tc>
          <w:tcPr>
            <w:tcW w:w="2080" w:type="dxa"/>
            <w:vMerge w:val="restart"/>
            <w:vAlign w:val="center"/>
          </w:tcPr>
          <w:p w14:paraId="29B611BE">
            <w:pPr>
              <w:spacing w:line="360" w:lineRule="auto"/>
              <w:ind w:right="-17"/>
              <w:jc w:val="center"/>
              <w:textAlignment w:val="bottom"/>
              <w:rPr>
                <w:rFonts w:hint="eastAsia" w:ascii="宋体" w:hAnsi="宋体" w:cs="宋体"/>
                <w:sz w:val="24"/>
              </w:rPr>
            </w:pPr>
            <w:r>
              <w:rPr>
                <w:rFonts w:hint="eastAsia" w:ascii="宋体" w:hAnsi="宋体" w:cs="宋体"/>
                <w:sz w:val="24"/>
              </w:rPr>
              <w:t>2</w:t>
            </w:r>
          </w:p>
        </w:tc>
      </w:tr>
      <w:tr w14:paraId="74D5D9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jc w:val="center"/>
        </w:trPr>
        <w:tc>
          <w:tcPr>
            <w:tcW w:w="952" w:type="dxa"/>
            <w:vAlign w:val="center"/>
          </w:tcPr>
          <w:p w14:paraId="747E3739">
            <w:pPr>
              <w:spacing w:line="360" w:lineRule="auto"/>
              <w:ind w:right="-17"/>
              <w:jc w:val="center"/>
              <w:textAlignment w:val="bottom"/>
              <w:rPr>
                <w:rFonts w:hint="eastAsia" w:ascii="宋体" w:hAnsi="宋体" w:cs="宋体"/>
                <w:sz w:val="24"/>
              </w:rPr>
            </w:pPr>
            <w:r>
              <w:rPr>
                <w:rFonts w:hint="eastAsia" w:ascii="宋体" w:hAnsi="宋体" w:cs="宋体"/>
                <w:sz w:val="24"/>
              </w:rPr>
              <w:t>2</w:t>
            </w:r>
          </w:p>
        </w:tc>
        <w:tc>
          <w:tcPr>
            <w:tcW w:w="5588" w:type="dxa"/>
            <w:vAlign w:val="center"/>
          </w:tcPr>
          <w:p w14:paraId="29197401">
            <w:pPr>
              <w:spacing w:line="360" w:lineRule="auto"/>
              <w:ind w:right="-17"/>
              <w:jc w:val="center"/>
              <w:textAlignment w:val="bottom"/>
              <w:rPr>
                <w:rFonts w:hint="eastAsia" w:ascii="宋体" w:hAnsi="宋体" w:cs="宋体"/>
                <w:sz w:val="24"/>
              </w:rPr>
            </w:pPr>
            <w:r>
              <w:rPr>
                <w:rFonts w:hint="eastAsia" w:ascii="宋体" w:hAnsi="宋体" w:cs="宋体"/>
                <w:sz w:val="24"/>
              </w:rPr>
              <w:t>设备操作、设置，系统操作设置、管理</w:t>
            </w:r>
          </w:p>
        </w:tc>
        <w:tc>
          <w:tcPr>
            <w:tcW w:w="2080" w:type="dxa"/>
            <w:vMerge w:val="continue"/>
            <w:vAlign w:val="center"/>
          </w:tcPr>
          <w:p w14:paraId="50840C39">
            <w:pPr>
              <w:spacing w:line="360" w:lineRule="auto"/>
              <w:ind w:right="-17"/>
              <w:jc w:val="center"/>
              <w:textAlignment w:val="bottom"/>
              <w:rPr>
                <w:rFonts w:hint="eastAsia" w:ascii="宋体" w:hAnsi="宋体" w:cs="宋体"/>
                <w:sz w:val="24"/>
              </w:rPr>
            </w:pPr>
          </w:p>
        </w:tc>
      </w:tr>
      <w:tr w14:paraId="301270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952" w:type="dxa"/>
            <w:vAlign w:val="center"/>
          </w:tcPr>
          <w:p w14:paraId="4B1700B0">
            <w:pPr>
              <w:spacing w:line="360" w:lineRule="auto"/>
              <w:ind w:right="-17"/>
              <w:jc w:val="center"/>
              <w:textAlignment w:val="bottom"/>
              <w:rPr>
                <w:rFonts w:hint="eastAsia" w:ascii="宋体" w:hAnsi="宋体" w:cs="宋体"/>
                <w:sz w:val="24"/>
              </w:rPr>
            </w:pPr>
            <w:r>
              <w:rPr>
                <w:rFonts w:hint="eastAsia" w:ascii="宋体" w:hAnsi="宋体" w:cs="宋体"/>
                <w:sz w:val="24"/>
              </w:rPr>
              <w:t>3</w:t>
            </w:r>
          </w:p>
        </w:tc>
        <w:tc>
          <w:tcPr>
            <w:tcW w:w="5588" w:type="dxa"/>
            <w:vAlign w:val="center"/>
          </w:tcPr>
          <w:p w14:paraId="4C824FCE">
            <w:pPr>
              <w:spacing w:line="360" w:lineRule="auto"/>
              <w:ind w:right="-17"/>
              <w:jc w:val="center"/>
              <w:textAlignment w:val="bottom"/>
              <w:rPr>
                <w:rFonts w:hint="eastAsia" w:ascii="宋体" w:hAnsi="宋体" w:cs="宋体"/>
                <w:sz w:val="24"/>
              </w:rPr>
            </w:pPr>
            <w:r>
              <w:rPr>
                <w:rFonts w:hint="eastAsia" w:ascii="宋体" w:hAnsi="宋体" w:cs="宋体"/>
                <w:sz w:val="24"/>
              </w:rPr>
              <w:t>设备的日常维护、保养</w:t>
            </w:r>
          </w:p>
        </w:tc>
        <w:tc>
          <w:tcPr>
            <w:tcW w:w="2080" w:type="dxa"/>
            <w:vMerge w:val="continue"/>
            <w:vAlign w:val="center"/>
          </w:tcPr>
          <w:p w14:paraId="3E3C72F2">
            <w:pPr>
              <w:spacing w:line="360" w:lineRule="auto"/>
              <w:ind w:right="-17"/>
              <w:jc w:val="center"/>
              <w:textAlignment w:val="bottom"/>
              <w:rPr>
                <w:rFonts w:hint="eastAsia" w:ascii="宋体" w:hAnsi="宋体" w:cs="宋体"/>
                <w:sz w:val="24"/>
              </w:rPr>
            </w:pPr>
          </w:p>
        </w:tc>
      </w:tr>
      <w:tr w14:paraId="65B40A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952" w:type="dxa"/>
            <w:vAlign w:val="center"/>
          </w:tcPr>
          <w:p w14:paraId="4E84F01A">
            <w:pPr>
              <w:spacing w:line="360" w:lineRule="auto"/>
              <w:ind w:right="-17"/>
              <w:jc w:val="center"/>
              <w:textAlignment w:val="bottom"/>
              <w:rPr>
                <w:rFonts w:hint="eastAsia" w:ascii="宋体" w:hAnsi="宋体" w:cs="宋体"/>
                <w:sz w:val="24"/>
              </w:rPr>
            </w:pPr>
            <w:r>
              <w:rPr>
                <w:rFonts w:hint="eastAsia" w:ascii="宋体" w:hAnsi="宋体" w:cs="宋体"/>
                <w:sz w:val="24"/>
              </w:rPr>
              <w:t>4</w:t>
            </w:r>
          </w:p>
        </w:tc>
        <w:tc>
          <w:tcPr>
            <w:tcW w:w="5588" w:type="dxa"/>
            <w:vAlign w:val="center"/>
          </w:tcPr>
          <w:p w14:paraId="5CFBE1A5">
            <w:pPr>
              <w:spacing w:line="360" w:lineRule="auto"/>
              <w:ind w:right="-17"/>
              <w:jc w:val="center"/>
              <w:textAlignment w:val="bottom"/>
              <w:rPr>
                <w:rFonts w:hint="eastAsia" w:ascii="宋体" w:hAnsi="宋体" w:cs="宋体"/>
                <w:sz w:val="24"/>
              </w:rPr>
            </w:pPr>
            <w:r>
              <w:rPr>
                <w:rFonts w:hint="eastAsia" w:ascii="宋体" w:hAnsi="宋体" w:cs="宋体"/>
                <w:sz w:val="24"/>
              </w:rPr>
              <w:t>系统故障排查、应急处理</w:t>
            </w:r>
          </w:p>
        </w:tc>
        <w:tc>
          <w:tcPr>
            <w:tcW w:w="2080" w:type="dxa"/>
            <w:vMerge w:val="continue"/>
            <w:vAlign w:val="center"/>
          </w:tcPr>
          <w:p w14:paraId="460C6CBB">
            <w:pPr>
              <w:spacing w:line="360" w:lineRule="auto"/>
              <w:ind w:right="-17"/>
              <w:jc w:val="center"/>
              <w:textAlignment w:val="bottom"/>
              <w:rPr>
                <w:rFonts w:hint="eastAsia" w:ascii="宋体" w:hAnsi="宋体" w:cs="宋体"/>
                <w:sz w:val="24"/>
              </w:rPr>
            </w:pPr>
          </w:p>
        </w:tc>
      </w:tr>
    </w:tbl>
    <w:p w14:paraId="46F3EB1F">
      <w:pPr>
        <w:spacing w:line="480" w:lineRule="exact"/>
        <w:rPr>
          <w:rFonts w:hint="eastAsia" w:ascii="宋体" w:hAnsi="宋体" w:cs="宋体"/>
          <w:b/>
          <w:bCs/>
          <w:sz w:val="24"/>
        </w:rPr>
      </w:pPr>
      <w:bookmarkStart w:id="300" w:name="_Toc455830782"/>
      <w:bookmarkStart w:id="301" w:name="_Toc8371"/>
      <w:r>
        <w:rPr>
          <w:rFonts w:hint="eastAsia" w:ascii="宋体" w:hAnsi="宋体" w:cs="宋体"/>
          <w:b/>
          <w:bCs/>
          <w:sz w:val="24"/>
        </w:rPr>
        <w:t>培训费用</w:t>
      </w:r>
      <w:bookmarkEnd w:id="300"/>
      <w:r>
        <w:rPr>
          <w:rFonts w:hint="eastAsia" w:ascii="宋体" w:hAnsi="宋体" w:cs="宋体"/>
          <w:b/>
          <w:bCs/>
          <w:sz w:val="24"/>
        </w:rPr>
        <w:t>及地点</w:t>
      </w:r>
      <w:bookmarkEnd w:id="301"/>
    </w:p>
    <w:p w14:paraId="168FEB24">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培训费用：免费培训；</w:t>
      </w:r>
      <w:bookmarkStart w:id="302" w:name="_Toc383526953"/>
      <w:bookmarkStart w:id="303" w:name="_Toc388219743"/>
      <w:bookmarkStart w:id="304" w:name="_Toc368586702"/>
      <w:bookmarkStart w:id="305" w:name="_Toc352749114"/>
      <w:bookmarkStart w:id="306" w:name="_Toc353204688"/>
      <w:bookmarkStart w:id="307" w:name="_Toc341284429"/>
      <w:bookmarkStart w:id="308" w:name="_Toc361673049"/>
      <w:bookmarkStart w:id="309" w:name="_Toc342062509"/>
      <w:bookmarkStart w:id="310" w:name="_Toc342082811"/>
      <w:bookmarkStart w:id="311" w:name="_Toc390247431"/>
      <w:bookmarkStart w:id="312" w:name="_Toc341371360"/>
      <w:bookmarkStart w:id="313" w:name="_Toc343678863"/>
      <w:bookmarkStart w:id="314" w:name="_Toc342083405"/>
    </w:p>
    <w:p w14:paraId="2A3C869E">
      <w:pPr>
        <w:spacing w:line="480" w:lineRule="exact"/>
        <w:rPr>
          <w:rFonts w:hint="eastAsia" w:ascii="宋体" w:hAnsi="宋体" w:cs="宋体"/>
          <w:b/>
          <w:bCs/>
          <w:sz w:val="24"/>
        </w:rPr>
      </w:pPr>
      <w:r>
        <w:rPr>
          <w:rFonts w:hint="eastAsia" w:ascii="宋体" w:hAnsi="宋体" w:cs="宋体"/>
          <w:b/>
          <w:bCs/>
          <w:sz w:val="24"/>
        </w:rPr>
        <w:t>现场培训：</w:t>
      </w:r>
    </w:p>
    <w:p w14:paraId="6F051A43">
      <w:pPr>
        <w:spacing w:line="480" w:lineRule="exact"/>
        <w:ind w:firstLine="480" w:firstLineChars="200"/>
        <w:rPr>
          <w:rFonts w:hint="eastAsia" w:ascii="宋体" w:hAnsi="宋体" w:cs="宋体"/>
          <w:sz w:val="24"/>
          <w:lang w:val="zh-CN"/>
        </w:rPr>
      </w:pPr>
      <w:r>
        <w:rPr>
          <w:rFonts w:hint="eastAsia" w:ascii="宋体" w:hAnsi="宋体" w:cs="宋体"/>
          <w:sz w:val="24"/>
          <w:lang w:val="zh-CN"/>
        </w:rPr>
        <w:t>每套设备安装调试完毕后，我公司安排专门技术人员对使用单位的设备管理人员进行操作应用及维护保养方面的技能培训，使其掌握基本技能。</w:t>
      </w:r>
    </w:p>
    <w:p w14:paraId="31CD6564">
      <w:pPr>
        <w:spacing w:line="480" w:lineRule="exact"/>
        <w:rPr>
          <w:rFonts w:hint="eastAsia" w:ascii="宋体" w:hAnsi="宋体" w:cs="宋体"/>
          <w:b/>
          <w:bCs/>
          <w:sz w:val="24"/>
        </w:rPr>
      </w:pPr>
      <w:r>
        <w:rPr>
          <w:rFonts w:hint="eastAsia" w:ascii="宋体" w:hAnsi="宋体" w:cs="宋体"/>
          <w:b/>
          <w:bCs/>
          <w:sz w:val="24"/>
        </w:rPr>
        <w:t>领导专项培训</w:t>
      </w:r>
      <w:bookmarkEnd w:id="302"/>
      <w:bookmarkEnd w:id="303"/>
      <w:bookmarkEnd w:id="304"/>
      <w:bookmarkEnd w:id="305"/>
      <w:bookmarkEnd w:id="306"/>
      <w:bookmarkEnd w:id="307"/>
      <w:bookmarkEnd w:id="308"/>
      <w:bookmarkEnd w:id="309"/>
      <w:bookmarkEnd w:id="310"/>
      <w:bookmarkEnd w:id="311"/>
      <w:bookmarkEnd w:id="312"/>
      <w:bookmarkEnd w:id="313"/>
      <w:bookmarkEnd w:id="314"/>
    </w:p>
    <w:p w14:paraId="2FB77A48">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培训目标：监控系统给管理提升带来改变</w:t>
      </w:r>
    </w:p>
    <w:p w14:paraId="2CDAE48A">
      <w:pPr>
        <w:spacing w:line="480" w:lineRule="exact"/>
        <w:ind w:firstLine="480" w:firstLineChars="200"/>
        <w:rPr>
          <w:rFonts w:hint="eastAsia" w:ascii="宋体" w:hAnsi="宋体" w:cs="宋体"/>
          <w:sz w:val="24"/>
          <w:lang w:val="zh-CN"/>
        </w:rPr>
      </w:pPr>
      <w:r>
        <w:rPr>
          <w:rFonts w:hint="eastAsia" w:ascii="宋体" w:hAnsi="宋体" w:cs="宋体"/>
          <w:sz w:val="24"/>
          <w:lang w:val="zh-CN"/>
        </w:rPr>
        <w:t>授课人员：项目经理及主要技术负责人</w:t>
      </w:r>
    </w:p>
    <w:p w14:paraId="647E4771">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培训方式：“贴身式”培训</w:t>
      </w:r>
    </w:p>
    <w:p w14:paraId="5B879490">
      <w:pPr>
        <w:spacing w:line="480" w:lineRule="exact"/>
        <w:ind w:firstLine="480" w:firstLineChars="200"/>
        <w:rPr>
          <w:rFonts w:hint="eastAsia" w:ascii="宋体" w:hAnsi="宋体" w:cs="宋体"/>
          <w:sz w:val="24"/>
          <w:lang w:val="zh-CN"/>
        </w:rPr>
      </w:pPr>
      <w:bookmarkStart w:id="315" w:name="_Toc383526956"/>
      <w:bookmarkStart w:id="316" w:name="_Toc390247434"/>
      <w:bookmarkStart w:id="317" w:name="_Toc368586705"/>
      <w:bookmarkStart w:id="318" w:name="_Toc388219746"/>
      <w:r>
        <w:rPr>
          <w:rFonts w:hint="eastAsia" w:ascii="宋体" w:hAnsi="宋体" w:cs="宋体"/>
          <w:sz w:val="24"/>
          <w:lang w:val="zh-CN"/>
        </w:rPr>
        <w:t>培训人数：依照领导人数而定</w:t>
      </w:r>
    </w:p>
    <w:p w14:paraId="7B5B4255">
      <w:pPr>
        <w:spacing w:line="480" w:lineRule="exact"/>
        <w:rPr>
          <w:rFonts w:hint="eastAsia" w:ascii="宋体" w:hAnsi="宋体" w:cs="宋体"/>
          <w:b/>
          <w:bCs/>
          <w:sz w:val="24"/>
        </w:rPr>
      </w:pPr>
      <w:r>
        <w:rPr>
          <w:rFonts w:hint="eastAsia" w:ascii="宋体" w:hAnsi="宋体" w:cs="宋体"/>
          <w:b/>
          <w:bCs/>
          <w:sz w:val="24"/>
        </w:rPr>
        <w:t>普通老师培训</w:t>
      </w:r>
      <w:bookmarkEnd w:id="315"/>
      <w:bookmarkEnd w:id="316"/>
      <w:bookmarkEnd w:id="317"/>
      <w:bookmarkEnd w:id="318"/>
    </w:p>
    <w:p w14:paraId="770CB7E7">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培训目标：熟练使用监控操作，能处理使用中的简单问题或故障</w:t>
      </w:r>
    </w:p>
    <w:p w14:paraId="3DF81107">
      <w:pPr>
        <w:spacing w:line="480" w:lineRule="exact"/>
        <w:ind w:firstLine="480" w:firstLineChars="200"/>
        <w:rPr>
          <w:rFonts w:hint="eastAsia" w:ascii="宋体" w:hAnsi="宋体" w:cs="宋体"/>
          <w:sz w:val="24"/>
          <w:lang w:val="zh-CN"/>
        </w:rPr>
      </w:pPr>
      <w:r>
        <w:rPr>
          <w:rFonts w:hint="eastAsia" w:ascii="宋体" w:hAnsi="宋体" w:cs="宋体"/>
          <w:sz w:val="24"/>
          <w:lang w:val="zh-CN"/>
        </w:rPr>
        <w:t>授课人员：项目经理及主要技术负责人</w:t>
      </w:r>
    </w:p>
    <w:p w14:paraId="70B219F9">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培训形式：集中式培训</w:t>
      </w:r>
    </w:p>
    <w:p w14:paraId="7B9B5CE4">
      <w:pPr>
        <w:spacing w:line="480" w:lineRule="exact"/>
        <w:ind w:firstLine="480" w:firstLineChars="200"/>
        <w:rPr>
          <w:rFonts w:hint="eastAsia" w:ascii="宋体" w:hAnsi="宋体" w:cs="宋体"/>
          <w:sz w:val="24"/>
          <w:lang w:val="zh-CN"/>
        </w:rPr>
      </w:pPr>
      <w:bookmarkStart w:id="319" w:name="_Toc390247436"/>
      <w:bookmarkStart w:id="320" w:name="_Toc388219748"/>
      <w:bookmarkStart w:id="321" w:name="_Toc383526958"/>
      <w:bookmarkStart w:id="322" w:name="_Toc368586707"/>
      <w:r>
        <w:rPr>
          <w:rFonts w:hint="eastAsia" w:ascii="宋体" w:hAnsi="宋体" w:cs="宋体"/>
          <w:sz w:val="24"/>
          <w:lang w:val="zh-CN"/>
        </w:rPr>
        <w:t>培训人数：依照领导人数而定</w:t>
      </w:r>
    </w:p>
    <w:p w14:paraId="1247855A">
      <w:pPr>
        <w:spacing w:line="480" w:lineRule="exact"/>
        <w:rPr>
          <w:rFonts w:hint="eastAsia" w:ascii="宋体" w:hAnsi="宋体" w:cs="宋体"/>
          <w:b/>
          <w:bCs/>
          <w:sz w:val="24"/>
        </w:rPr>
      </w:pPr>
      <w:r>
        <w:rPr>
          <w:rFonts w:hint="eastAsia" w:ascii="宋体" w:hAnsi="宋体" w:cs="宋体"/>
          <w:b/>
          <w:bCs/>
          <w:sz w:val="24"/>
        </w:rPr>
        <w:t>系统管理运维人员培训</w:t>
      </w:r>
      <w:bookmarkEnd w:id="319"/>
      <w:bookmarkEnd w:id="320"/>
      <w:bookmarkEnd w:id="321"/>
      <w:bookmarkEnd w:id="322"/>
    </w:p>
    <w:p w14:paraId="5CD37E2C">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培训目标：能够处理监控及网络系统使用过程中常见的故障</w:t>
      </w:r>
    </w:p>
    <w:p w14:paraId="389C4BD4">
      <w:pPr>
        <w:spacing w:line="480" w:lineRule="exact"/>
        <w:ind w:firstLine="480" w:firstLineChars="200"/>
        <w:rPr>
          <w:rFonts w:hint="eastAsia" w:ascii="宋体" w:hAnsi="宋体" w:cs="宋体"/>
          <w:sz w:val="24"/>
          <w:lang w:val="zh-CN"/>
        </w:rPr>
      </w:pPr>
      <w:r>
        <w:rPr>
          <w:rFonts w:hint="eastAsia" w:ascii="宋体" w:hAnsi="宋体" w:cs="宋体"/>
          <w:sz w:val="24"/>
          <w:lang w:val="zh-CN"/>
        </w:rPr>
        <w:t>授课人员：技术实施经理</w:t>
      </w:r>
    </w:p>
    <w:p w14:paraId="5F15E8CB">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培训方式：集中式培训</w:t>
      </w:r>
    </w:p>
    <w:p w14:paraId="66909959">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培训人数：依照领导人数而定</w:t>
      </w:r>
    </w:p>
    <w:p w14:paraId="5457D0DC">
      <w:pPr>
        <w:spacing w:line="480" w:lineRule="exact"/>
        <w:ind w:firstLine="480" w:firstLineChars="200"/>
        <w:rPr>
          <w:rFonts w:hint="eastAsia" w:ascii="宋体" w:hAnsi="宋体" w:cs="宋体"/>
          <w:sz w:val="24"/>
          <w:lang w:val="zh-CN"/>
        </w:rPr>
      </w:pPr>
      <w:bookmarkStart w:id="323" w:name="_Toc455830783"/>
      <w:bookmarkStart w:id="324" w:name="_Toc15512"/>
      <w:r>
        <w:rPr>
          <w:rFonts w:hint="eastAsia" w:ascii="宋体" w:hAnsi="宋体" w:cs="宋体"/>
          <w:sz w:val="24"/>
          <w:lang w:val="zh-CN"/>
        </w:rPr>
        <w:t>时间估算：与西安铁路职业技术学院负责人协商沟通</w:t>
      </w:r>
    </w:p>
    <w:p w14:paraId="47F4667B">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培训地点：西安铁路职业技术学院负责人指定地点</w:t>
      </w:r>
    </w:p>
    <w:p w14:paraId="060C5F5E">
      <w:pPr>
        <w:spacing w:line="480" w:lineRule="exact"/>
        <w:rPr>
          <w:rFonts w:hint="eastAsia" w:ascii="宋体" w:hAnsi="宋体" w:cs="宋体"/>
          <w:b/>
          <w:bCs/>
          <w:sz w:val="24"/>
          <w:lang w:val="zh-CN"/>
        </w:rPr>
      </w:pPr>
      <w:r>
        <w:rPr>
          <w:rFonts w:hint="eastAsia" w:ascii="宋体" w:hAnsi="宋体" w:cs="宋体"/>
          <w:b/>
          <w:bCs/>
          <w:sz w:val="24"/>
          <w:lang w:val="zh-CN"/>
        </w:rPr>
        <w:t>培训内容</w:t>
      </w:r>
      <w:bookmarkEnd w:id="323"/>
      <w:bookmarkEnd w:id="324"/>
    </w:p>
    <w:p w14:paraId="23B35518">
      <w:pPr>
        <w:spacing w:line="480" w:lineRule="exact"/>
        <w:ind w:firstLine="480" w:firstLineChars="200"/>
        <w:rPr>
          <w:rFonts w:hint="eastAsia" w:ascii="宋体" w:hAnsi="宋体" w:cs="宋体"/>
          <w:sz w:val="24"/>
          <w:lang w:val="zh-CN"/>
        </w:rPr>
      </w:pPr>
      <w:r>
        <w:rPr>
          <w:rFonts w:hint="eastAsia" w:ascii="宋体" w:hAnsi="宋体" w:cs="宋体"/>
          <w:sz w:val="24"/>
          <w:lang w:val="zh-CN"/>
        </w:rPr>
        <w:t>应用设备的目的和范围；应用设备的操作流程以及买方业务流程之间相对应关系；具体操作系统：基础安装、调试与维护；常见问题的处理与解决办法</w:t>
      </w:r>
    </w:p>
    <w:p w14:paraId="31D4392F">
      <w:pPr>
        <w:pStyle w:val="62"/>
        <w:spacing w:line="480" w:lineRule="exact"/>
        <w:rPr>
          <w:rFonts w:hint="eastAsia" w:ascii="宋体" w:hAnsi="宋体" w:cs="宋体"/>
          <w:kern w:val="0"/>
          <w:sz w:val="24"/>
          <w:szCs w:val="24"/>
        </w:rPr>
      </w:pPr>
    </w:p>
    <w:sectPr>
      <w:pgSz w:w="11906" w:h="16838"/>
      <w:pgMar w:top="1418" w:right="1418" w:bottom="1418" w:left="1134" w:header="907" w:footer="1021" w:gutter="567"/>
      <w:cols w:space="72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16ED17F8-37C1-4CF3-839A-328DB3CD212F}"/>
  </w:font>
  <w:font w:name="Arial">
    <w:panose1 w:val="020B0604020202020204"/>
    <w:charset w:val="01"/>
    <w:family w:val="swiss"/>
    <w:pitch w:val="default"/>
    <w:sig w:usb0="E0002AFF" w:usb1="C0007843" w:usb2="00000009" w:usb3="00000000" w:csb0="400001FF" w:csb1="FFFF0000"/>
    <w:embedRegular r:id="rId2" w:fontKey="{037F3A37-90BF-49A2-A4D2-D57DDC6E14E5}"/>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embedRegular r:id="rId3" w:fontKey="{F5BA1685-926D-4F27-BFFE-5A41678A8761}"/>
  </w:font>
  <w:font w:name="Symbol">
    <w:panose1 w:val="05050102010706020507"/>
    <w:charset w:val="02"/>
    <w:family w:val="roman"/>
    <w:pitch w:val="default"/>
    <w:sig w:usb0="00000000" w:usb1="00000000" w:usb2="00000000" w:usb3="00000000" w:csb0="80000000" w:csb1="00000000"/>
    <w:embedRegular r:id="rId4" w:fontKey="{2D7A5652-8D87-422B-9DDF-8C6B1DA469AE}"/>
  </w:font>
  <w:font w:name="Calibri">
    <w:panose1 w:val="020F0502020204030204"/>
    <w:charset w:val="00"/>
    <w:family w:val="swiss"/>
    <w:pitch w:val="default"/>
    <w:sig w:usb0="E10002FF" w:usb1="4000ACFF" w:usb2="00000009" w:usb3="00000000" w:csb0="2000019F" w:csb1="00000000"/>
    <w:embedRegular r:id="rId5" w:fontKey="{B3C6F774-2076-4884-A098-35A88BF164F9}"/>
  </w:font>
  <w:font w:name="楷体_GB2312">
    <w:altName w:val="楷体"/>
    <w:panose1 w:val="02010609030101010101"/>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Tms Rmn">
    <w:altName w:val="Segoe Print"/>
    <w:panose1 w:val="02020603040505020304"/>
    <w:charset w:val="00"/>
    <w:family w:val="roman"/>
    <w:pitch w:val="default"/>
    <w:sig w:usb0="00000000" w:usb1="00000000" w:usb2="00000000" w:usb3="00000000" w:csb0="00000001" w:csb1="00000000"/>
  </w:font>
  <w:font w:name="Segoe Print">
    <w:panose1 w:val="02000600000000000000"/>
    <w:charset w:val="00"/>
    <w:family w:val="auto"/>
    <w:pitch w:val="default"/>
    <w:sig w:usb0="0000028F" w:usb1="00000000" w:usb2="00000000" w:usb3="00000000" w:csb0="2000009F" w:csb1="47010000"/>
    <w:embedRegular r:id="rId6" w:fontKey="{08643FB0-5C1B-42CC-9900-04E4F74CFA33}"/>
  </w:font>
  <w:font w:name="??_GB2312">
    <w:altName w:val="Segoe Print"/>
    <w:panose1 w:val="00000000000000000000"/>
    <w:charset w:val="00"/>
    <w:family w:val="auto"/>
    <w:pitch w:val="default"/>
    <w:sig w:usb0="00000000" w:usb1="00000000" w:usb2="00000000" w:usb3="00000000" w:csb0="00000001" w:csb1="00000000"/>
  </w:font>
  <w:font w:name="Cambria">
    <w:panose1 w:val="02040503050406030204"/>
    <w:charset w:val="00"/>
    <w:family w:val="roman"/>
    <w:pitch w:val="default"/>
    <w:sig w:usb0="E00002FF" w:usb1="400004FF" w:usb2="00000000" w:usb3="00000000" w:csb0="2000019F" w:csb1="00000000"/>
    <w:embedRegular r:id="rId7" w:fontKey="{5B84E2C4-14C1-4856-B13A-805B0BED43BC}"/>
  </w:font>
  <w:font w:name="微软雅黑">
    <w:panose1 w:val="020B0503020204020204"/>
    <w:charset w:val="86"/>
    <w:family w:val="swiss"/>
    <w:pitch w:val="default"/>
    <w:sig w:usb0="80000287" w:usb1="280F3C52" w:usb2="00000016" w:usb3="00000000" w:csb0="0004001F" w:csb1="00000000"/>
  </w:font>
  <w:font w:name="Tahoma">
    <w:panose1 w:val="020B0604030504040204"/>
    <w:charset w:val="00"/>
    <w:family w:val="swiss"/>
    <w:pitch w:val="default"/>
    <w:sig w:usb0="E1002EFF" w:usb1="C000605B" w:usb2="00000029" w:usb3="00000000" w:csb0="200101FF" w:csb1="20280000"/>
    <w:embedRegular r:id="rId8" w:fontKey="{38F42DAD-0C34-4E49-BCC0-A42E399B522A}"/>
  </w:font>
  <w:font w:name="??">
    <w:altName w:val="Segoe Print"/>
    <w:panose1 w:val="00000000000000000000"/>
    <w:charset w:val="00"/>
    <w:family w:val="roman"/>
    <w:pitch w:val="default"/>
    <w:sig w:usb0="00000000" w:usb1="00000000" w:usb2="00000000" w:usb3="00000000" w:csb0="00000001" w:csb1="00000000"/>
  </w:font>
  <w:font w:name="Adobe 宋体 Std L">
    <w:panose1 w:val="02020300000000000000"/>
    <w:charset w:val="86"/>
    <w:family w:val="roman"/>
    <w:pitch w:val="default"/>
    <w:sig w:usb0="00000001" w:usb1="0A0F1810" w:usb2="00000016" w:usb3="00000000" w:csb0="00060007" w:csb1="00000000"/>
  </w:font>
  <w:font w:name="Verdana">
    <w:panose1 w:val="020B0604030504040204"/>
    <w:charset w:val="00"/>
    <w:family w:val="swiss"/>
    <w:pitch w:val="default"/>
    <w:sig w:usb0="A10006FF" w:usb1="4000205B" w:usb2="00000010" w:usb3="00000000" w:csb0="2000019F" w:csb1="00000000"/>
    <w:embedRegular r:id="rId9" w:fontKey="{AD85CE25-41DA-4662-8559-F6A64F67E88A}"/>
  </w:font>
  <w:font w:name="幼圆">
    <w:panose1 w:val="02010509060101010101"/>
    <w:charset w:val="86"/>
    <w:family w:val="modern"/>
    <w:pitch w:val="default"/>
    <w:sig w:usb0="00000001" w:usb1="080E0000" w:usb2="00000000" w:usb3="00000000" w:csb0="00040000" w:csb1="00000000"/>
  </w:font>
  <w:font w:name="MS Sans Serif">
    <w:altName w:val="Segoe Print"/>
    <w:panose1 w:val="00000000000000000000"/>
    <w:charset w:val="00"/>
    <w:family w:val="swiss"/>
    <w:pitch w:val="default"/>
    <w:sig w:usb0="00000000" w:usb1="00000000" w:usb2="00000000" w:usb3="00000000" w:csb0="00000001" w:csb1="00000000"/>
  </w:font>
  <w:font w:name="微软简老宋">
    <w:altName w:val="宋体"/>
    <w:panose1 w:val="00000000000000000000"/>
    <w:charset w:val="00"/>
    <w:family w:val="auto"/>
    <w:pitch w:val="default"/>
    <w:sig w:usb0="00000000" w:usb1="00000000" w:usb2="00000010" w:usb3="00000000" w:csb0="00040000" w:csb1="00000000"/>
  </w:font>
  <w:font w:name="Myriad Pro Light">
    <w:panose1 w:val="020B0603030403020204"/>
    <w:charset w:val="00"/>
    <w:family w:val="swiss"/>
    <w:pitch w:val="default"/>
    <w:sig w:usb0="20000287" w:usb1="00000001" w:usb2="00000000" w:usb3="00000000" w:csb0="2000019F" w:csb1="00000000"/>
    <w:embedRegular r:id="rId10" w:fontKey="{3D41619F-E7BF-474D-9B6D-16E99041C72B}"/>
  </w:font>
  <w:font w:name="Arial Narrow">
    <w:panose1 w:val="020B0606020202030204"/>
    <w:charset w:val="00"/>
    <w:family w:val="swiss"/>
    <w:pitch w:val="default"/>
    <w:sig w:usb0="00000287" w:usb1="00000800" w:usb2="00000000" w:usb3="00000000" w:csb0="2000009F" w:csb1="DFD70000"/>
    <w:embedRegular r:id="rId11" w:fontKey="{93A59A43-8DF5-415A-A446-D20B2FDCAF2A}"/>
  </w:font>
  <w:font w:name="仿宋">
    <w:panose1 w:val="02010609060101010101"/>
    <w:charset w:val="86"/>
    <w:family w:val="modern"/>
    <w:pitch w:val="default"/>
    <w:sig w:usb0="800002BF" w:usb1="38CF7CFA" w:usb2="00000016" w:usb3="00000000" w:csb0="00040001" w:csb1="00000000"/>
    <w:embedRegular r:id="rId12" w:fontKey="{7DE2EF0B-E91B-4F52-BCAC-CED22DA71ECC}"/>
  </w:font>
  <w:font w:name="方正小标宋简体">
    <w:panose1 w:val="02010600010101010101"/>
    <w:charset w:val="86"/>
    <w:family w:val="auto"/>
    <w:pitch w:val="default"/>
    <w:sig w:usb0="00000001" w:usb1="080E0000" w:usb2="00000000" w:usb3="00000000" w:csb0="00040000" w:csb1="00000000"/>
    <w:embedRegular r:id="rId13" w:fontKey="{5A523B19-04DF-41EA-B488-D2090CBC19CB}"/>
  </w:font>
  <w:font w:name="仿宋_GB2312">
    <w:altName w:val="仿宋"/>
    <w:panose1 w:val="00000000000000000000"/>
    <w:charset w:val="00"/>
    <w:family w:val="auto"/>
    <w:pitch w:val="default"/>
    <w:sig w:usb0="00000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9A99EE">
    <w:pPr>
      <w:pStyle w:val="34"/>
      <w:jc w:val="center"/>
      <w:rPr>
        <w:sz w:val="16"/>
        <w:szCs w:val="16"/>
      </w:rPr>
    </w:pPr>
    <w:r>
      <w:rPr>
        <w:rFonts w:hint="eastAsia"/>
        <w:sz w:val="16"/>
        <w:szCs w:val="16"/>
      </w:rPr>
      <w:t>第</w:t>
    </w:r>
    <w:sdt>
      <w:sdtPr>
        <w:rPr>
          <w:sz w:val="16"/>
          <w:szCs w:val="16"/>
        </w:rPr>
        <w:id w:val="-1269685927"/>
        <w:docPartObj>
          <w:docPartGallery w:val="autotext"/>
        </w:docPartObj>
      </w:sdtPr>
      <w:sdtEndPr>
        <w:rPr>
          <w:sz w:val="16"/>
          <w:szCs w:val="16"/>
        </w:rPr>
      </w:sdtEndPr>
      <w:sdtContent>
        <w:sdt>
          <w:sdtPr>
            <w:rPr>
              <w:sz w:val="16"/>
              <w:szCs w:val="16"/>
            </w:rPr>
            <w:id w:val="1728636285"/>
            <w:docPartObj>
              <w:docPartGallery w:val="autotext"/>
            </w:docPartObj>
          </w:sdtPr>
          <w:sdtEndPr>
            <w:rPr>
              <w:sz w:val="16"/>
              <w:szCs w:val="16"/>
            </w:rPr>
          </w:sdtEndPr>
          <w:sdtContent>
            <w:r>
              <w:rPr>
                <w:sz w:val="16"/>
                <w:szCs w:val="16"/>
                <w:lang w:val="zh-CN"/>
              </w:rPr>
              <w:t xml:space="preserve"> </w:t>
            </w:r>
            <w:r>
              <w:rPr>
                <w:sz w:val="16"/>
                <w:szCs w:val="16"/>
              </w:rPr>
              <w:fldChar w:fldCharType="begin"/>
            </w:r>
            <w:r>
              <w:rPr>
                <w:sz w:val="16"/>
                <w:szCs w:val="16"/>
              </w:rPr>
              <w:instrText xml:space="preserve">PAGE</w:instrText>
            </w:r>
            <w:r>
              <w:rPr>
                <w:sz w:val="16"/>
                <w:szCs w:val="16"/>
              </w:rPr>
              <w:fldChar w:fldCharType="separate"/>
            </w:r>
            <w:r>
              <w:rPr>
                <w:sz w:val="16"/>
                <w:szCs w:val="16"/>
                <w:lang w:val="zh-CN"/>
              </w:rPr>
              <w:t>2</w:t>
            </w:r>
            <w:r>
              <w:rPr>
                <w:sz w:val="16"/>
                <w:szCs w:val="16"/>
              </w:rPr>
              <w:fldChar w:fldCharType="end"/>
            </w:r>
            <w:r>
              <w:rPr>
                <w:sz w:val="16"/>
                <w:szCs w:val="16"/>
                <w:lang w:val="zh-CN"/>
              </w:rPr>
              <w:t xml:space="preserve"> </w:t>
            </w:r>
            <w:r>
              <w:rPr>
                <w:rFonts w:hint="eastAsia"/>
                <w:sz w:val="16"/>
                <w:szCs w:val="16"/>
                <w:lang w:val="zh-CN"/>
              </w:rPr>
              <w:t xml:space="preserve">页 </w:t>
            </w:r>
            <w:r>
              <w:rPr>
                <w:sz w:val="16"/>
                <w:szCs w:val="16"/>
                <w:lang w:val="zh-CN"/>
              </w:rPr>
              <w:t>/</w:t>
            </w:r>
            <w:r>
              <w:rPr>
                <w:rFonts w:hint="eastAsia"/>
                <w:sz w:val="16"/>
                <w:szCs w:val="16"/>
                <w:lang w:val="zh-CN"/>
              </w:rPr>
              <w:t xml:space="preserve"> 共</w:t>
            </w:r>
            <w:r>
              <w:rPr>
                <w:sz w:val="16"/>
                <w:szCs w:val="16"/>
                <w:lang w:val="zh-CN"/>
              </w:rPr>
              <w:t xml:space="preserve"> </w:t>
            </w:r>
            <w:r>
              <w:rPr>
                <w:sz w:val="16"/>
                <w:szCs w:val="16"/>
              </w:rPr>
              <w:fldChar w:fldCharType="begin"/>
            </w:r>
            <w:r>
              <w:rPr>
                <w:sz w:val="16"/>
                <w:szCs w:val="16"/>
              </w:rPr>
              <w:instrText xml:space="preserve">NUMPAGES</w:instrText>
            </w:r>
            <w:r>
              <w:rPr>
                <w:sz w:val="16"/>
                <w:szCs w:val="16"/>
              </w:rPr>
              <w:fldChar w:fldCharType="separate"/>
            </w:r>
            <w:r>
              <w:rPr>
                <w:sz w:val="16"/>
                <w:szCs w:val="16"/>
                <w:lang w:val="zh-CN"/>
              </w:rPr>
              <w:t>2</w:t>
            </w:r>
            <w:r>
              <w:rPr>
                <w:sz w:val="16"/>
                <w:szCs w:val="16"/>
              </w:rPr>
              <w:fldChar w:fldCharType="end"/>
            </w:r>
          </w:sdtContent>
        </w:sdt>
        <w:r>
          <w:rPr>
            <w:rFonts w:hint="eastAsia"/>
            <w:sz w:val="16"/>
            <w:szCs w:val="16"/>
          </w:rPr>
          <w:t xml:space="preserve"> 页</w:t>
        </w:r>
      </w:sdtContent>
    </w:sdt>
  </w:p>
  <w:p w14:paraId="02251B4D">
    <w:pPr>
      <w:pStyle w:val="34"/>
      <w:rPr>
        <w:sz w:val="16"/>
        <w:szCs w:val="16"/>
      </w:rPr>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415681B"/>
    <w:multiLevelType w:val="singleLevel"/>
    <w:tmpl w:val="B415681B"/>
    <w:lvl w:ilvl="0" w:tentative="0">
      <w:start w:val="1"/>
      <w:numFmt w:val="decimal"/>
      <w:lvlText w:val="%1."/>
      <w:lvlJc w:val="left"/>
      <w:pPr>
        <w:ind w:left="425" w:hanging="425"/>
      </w:pPr>
      <w:rPr>
        <w:rFonts w:hint="default"/>
      </w:rPr>
    </w:lvl>
  </w:abstractNum>
  <w:abstractNum w:abstractNumId="1">
    <w:nsid w:val="00000009"/>
    <w:multiLevelType w:val="multilevel"/>
    <w:tmpl w:val="00000009"/>
    <w:lvl w:ilvl="0" w:tentative="0">
      <w:start w:val="1"/>
      <w:numFmt w:val="decimal"/>
      <w:pStyle w:val="175"/>
      <w:lvlText w:val="%1."/>
      <w:lvlJc w:val="left"/>
      <w:pPr>
        <w:tabs>
          <w:tab w:val="left" w:pos="540"/>
        </w:tabs>
        <w:ind w:left="540" w:hanging="360"/>
      </w:pPr>
      <w:rPr>
        <w:rFonts w:hint="default" w:cs="Times New Roman"/>
      </w:rPr>
    </w:lvl>
    <w:lvl w:ilvl="1" w:tentative="0">
      <w:start w:val="1"/>
      <w:numFmt w:val="lowerLetter"/>
      <w:lvlText w:val="%2)"/>
      <w:lvlJc w:val="left"/>
      <w:pPr>
        <w:tabs>
          <w:tab w:val="left" w:pos="1020"/>
        </w:tabs>
        <w:ind w:left="1020" w:hanging="420"/>
      </w:pPr>
      <w:rPr>
        <w:rFonts w:cs="Times New Roman"/>
      </w:rPr>
    </w:lvl>
    <w:lvl w:ilvl="2" w:tentative="0">
      <w:start w:val="1"/>
      <w:numFmt w:val="lowerRoman"/>
      <w:lvlText w:val="%3."/>
      <w:lvlJc w:val="right"/>
      <w:pPr>
        <w:tabs>
          <w:tab w:val="left" w:pos="1440"/>
        </w:tabs>
        <w:ind w:left="1440" w:hanging="420"/>
      </w:pPr>
      <w:rPr>
        <w:rFonts w:cs="Times New Roman"/>
      </w:rPr>
    </w:lvl>
    <w:lvl w:ilvl="3" w:tentative="0">
      <w:start w:val="1"/>
      <w:numFmt w:val="decimal"/>
      <w:lvlText w:val="%4."/>
      <w:lvlJc w:val="left"/>
      <w:pPr>
        <w:tabs>
          <w:tab w:val="left" w:pos="1860"/>
        </w:tabs>
        <w:ind w:left="1860" w:hanging="420"/>
      </w:pPr>
      <w:rPr>
        <w:rFonts w:cs="Times New Roman"/>
      </w:rPr>
    </w:lvl>
    <w:lvl w:ilvl="4" w:tentative="0">
      <w:start w:val="1"/>
      <w:numFmt w:val="lowerLetter"/>
      <w:lvlText w:val="%5)"/>
      <w:lvlJc w:val="left"/>
      <w:pPr>
        <w:tabs>
          <w:tab w:val="left" w:pos="2280"/>
        </w:tabs>
        <w:ind w:left="2280" w:hanging="420"/>
      </w:pPr>
      <w:rPr>
        <w:rFonts w:cs="Times New Roman"/>
      </w:rPr>
    </w:lvl>
    <w:lvl w:ilvl="5" w:tentative="0">
      <w:start w:val="1"/>
      <w:numFmt w:val="lowerRoman"/>
      <w:lvlText w:val="%6."/>
      <w:lvlJc w:val="right"/>
      <w:pPr>
        <w:tabs>
          <w:tab w:val="left" w:pos="2700"/>
        </w:tabs>
        <w:ind w:left="2700" w:hanging="420"/>
      </w:pPr>
      <w:rPr>
        <w:rFonts w:cs="Times New Roman"/>
      </w:rPr>
    </w:lvl>
    <w:lvl w:ilvl="6" w:tentative="0">
      <w:start w:val="1"/>
      <w:numFmt w:val="decimal"/>
      <w:lvlText w:val="%7."/>
      <w:lvlJc w:val="left"/>
      <w:pPr>
        <w:tabs>
          <w:tab w:val="left" w:pos="3120"/>
        </w:tabs>
        <w:ind w:left="3120" w:hanging="420"/>
      </w:pPr>
      <w:rPr>
        <w:rFonts w:cs="Times New Roman"/>
      </w:rPr>
    </w:lvl>
    <w:lvl w:ilvl="7" w:tentative="0">
      <w:start w:val="1"/>
      <w:numFmt w:val="lowerLetter"/>
      <w:lvlText w:val="%8)"/>
      <w:lvlJc w:val="left"/>
      <w:pPr>
        <w:tabs>
          <w:tab w:val="left" w:pos="3540"/>
        </w:tabs>
        <w:ind w:left="3540" w:hanging="420"/>
      </w:pPr>
      <w:rPr>
        <w:rFonts w:cs="Times New Roman"/>
      </w:rPr>
    </w:lvl>
    <w:lvl w:ilvl="8" w:tentative="0">
      <w:start w:val="1"/>
      <w:numFmt w:val="lowerRoman"/>
      <w:lvlText w:val="%9."/>
      <w:lvlJc w:val="right"/>
      <w:pPr>
        <w:tabs>
          <w:tab w:val="left" w:pos="3960"/>
        </w:tabs>
        <w:ind w:left="3960" w:hanging="420"/>
      </w:pPr>
      <w:rPr>
        <w:rFonts w:cs="Times New Roman"/>
      </w:rPr>
    </w:lvl>
  </w:abstractNum>
  <w:abstractNum w:abstractNumId="2">
    <w:nsid w:val="025B0AD7"/>
    <w:multiLevelType w:val="singleLevel"/>
    <w:tmpl w:val="025B0AD7"/>
    <w:lvl w:ilvl="0" w:tentative="0">
      <w:start w:val="1"/>
      <w:numFmt w:val="bullet"/>
      <w:pStyle w:val="216"/>
      <w:lvlText w:val=""/>
      <w:lvlJc w:val="left"/>
      <w:pPr>
        <w:tabs>
          <w:tab w:val="left" w:pos="442"/>
        </w:tabs>
        <w:ind w:left="442" w:hanging="425"/>
      </w:pPr>
      <w:rPr>
        <w:rFonts w:hint="default" w:ascii="Wingdings" w:hAnsi="Wingdings"/>
      </w:rPr>
    </w:lvl>
  </w:abstractNum>
  <w:abstractNum w:abstractNumId="3">
    <w:nsid w:val="07765C0F"/>
    <w:multiLevelType w:val="multilevel"/>
    <w:tmpl w:val="07765C0F"/>
    <w:lvl w:ilvl="0" w:tentative="0">
      <w:start w:val="1"/>
      <w:numFmt w:val="bullet"/>
      <w:pStyle w:val="174"/>
      <w:lvlText w:val=""/>
      <w:lvlJc w:val="left"/>
      <w:pPr>
        <w:tabs>
          <w:tab w:val="left" w:pos="1020"/>
        </w:tabs>
        <w:ind w:left="1020" w:hanging="420"/>
      </w:pPr>
      <w:rPr>
        <w:rFonts w:hint="default" w:ascii="Wingdings" w:hAnsi="Wingdings"/>
      </w:rPr>
    </w:lvl>
    <w:lvl w:ilvl="1" w:tentative="0">
      <w:start w:val="1"/>
      <w:numFmt w:val="bullet"/>
      <w:pStyle w:val="253"/>
      <w:lvlText w:val=""/>
      <w:lvlJc w:val="left"/>
      <w:pPr>
        <w:tabs>
          <w:tab w:val="left" w:pos="1440"/>
        </w:tabs>
        <w:ind w:left="1440" w:hanging="420"/>
      </w:pPr>
      <w:rPr>
        <w:rFonts w:hint="default" w:ascii="Wingdings" w:hAnsi="Wingdings"/>
      </w:rPr>
    </w:lvl>
    <w:lvl w:ilvl="2" w:tentative="0">
      <w:start w:val="1"/>
      <w:numFmt w:val="bullet"/>
      <w:lvlText w:val=""/>
      <w:lvlJc w:val="left"/>
      <w:pPr>
        <w:tabs>
          <w:tab w:val="left" w:pos="1860"/>
        </w:tabs>
        <w:ind w:left="1860" w:hanging="420"/>
      </w:pPr>
      <w:rPr>
        <w:rFonts w:hint="default" w:ascii="Wingdings" w:hAnsi="Wingdings"/>
      </w:rPr>
    </w:lvl>
    <w:lvl w:ilvl="3" w:tentative="0">
      <w:start w:val="1"/>
      <w:numFmt w:val="bullet"/>
      <w:lvlText w:val=""/>
      <w:lvlJc w:val="left"/>
      <w:pPr>
        <w:tabs>
          <w:tab w:val="left" w:pos="2280"/>
        </w:tabs>
        <w:ind w:left="2280" w:hanging="420"/>
      </w:pPr>
      <w:rPr>
        <w:rFonts w:hint="default" w:ascii="Wingdings" w:hAnsi="Wingdings"/>
      </w:rPr>
    </w:lvl>
    <w:lvl w:ilvl="4" w:tentative="0">
      <w:start w:val="1"/>
      <w:numFmt w:val="bullet"/>
      <w:lvlText w:val=""/>
      <w:lvlJc w:val="left"/>
      <w:pPr>
        <w:tabs>
          <w:tab w:val="left" w:pos="2700"/>
        </w:tabs>
        <w:ind w:left="2700" w:hanging="420"/>
      </w:pPr>
      <w:rPr>
        <w:rFonts w:hint="default" w:ascii="Wingdings" w:hAnsi="Wingdings"/>
      </w:rPr>
    </w:lvl>
    <w:lvl w:ilvl="5" w:tentative="0">
      <w:start w:val="1"/>
      <w:numFmt w:val="bullet"/>
      <w:lvlText w:val=""/>
      <w:lvlJc w:val="left"/>
      <w:pPr>
        <w:tabs>
          <w:tab w:val="left" w:pos="3120"/>
        </w:tabs>
        <w:ind w:left="3120" w:hanging="420"/>
      </w:pPr>
      <w:rPr>
        <w:rFonts w:hint="default" w:ascii="Wingdings" w:hAnsi="Wingdings"/>
      </w:rPr>
    </w:lvl>
    <w:lvl w:ilvl="6" w:tentative="0">
      <w:start w:val="1"/>
      <w:numFmt w:val="bullet"/>
      <w:lvlText w:val=""/>
      <w:lvlJc w:val="left"/>
      <w:pPr>
        <w:tabs>
          <w:tab w:val="left" w:pos="3540"/>
        </w:tabs>
        <w:ind w:left="3540" w:hanging="420"/>
      </w:pPr>
      <w:rPr>
        <w:rFonts w:hint="default" w:ascii="Wingdings" w:hAnsi="Wingdings"/>
      </w:rPr>
    </w:lvl>
    <w:lvl w:ilvl="7" w:tentative="0">
      <w:start w:val="1"/>
      <w:numFmt w:val="bullet"/>
      <w:lvlText w:val=""/>
      <w:lvlJc w:val="left"/>
      <w:pPr>
        <w:tabs>
          <w:tab w:val="left" w:pos="3960"/>
        </w:tabs>
        <w:ind w:left="3960" w:hanging="420"/>
      </w:pPr>
      <w:rPr>
        <w:rFonts w:hint="default" w:ascii="Wingdings" w:hAnsi="Wingdings"/>
      </w:rPr>
    </w:lvl>
    <w:lvl w:ilvl="8" w:tentative="0">
      <w:start w:val="1"/>
      <w:numFmt w:val="bullet"/>
      <w:lvlText w:val=""/>
      <w:lvlJc w:val="left"/>
      <w:pPr>
        <w:tabs>
          <w:tab w:val="left" w:pos="4380"/>
        </w:tabs>
        <w:ind w:left="4380" w:hanging="420"/>
      </w:pPr>
      <w:rPr>
        <w:rFonts w:hint="default" w:ascii="Wingdings" w:hAnsi="Wingdings"/>
      </w:rPr>
    </w:lvl>
  </w:abstractNum>
  <w:abstractNum w:abstractNumId="4">
    <w:nsid w:val="08F84D93"/>
    <w:multiLevelType w:val="multilevel"/>
    <w:tmpl w:val="08F84D93"/>
    <w:lvl w:ilvl="0" w:tentative="0">
      <w:start w:val="1"/>
      <w:numFmt w:val="bullet"/>
      <w:pStyle w:val="168"/>
      <w:lvlText w:val=""/>
      <w:lvlJc w:val="left"/>
      <w:pPr>
        <w:tabs>
          <w:tab w:val="left" w:pos="987"/>
        </w:tabs>
        <w:ind w:left="987" w:hanging="420"/>
      </w:pPr>
      <w:rPr>
        <w:rFonts w:hint="default" w:ascii="Wingdings" w:hAnsi="Wingdings"/>
      </w:rPr>
    </w:lvl>
    <w:lvl w:ilvl="1" w:tentative="0">
      <w:start w:val="1"/>
      <w:numFmt w:val="bullet"/>
      <w:lvlText w:val=""/>
      <w:lvlJc w:val="left"/>
      <w:pPr>
        <w:tabs>
          <w:tab w:val="left" w:pos="1407"/>
        </w:tabs>
        <w:ind w:left="1407" w:hanging="420"/>
      </w:pPr>
      <w:rPr>
        <w:rFonts w:hint="default" w:ascii="Wingdings" w:hAnsi="Wingdings"/>
      </w:rPr>
    </w:lvl>
    <w:lvl w:ilvl="2" w:tentative="0">
      <w:start w:val="1"/>
      <w:numFmt w:val="bullet"/>
      <w:lvlText w:val=""/>
      <w:lvlJc w:val="left"/>
      <w:pPr>
        <w:tabs>
          <w:tab w:val="left" w:pos="1827"/>
        </w:tabs>
        <w:ind w:left="1827" w:hanging="420"/>
      </w:pPr>
      <w:rPr>
        <w:rFonts w:hint="default" w:ascii="Wingdings" w:hAnsi="Wingdings"/>
      </w:rPr>
    </w:lvl>
    <w:lvl w:ilvl="3" w:tentative="0">
      <w:start w:val="1"/>
      <w:numFmt w:val="bullet"/>
      <w:lvlText w:val=""/>
      <w:lvlJc w:val="left"/>
      <w:pPr>
        <w:tabs>
          <w:tab w:val="left" w:pos="2247"/>
        </w:tabs>
        <w:ind w:left="2247" w:hanging="420"/>
      </w:pPr>
      <w:rPr>
        <w:rFonts w:hint="default" w:ascii="Wingdings" w:hAnsi="Wingdings"/>
      </w:rPr>
    </w:lvl>
    <w:lvl w:ilvl="4" w:tentative="0">
      <w:start w:val="1"/>
      <w:numFmt w:val="bullet"/>
      <w:lvlText w:val=""/>
      <w:lvlJc w:val="left"/>
      <w:pPr>
        <w:tabs>
          <w:tab w:val="left" w:pos="2667"/>
        </w:tabs>
        <w:ind w:left="2667" w:hanging="420"/>
      </w:pPr>
      <w:rPr>
        <w:rFonts w:hint="default" w:ascii="Wingdings" w:hAnsi="Wingdings"/>
      </w:rPr>
    </w:lvl>
    <w:lvl w:ilvl="5" w:tentative="0">
      <w:start w:val="1"/>
      <w:numFmt w:val="bullet"/>
      <w:lvlText w:val=""/>
      <w:lvlJc w:val="left"/>
      <w:pPr>
        <w:tabs>
          <w:tab w:val="left" w:pos="3087"/>
        </w:tabs>
        <w:ind w:left="3087" w:hanging="420"/>
      </w:pPr>
      <w:rPr>
        <w:rFonts w:hint="default" w:ascii="Wingdings" w:hAnsi="Wingdings"/>
      </w:rPr>
    </w:lvl>
    <w:lvl w:ilvl="6" w:tentative="0">
      <w:start w:val="1"/>
      <w:numFmt w:val="bullet"/>
      <w:lvlText w:val=""/>
      <w:lvlJc w:val="left"/>
      <w:pPr>
        <w:tabs>
          <w:tab w:val="left" w:pos="3507"/>
        </w:tabs>
        <w:ind w:left="3507" w:hanging="420"/>
      </w:pPr>
      <w:rPr>
        <w:rFonts w:hint="default" w:ascii="Wingdings" w:hAnsi="Wingdings"/>
      </w:rPr>
    </w:lvl>
    <w:lvl w:ilvl="7" w:tentative="0">
      <w:start w:val="1"/>
      <w:numFmt w:val="bullet"/>
      <w:lvlText w:val=""/>
      <w:lvlJc w:val="left"/>
      <w:pPr>
        <w:tabs>
          <w:tab w:val="left" w:pos="3927"/>
        </w:tabs>
        <w:ind w:left="3927" w:hanging="420"/>
      </w:pPr>
      <w:rPr>
        <w:rFonts w:hint="default" w:ascii="Wingdings" w:hAnsi="Wingdings"/>
      </w:rPr>
    </w:lvl>
    <w:lvl w:ilvl="8" w:tentative="0">
      <w:start w:val="1"/>
      <w:numFmt w:val="bullet"/>
      <w:lvlText w:val=""/>
      <w:lvlJc w:val="left"/>
      <w:pPr>
        <w:tabs>
          <w:tab w:val="left" w:pos="4347"/>
        </w:tabs>
        <w:ind w:left="4347" w:hanging="420"/>
      </w:pPr>
      <w:rPr>
        <w:rFonts w:hint="default" w:ascii="Wingdings" w:hAnsi="Wingdings"/>
      </w:rPr>
    </w:lvl>
  </w:abstractNum>
  <w:abstractNum w:abstractNumId="5">
    <w:nsid w:val="0AF22849"/>
    <w:multiLevelType w:val="multilevel"/>
    <w:tmpl w:val="0AF22849"/>
    <w:lvl w:ilvl="0" w:tentative="0">
      <w:start w:val="1"/>
      <w:numFmt w:val="chineseCountingThousand"/>
      <w:isLgl/>
      <w:lvlText w:val="%1."/>
      <w:lvlJc w:val="left"/>
      <w:pPr>
        <w:tabs>
          <w:tab w:val="left" w:pos="1068"/>
        </w:tabs>
        <w:ind w:left="1068" w:hanging="425"/>
      </w:pPr>
      <w:rPr>
        <w:rFonts w:hint="eastAsia" w:cs="Times New Roman"/>
      </w:rPr>
    </w:lvl>
    <w:lvl w:ilvl="1" w:tentative="0">
      <w:start w:val="1"/>
      <w:numFmt w:val="decimal"/>
      <w:isLgl/>
      <w:lvlText w:val="%1.%2."/>
      <w:lvlJc w:val="left"/>
      <w:pPr>
        <w:tabs>
          <w:tab w:val="left" w:pos="1210"/>
        </w:tabs>
        <w:ind w:left="1210" w:hanging="567"/>
      </w:pPr>
      <w:rPr>
        <w:rFonts w:hint="eastAsia" w:cs="Times New Roman"/>
      </w:rPr>
    </w:lvl>
    <w:lvl w:ilvl="2" w:tentative="0">
      <w:start w:val="1"/>
      <w:numFmt w:val="decimal"/>
      <w:pStyle w:val="194"/>
      <w:lvlText w:val="%1.%2.%3."/>
      <w:lvlJc w:val="left"/>
      <w:pPr>
        <w:tabs>
          <w:tab w:val="left" w:pos="1352"/>
        </w:tabs>
        <w:ind w:left="1352" w:hanging="709"/>
      </w:pPr>
      <w:rPr>
        <w:rFonts w:hint="eastAsia" w:cs="Times New Roman"/>
      </w:rPr>
    </w:lvl>
    <w:lvl w:ilvl="3" w:tentative="0">
      <w:start w:val="1"/>
      <w:numFmt w:val="decimal"/>
      <w:lvlText w:val="%1.%2.%3.%4."/>
      <w:lvlJc w:val="left"/>
      <w:pPr>
        <w:tabs>
          <w:tab w:val="left" w:pos="1494"/>
        </w:tabs>
        <w:ind w:left="1494" w:hanging="851"/>
      </w:pPr>
      <w:rPr>
        <w:rFonts w:hint="eastAsia" w:cs="Times New Roman"/>
      </w:rPr>
    </w:lvl>
    <w:lvl w:ilvl="4" w:tentative="0">
      <w:start w:val="1"/>
      <w:numFmt w:val="decimal"/>
      <w:lvlText w:val="%1.%2.%3.%4.%5."/>
      <w:lvlJc w:val="left"/>
      <w:pPr>
        <w:tabs>
          <w:tab w:val="left" w:pos="1635"/>
        </w:tabs>
        <w:ind w:left="1635" w:hanging="992"/>
      </w:pPr>
      <w:rPr>
        <w:rFonts w:hint="eastAsia" w:cs="Times New Roman"/>
      </w:rPr>
    </w:lvl>
    <w:lvl w:ilvl="5" w:tentative="0">
      <w:start w:val="1"/>
      <w:numFmt w:val="decimal"/>
      <w:lvlText w:val="%1.%2.%3.%4.%5.%6."/>
      <w:lvlJc w:val="left"/>
      <w:pPr>
        <w:tabs>
          <w:tab w:val="left" w:pos="1777"/>
        </w:tabs>
        <w:ind w:left="1777" w:hanging="1134"/>
      </w:pPr>
      <w:rPr>
        <w:rFonts w:hint="eastAsia" w:cs="Times New Roman"/>
      </w:rPr>
    </w:lvl>
    <w:lvl w:ilvl="6" w:tentative="0">
      <w:start w:val="1"/>
      <w:numFmt w:val="decimal"/>
      <w:lvlText w:val="%1.%2.%3.%4.%5.%6.%7."/>
      <w:lvlJc w:val="left"/>
      <w:pPr>
        <w:tabs>
          <w:tab w:val="left" w:pos="1919"/>
        </w:tabs>
        <w:ind w:left="1919" w:hanging="1276"/>
      </w:pPr>
      <w:rPr>
        <w:rFonts w:hint="eastAsia" w:cs="Times New Roman"/>
      </w:rPr>
    </w:lvl>
    <w:lvl w:ilvl="7" w:tentative="0">
      <w:start w:val="1"/>
      <w:numFmt w:val="decimal"/>
      <w:lvlText w:val="%1.%2.%3.%4.%5.%6.%7.%8."/>
      <w:lvlJc w:val="left"/>
      <w:pPr>
        <w:tabs>
          <w:tab w:val="left" w:pos="2061"/>
        </w:tabs>
        <w:ind w:left="2061" w:hanging="1418"/>
      </w:pPr>
      <w:rPr>
        <w:rFonts w:hint="eastAsia" w:cs="Times New Roman"/>
      </w:rPr>
    </w:lvl>
    <w:lvl w:ilvl="8" w:tentative="0">
      <w:start w:val="1"/>
      <w:numFmt w:val="decimal"/>
      <w:lvlText w:val="%1.%2.%3.%4.%5.%6.%7.%8.%9."/>
      <w:lvlJc w:val="left"/>
      <w:pPr>
        <w:tabs>
          <w:tab w:val="left" w:pos="2202"/>
        </w:tabs>
        <w:ind w:left="2202" w:hanging="1559"/>
      </w:pPr>
      <w:rPr>
        <w:rFonts w:hint="eastAsia" w:cs="Times New Roman"/>
      </w:rPr>
    </w:lvl>
  </w:abstractNum>
  <w:abstractNum w:abstractNumId="6">
    <w:nsid w:val="0C8F015C"/>
    <w:multiLevelType w:val="multilevel"/>
    <w:tmpl w:val="0C8F015C"/>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7">
    <w:nsid w:val="20865C52"/>
    <w:multiLevelType w:val="multilevel"/>
    <w:tmpl w:val="20865C52"/>
    <w:lvl w:ilvl="0" w:tentative="0">
      <w:start w:val="1"/>
      <w:numFmt w:val="bullet"/>
      <w:pStyle w:val="183"/>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1200"/>
        </w:tabs>
        <w:ind w:left="1200" w:hanging="420"/>
      </w:pPr>
      <w:rPr>
        <w:rFonts w:hint="default" w:ascii="Wingdings" w:hAnsi="Wingdings"/>
      </w:rPr>
    </w:lvl>
    <w:lvl w:ilvl="2" w:tentative="0">
      <w:start w:val="1"/>
      <w:numFmt w:val="bullet"/>
      <w:lvlText w:val=""/>
      <w:lvlJc w:val="left"/>
      <w:pPr>
        <w:tabs>
          <w:tab w:val="left" w:pos="1620"/>
        </w:tabs>
        <w:ind w:left="1620" w:hanging="420"/>
      </w:pPr>
      <w:rPr>
        <w:rFonts w:hint="default" w:ascii="Wingdings" w:hAnsi="Wingdings"/>
      </w:rPr>
    </w:lvl>
    <w:lvl w:ilvl="3" w:tentative="0">
      <w:start w:val="1"/>
      <w:numFmt w:val="bullet"/>
      <w:lvlText w:val=""/>
      <w:lvlJc w:val="left"/>
      <w:pPr>
        <w:tabs>
          <w:tab w:val="left" w:pos="2040"/>
        </w:tabs>
        <w:ind w:left="2040" w:hanging="420"/>
      </w:pPr>
      <w:rPr>
        <w:rFonts w:hint="default" w:ascii="Wingdings" w:hAnsi="Wingdings"/>
      </w:rPr>
    </w:lvl>
    <w:lvl w:ilvl="4" w:tentative="0">
      <w:start w:val="1"/>
      <w:numFmt w:val="bullet"/>
      <w:lvlText w:val=""/>
      <w:lvlJc w:val="left"/>
      <w:pPr>
        <w:tabs>
          <w:tab w:val="left" w:pos="2460"/>
        </w:tabs>
        <w:ind w:left="2460" w:hanging="420"/>
      </w:pPr>
      <w:rPr>
        <w:rFonts w:hint="default" w:ascii="Wingdings" w:hAnsi="Wingdings"/>
      </w:rPr>
    </w:lvl>
    <w:lvl w:ilvl="5" w:tentative="0">
      <w:start w:val="1"/>
      <w:numFmt w:val="bullet"/>
      <w:lvlText w:val=""/>
      <w:lvlJc w:val="left"/>
      <w:pPr>
        <w:tabs>
          <w:tab w:val="left" w:pos="2880"/>
        </w:tabs>
        <w:ind w:left="2880" w:hanging="420"/>
      </w:pPr>
      <w:rPr>
        <w:rFonts w:hint="default" w:ascii="Wingdings" w:hAnsi="Wingdings"/>
      </w:rPr>
    </w:lvl>
    <w:lvl w:ilvl="6" w:tentative="0">
      <w:start w:val="1"/>
      <w:numFmt w:val="bullet"/>
      <w:lvlText w:val=""/>
      <w:lvlJc w:val="left"/>
      <w:pPr>
        <w:tabs>
          <w:tab w:val="left" w:pos="3300"/>
        </w:tabs>
        <w:ind w:left="3300" w:hanging="420"/>
      </w:pPr>
      <w:rPr>
        <w:rFonts w:hint="default" w:ascii="Wingdings" w:hAnsi="Wingdings"/>
      </w:rPr>
    </w:lvl>
    <w:lvl w:ilvl="7" w:tentative="0">
      <w:start w:val="1"/>
      <w:numFmt w:val="bullet"/>
      <w:lvlText w:val=""/>
      <w:lvlJc w:val="left"/>
      <w:pPr>
        <w:tabs>
          <w:tab w:val="left" w:pos="3720"/>
        </w:tabs>
        <w:ind w:left="3720" w:hanging="420"/>
      </w:pPr>
      <w:rPr>
        <w:rFonts w:hint="default" w:ascii="Wingdings" w:hAnsi="Wingdings"/>
      </w:rPr>
    </w:lvl>
    <w:lvl w:ilvl="8" w:tentative="0">
      <w:start w:val="1"/>
      <w:numFmt w:val="bullet"/>
      <w:lvlText w:val=""/>
      <w:lvlJc w:val="left"/>
      <w:pPr>
        <w:tabs>
          <w:tab w:val="left" w:pos="4140"/>
        </w:tabs>
        <w:ind w:left="4140" w:hanging="420"/>
      </w:pPr>
      <w:rPr>
        <w:rFonts w:hint="default" w:ascii="Wingdings" w:hAnsi="Wingdings"/>
      </w:rPr>
    </w:lvl>
  </w:abstractNum>
  <w:abstractNum w:abstractNumId="8">
    <w:nsid w:val="2A8C6948"/>
    <w:multiLevelType w:val="multilevel"/>
    <w:tmpl w:val="2A8C6948"/>
    <w:lvl w:ilvl="0" w:tentative="0">
      <w:start w:val="1"/>
      <w:numFmt w:val="bullet"/>
      <w:pStyle w:val="25"/>
      <w:lvlText w:val=""/>
      <w:lvlJc w:val="left"/>
      <w:pPr>
        <w:tabs>
          <w:tab w:val="left" w:pos="1500"/>
        </w:tabs>
        <w:ind w:left="1500" w:hanging="420"/>
      </w:pPr>
      <w:rPr>
        <w:rFonts w:hint="default" w:ascii="Wingdings" w:hAnsi="Wingdings"/>
      </w:rPr>
    </w:lvl>
    <w:lvl w:ilvl="1" w:tentative="0">
      <w:start w:val="1"/>
      <w:numFmt w:val="bullet"/>
      <w:lvlText w:val=""/>
      <w:lvlJc w:val="left"/>
      <w:pPr>
        <w:tabs>
          <w:tab w:val="left" w:pos="1920"/>
        </w:tabs>
        <w:ind w:left="1920" w:hanging="420"/>
      </w:pPr>
      <w:rPr>
        <w:rFonts w:hint="default" w:ascii="Wingdings" w:hAnsi="Wingdings"/>
      </w:rPr>
    </w:lvl>
    <w:lvl w:ilvl="2" w:tentative="0">
      <w:start w:val="1"/>
      <w:numFmt w:val="bullet"/>
      <w:lvlText w:val=""/>
      <w:lvlJc w:val="left"/>
      <w:pPr>
        <w:tabs>
          <w:tab w:val="left" w:pos="2340"/>
        </w:tabs>
        <w:ind w:left="2340" w:hanging="420"/>
      </w:pPr>
      <w:rPr>
        <w:rFonts w:hint="default" w:ascii="Wingdings" w:hAnsi="Wingdings"/>
      </w:rPr>
    </w:lvl>
    <w:lvl w:ilvl="3" w:tentative="0">
      <w:start w:val="1"/>
      <w:numFmt w:val="bullet"/>
      <w:lvlText w:val=""/>
      <w:lvlJc w:val="left"/>
      <w:pPr>
        <w:tabs>
          <w:tab w:val="left" w:pos="2760"/>
        </w:tabs>
        <w:ind w:left="2760" w:hanging="420"/>
      </w:pPr>
      <w:rPr>
        <w:rFonts w:hint="default" w:ascii="Wingdings" w:hAnsi="Wingdings"/>
      </w:rPr>
    </w:lvl>
    <w:lvl w:ilvl="4" w:tentative="0">
      <w:start w:val="1"/>
      <w:numFmt w:val="bullet"/>
      <w:lvlText w:val=""/>
      <w:lvlJc w:val="left"/>
      <w:pPr>
        <w:tabs>
          <w:tab w:val="left" w:pos="3180"/>
        </w:tabs>
        <w:ind w:left="3180" w:hanging="420"/>
      </w:pPr>
      <w:rPr>
        <w:rFonts w:hint="default" w:ascii="Wingdings" w:hAnsi="Wingdings"/>
      </w:rPr>
    </w:lvl>
    <w:lvl w:ilvl="5" w:tentative="0">
      <w:start w:val="1"/>
      <w:numFmt w:val="bullet"/>
      <w:lvlText w:val=""/>
      <w:lvlJc w:val="left"/>
      <w:pPr>
        <w:tabs>
          <w:tab w:val="left" w:pos="3600"/>
        </w:tabs>
        <w:ind w:left="3600" w:hanging="420"/>
      </w:pPr>
      <w:rPr>
        <w:rFonts w:hint="default" w:ascii="Wingdings" w:hAnsi="Wingdings"/>
      </w:rPr>
    </w:lvl>
    <w:lvl w:ilvl="6" w:tentative="0">
      <w:start w:val="1"/>
      <w:numFmt w:val="bullet"/>
      <w:lvlText w:val=""/>
      <w:lvlJc w:val="left"/>
      <w:pPr>
        <w:tabs>
          <w:tab w:val="left" w:pos="4020"/>
        </w:tabs>
        <w:ind w:left="4020" w:hanging="420"/>
      </w:pPr>
      <w:rPr>
        <w:rFonts w:hint="default" w:ascii="Wingdings" w:hAnsi="Wingdings"/>
      </w:rPr>
    </w:lvl>
    <w:lvl w:ilvl="7" w:tentative="0">
      <w:start w:val="1"/>
      <w:numFmt w:val="bullet"/>
      <w:lvlText w:val=""/>
      <w:lvlJc w:val="left"/>
      <w:pPr>
        <w:tabs>
          <w:tab w:val="left" w:pos="4440"/>
        </w:tabs>
        <w:ind w:left="4440" w:hanging="420"/>
      </w:pPr>
      <w:rPr>
        <w:rFonts w:hint="default" w:ascii="Wingdings" w:hAnsi="Wingdings"/>
      </w:rPr>
    </w:lvl>
    <w:lvl w:ilvl="8" w:tentative="0">
      <w:start w:val="1"/>
      <w:numFmt w:val="bullet"/>
      <w:lvlText w:val=""/>
      <w:lvlJc w:val="left"/>
      <w:pPr>
        <w:tabs>
          <w:tab w:val="left" w:pos="4860"/>
        </w:tabs>
        <w:ind w:left="4860" w:hanging="420"/>
      </w:pPr>
      <w:rPr>
        <w:rFonts w:hint="default" w:ascii="Wingdings" w:hAnsi="Wingdings"/>
      </w:rPr>
    </w:lvl>
  </w:abstractNum>
  <w:abstractNum w:abstractNumId="9">
    <w:nsid w:val="39BA4C30"/>
    <w:multiLevelType w:val="singleLevel"/>
    <w:tmpl w:val="39BA4C30"/>
    <w:lvl w:ilvl="0" w:tentative="0">
      <w:start w:val="1"/>
      <w:numFmt w:val="decimal"/>
      <w:suff w:val="space"/>
      <w:lvlText w:val="%1."/>
      <w:lvlJc w:val="left"/>
    </w:lvl>
  </w:abstractNum>
  <w:abstractNum w:abstractNumId="10">
    <w:nsid w:val="3C64098E"/>
    <w:multiLevelType w:val="multilevel"/>
    <w:tmpl w:val="3C64098E"/>
    <w:lvl w:ilvl="0" w:tentative="0">
      <w:start w:val="1"/>
      <w:numFmt w:val="bullet"/>
      <w:pStyle w:val="243"/>
      <w:lvlText w:val=""/>
      <w:lvlJc w:val="left"/>
      <w:pPr>
        <w:tabs>
          <w:tab w:val="left" w:pos="851"/>
        </w:tabs>
        <w:ind w:left="851" w:hanging="284"/>
      </w:pPr>
      <w:rPr>
        <w:rFonts w:hint="default" w:ascii="Wingdings" w:hAnsi="Wingdings"/>
        <w:b w:val="0"/>
        <w:i w:val="0"/>
        <w:sz w:val="13"/>
        <w:szCs w:val="13"/>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1">
    <w:nsid w:val="3E691215"/>
    <w:multiLevelType w:val="multilevel"/>
    <w:tmpl w:val="3E691215"/>
    <w:lvl w:ilvl="0" w:tentative="0">
      <w:start w:val="1"/>
      <w:numFmt w:val="decimal"/>
      <w:lvlText w:val="%1、"/>
      <w:lvlJc w:val="left"/>
      <w:pPr>
        <w:tabs>
          <w:tab w:val="left" w:pos="420"/>
        </w:tabs>
        <w:ind w:left="420" w:hanging="420"/>
      </w:pPr>
      <w:rPr>
        <w:rFonts w:hint="eastAsia" w:cs="Times New Roman"/>
      </w:rPr>
    </w:lvl>
    <w:lvl w:ilvl="1" w:tentative="0">
      <w:start w:val="1"/>
      <w:numFmt w:val="decimal"/>
      <w:pStyle w:val="182"/>
      <w:lvlText w:val="(%2)"/>
      <w:lvlJc w:val="left"/>
      <w:pPr>
        <w:tabs>
          <w:tab w:val="left" w:pos="851"/>
        </w:tabs>
        <w:ind w:left="851" w:hanging="431"/>
      </w:pPr>
      <w:rPr>
        <w:rFonts w:hint="eastAsia" w:cs="Times New Roman"/>
      </w:rPr>
    </w:lvl>
    <w:lvl w:ilvl="2" w:tentative="0">
      <w:start w:val="1"/>
      <w:numFmt w:val="decimal"/>
      <w:lvlText w:val="（%3）"/>
      <w:lvlJc w:val="left"/>
      <w:pPr>
        <w:tabs>
          <w:tab w:val="left" w:pos="1560"/>
        </w:tabs>
        <w:ind w:left="1560" w:hanging="720"/>
      </w:pPr>
      <w:rPr>
        <w:rFonts w:hint="default" w:cs="Times New Roman"/>
      </w:rPr>
    </w:lvl>
    <w:lvl w:ilvl="3" w:tentative="0">
      <w:start w:val="1"/>
      <w:numFmt w:val="decimal"/>
      <w:lvlText w:val="%4."/>
      <w:lvlJc w:val="left"/>
      <w:pPr>
        <w:tabs>
          <w:tab w:val="left" w:pos="1680"/>
        </w:tabs>
        <w:ind w:left="1680" w:hanging="420"/>
      </w:pPr>
      <w:rPr>
        <w:rFonts w:cs="Times New Roman"/>
      </w:rPr>
    </w:lvl>
    <w:lvl w:ilvl="4" w:tentative="0">
      <w:start w:val="1"/>
      <w:numFmt w:val="lowerLetter"/>
      <w:lvlText w:val="%5)"/>
      <w:lvlJc w:val="left"/>
      <w:pPr>
        <w:tabs>
          <w:tab w:val="left" w:pos="2100"/>
        </w:tabs>
        <w:ind w:left="2100" w:hanging="420"/>
      </w:pPr>
      <w:rPr>
        <w:rFonts w:cs="Times New Roman"/>
      </w:rPr>
    </w:lvl>
    <w:lvl w:ilvl="5" w:tentative="0">
      <w:start w:val="1"/>
      <w:numFmt w:val="lowerRoman"/>
      <w:lvlText w:val="%6."/>
      <w:lvlJc w:val="right"/>
      <w:pPr>
        <w:tabs>
          <w:tab w:val="left" w:pos="2520"/>
        </w:tabs>
        <w:ind w:left="2520" w:hanging="420"/>
      </w:pPr>
      <w:rPr>
        <w:rFonts w:cs="Times New Roman"/>
      </w:rPr>
    </w:lvl>
    <w:lvl w:ilvl="6" w:tentative="0">
      <w:start w:val="1"/>
      <w:numFmt w:val="decimal"/>
      <w:lvlText w:val="%7."/>
      <w:lvlJc w:val="left"/>
      <w:pPr>
        <w:tabs>
          <w:tab w:val="left" w:pos="2940"/>
        </w:tabs>
        <w:ind w:left="2940" w:hanging="420"/>
      </w:pPr>
      <w:rPr>
        <w:rFonts w:cs="Times New Roman"/>
      </w:rPr>
    </w:lvl>
    <w:lvl w:ilvl="7" w:tentative="0">
      <w:start w:val="1"/>
      <w:numFmt w:val="lowerLetter"/>
      <w:lvlText w:val="%8)"/>
      <w:lvlJc w:val="left"/>
      <w:pPr>
        <w:tabs>
          <w:tab w:val="left" w:pos="3360"/>
        </w:tabs>
        <w:ind w:left="3360" w:hanging="420"/>
      </w:pPr>
      <w:rPr>
        <w:rFonts w:cs="Times New Roman"/>
      </w:rPr>
    </w:lvl>
    <w:lvl w:ilvl="8" w:tentative="0">
      <w:start w:val="1"/>
      <w:numFmt w:val="lowerRoman"/>
      <w:lvlText w:val="%9."/>
      <w:lvlJc w:val="right"/>
      <w:pPr>
        <w:tabs>
          <w:tab w:val="left" w:pos="3780"/>
        </w:tabs>
        <w:ind w:left="3780" w:hanging="420"/>
      </w:pPr>
      <w:rPr>
        <w:rFonts w:cs="Times New Roman"/>
      </w:rPr>
    </w:lvl>
  </w:abstractNum>
  <w:abstractNum w:abstractNumId="12">
    <w:nsid w:val="3F0E44C6"/>
    <w:multiLevelType w:val="multilevel"/>
    <w:tmpl w:val="3F0E44C6"/>
    <w:lvl w:ilvl="0" w:tentative="0">
      <w:start w:val="1"/>
      <w:numFmt w:val="chineseCountingThousand"/>
      <w:suff w:val="space"/>
      <w:lvlText w:val="第%1章"/>
      <w:lvlJc w:val="left"/>
      <w:pPr>
        <w:ind w:left="482"/>
      </w:pPr>
      <w:rPr>
        <w:rFonts w:hint="eastAsia" w:cs="Times New Roman"/>
      </w:rPr>
    </w:lvl>
    <w:lvl w:ilvl="1" w:tentative="0">
      <w:start w:val="1"/>
      <w:numFmt w:val="decimal"/>
      <w:isLgl/>
      <w:suff w:val="space"/>
      <w:lvlText w:val="%1.%2"/>
      <w:lvlJc w:val="left"/>
      <w:pPr>
        <w:ind w:left="482"/>
      </w:pPr>
      <w:rPr>
        <w:rFonts w:hint="eastAsia" w:cs="Times New Roman"/>
      </w:rPr>
    </w:lvl>
    <w:lvl w:ilvl="2" w:tentative="0">
      <w:start w:val="1"/>
      <w:numFmt w:val="decimal"/>
      <w:isLgl/>
      <w:suff w:val="space"/>
      <w:lvlText w:val="%1.%2.%3"/>
      <w:lvlJc w:val="left"/>
      <w:pPr>
        <w:ind w:left="482"/>
      </w:pPr>
      <w:rPr>
        <w:rFonts w:hint="default" w:ascii="Times New Roman" w:hAnsi="Times New Roman" w:eastAsia="宋体" w:cs="Times New Roman"/>
        <w:b w:val="0"/>
        <w:i w:val="0"/>
        <w:sz w:val="28"/>
      </w:rPr>
    </w:lvl>
    <w:lvl w:ilvl="3" w:tentative="0">
      <w:start w:val="1"/>
      <w:numFmt w:val="decimal"/>
      <w:isLgl/>
      <w:suff w:val="space"/>
      <w:lvlText w:val="%1.%2.%3.%4"/>
      <w:lvlJc w:val="left"/>
      <w:pPr>
        <w:ind w:left="482"/>
      </w:pPr>
      <w:rPr>
        <w:rFonts w:hint="default" w:ascii="Times New Roman" w:hAnsi="Times New Roman" w:eastAsia="宋体" w:cs="Times New Roman"/>
      </w:rPr>
    </w:lvl>
    <w:lvl w:ilvl="4" w:tentative="0">
      <w:start w:val="1"/>
      <w:numFmt w:val="decimal"/>
      <w:isLgl/>
      <w:suff w:val="space"/>
      <w:lvlText w:val="%1.%2.%3.%4.%5"/>
      <w:lvlJc w:val="left"/>
      <w:pPr>
        <w:ind w:left="482"/>
      </w:pPr>
      <w:rPr>
        <w:rFonts w:hint="eastAsia" w:cs="Times New Roman"/>
      </w:rPr>
    </w:lvl>
    <w:lvl w:ilvl="5" w:tentative="0">
      <w:start w:val="1"/>
      <w:numFmt w:val="decimal"/>
      <w:pStyle w:val="179"/>
      <w:lvlText w:val="%6)"/>
      <w:lvlJc w:val="left"/>
      <w:pPr>
        <w:tabs>
          <w:tab w:val="left" w:pos="1634"/>
        </w:tabs>
        <w:ind w:left="1634" w:hanging="1067"/>
      </w:pPr>
      <w:rPr>
        <w:rFonts w:hint="eastAsia" w:cs="Times New Roman"/>
      </w:rPr>
    </w:lvl>
    <w:lvl w:ilvl="6" w:tentative="0">
      <w:start w:val="1"/>
      <w:numFmt w:val="none"/>
      <w:lvlText w:val="(1)"/>
      <w:lvlJc w:val="left"/>
      <w:pPr>
        <w:tabs>
          <w:tab w:val="left" w:pos="-482"/>
        </w:tabs>
        <w:ind w:left="-482"/>
      </w:pPr>
      <w:rPr>
        <w:rFonts w:hint="eastAsia" w:cs="Times New Roman"/>
      </w:rPr>
    </w:lvl>
    <w:lvl w:ilvl="7" w:tentative="0">
      <w:start w:val="1"/>
      <w:numFmt w:val="lowerLetter"/>
      <w:lvlText w:val="%8."/>
      <w:lvlJc w:val="left"/>
      <w:pPr>
        <w:tabs>
          <w:tab w:val="left" w:pos="1922"/>
        </w:tabs>
        <w:ind w:left="1922" w:hanging="432"/>
      </w:pPr>
      <w:rPr>
        <w:rFonts w:hint="eastAsia" w:cs="Times New Roman"/>
      </w:rPr>
    </w:lvl>
    <w:lvl w:ilvl="8" w:tentative="0">
      <w:start w:val="1"/>
      <w:numFmt w:val="lowerRoman"/>
      <w:lvlText w:val="%9."/>
      <w:lvlJc w:val="right"/>
      <w:pPr>
        <w:tabs>
          <w:tab w:val="left" w:pos="2066"/>
        </w:tabs>
        <w:ind w:left="2066" w:hanging="144"/>
      </w:pPr>
      <w:rPr>
        <w:rFonts w:hint="eastAsia" w:cs="Times New Roman"/>
      </w:rPr>
    </w:lvl>
  </w:abstractNum>
  <w:abstractNum w:abstractNumId="13">
    <w:nsid w:val="44BE72FA"/>
    <w:multiLevelType w:val="multilevel"/>
    <w:tmpl w:val="44BE72FA"/>
    <w:lvl w:ilvl="0" w:tentative="0">
      <w:start w:val="1"/>
      <w:numFmt w:val="bullet"/>
      <w:pStyle w:val="185"/>
      <w:lvlText w:val=""/>
      <w:lvlJc w:val="left"/>
      <w:pPr>
        <w:tabs>
          <w:tab w:val="left" w:pos="900"/>
        </w:tabs>
        <w:ind w:left="900" w:hanging="420"/>
      </w:pPr>
      <w:rPr>
        <w:rFonts w:hint="default" w:ascii="Wingdings" w:hAnsi="Wingdings"/>
      </w:rPr>
    </w:lvl>
    <w:lvl w:ilvl="1" w:tentative="0">
      <w:start w:val="1"/>
      <w:numFmt w:val="decimal"/>
      <w:lvlText w:val="%2)"/>
      <w:lvlJc w:val="left"/>
      <w:pPr>
        <w:tabs>
          <w:tab w:val="left" w:pos="1320"/>
        </w:tabs>
        <w:ind w:left="1320" w:hanging="420"/>
      </w:pPr>
      <w:rPr>
        <w:rFonts w:hint="default" w:cs="Times New Roman"/>
      </w:rPr>
    </w:lvl>
    <w:lvl w:ilvl="2" w:tentative="0">
      <w:start w:val="1"/>
      <w:numFmt w:val="bullet"/>
      <w:lvlText w:val=""/>
      <w:lvlJc w:val="left"/>
      <w:pPr>
        <w:tabs>
          <w:tab w:val="left" w:pos="1740"/>
        </w:tabs>
        <w:ind w:left="1740" w:hanging="420"/>
      </w:pPr>
      <w:rPr>
        <w:rFonts w:hint="default" w:ascii="Wingdings" w:hAnsi="Wingdings"/>
      </w:rPr>
    </w:lvl>
    <w:lvl w:ilvl="3" w:tentative="0">
      <w:start w:val="1"/>
      <w:numFmt w:val="bullet"/>
      <w:lvlText w:val=""/>
      <w:lvlJc w:val="left"/>
      <w:pPr>
        <w:tabs>
          <w:tab w:val="left" w:pos="2160"/>
        </w:tabs>
        <w:ind w:left="2160" w:hanging="420"/>
      </w:pPr>
      <w:rPr>
        <w:rFonts w:hint="default" w:ascii="Wingdings" w:hAnsi="Wingdings"/>
      </w:rPr>
    </w:lvl>
    <w:lvl w:ilvl="4" w:tentative="0">
      <w:start w:val="1"/>
      <w:numFmt w:val="bullet"/>
      <w:lvlText w:val=""/>
      <w:lvlJc w:val="left"/>
      <w:pPr>
        <w:tabs>
          <w:tab w:val="left" w:pos="2580"/>
        </w:tabs>
        <w:ind w:left="2580" w:hanging="420"/>
      </w:pPr>
      <w:rPr>
        <w:rFonts w:hint="default" w:ascii="Wingdings" w:hAnsi="Wingdings"/>
      </w:rPr>
    </w:lvl>
    <w:lvl w:ilvl="5" w:tentative="0">
      <w:start w:val="1"/>
      <w:numFmt w:val="bullet"/>
      <w:lvlText w:val=""/>
      <w:lvlJc w:val="left"/>
      <w:pPr>
        <w:tabs>
          <w:tab w:val="left" w:pos="3000"/>
        </w:tabs>
        <w:ind w:left="3000" w:hanging="420"/>
      </w:pPr>
      <w:rPr>
        <w:rFonts w:hint="default" w:ascii="Wingdings" w:hAnsi="Wingdings"/>
      </w:rPr>
    </w:lvl>
    <w:lvl w:ilvl="6" w:tentative="0">
      <w:start w:val="1"/>
      <w:numFmt w:val="bullet"/>
      <w:lvlText w:val=""/>
      <w:lvlJc w:val="left"/>
      <w:pPr>
        <w:tabs>
          <w:tab w:val="left" w:pos="3420"/>
        </w:tabs>
        <w:ind w:left="3420" w:hanging="420"/>
      </w:pPr>
      <w:rPr>
        <w:rFonts w:hint="default" w:ascii="Wingdings" w:hAnsi="Wingdings"/>
      </w:rPr>
    </w:lvl>
    <w:lvl w:ilvl="7" w:tentative="0">
      <w:start w:val="1"/>
      <w:numFmt w:val="bullet"/>
      <w:lvlText w:val=""/>
      <w:lvlJc w:val="left"/>
      <w:pPr>
        <w:tabs>
          <w:tab w:val="left" w:pos="3840"/>
        </w:tabs>
        <w:ind w:left="3840" w:hanging="420"/>
      </w:pPr>
      <w:rPr>
        <w:rFonts w:hint="default" w:ascii="Wingdings" w:hAnsi="Wingdings"/>
      </w:rPr>
    </w:lvl>
    <w:lvl w:ilvl="8" w:tentative="0">
      <w:start w:val="1"/>
      <w:numFmt w:val="bullet"/>
      <w:lvlText w:val=""/>
      <w:lvlJc w:val="left"/>
      <w:pPr>
        <w:tabs>
          <w:tab w:val="left" w:pos="4260"/>
        </w:tabs>
        <w:ind w:left="4260" w:hanging="420"/>
      </w:pPr>
      <w:rPr>
        <w:rFonts w:hint="default" w:ascii="Wingdings" w:hAnsi="Wingdings"/>
      </w:rPr>
    </w:lvl>
  </w:abstractNum>
  <w:abstractNum w:abstractNumId="14">
    <w:nsid w:val="45633BF8"/>
    <w:multiLevelType w:val="multilevel"/>
    <w:tmpl w:val="45633BF8"/>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15">
    <w:nsid w:val="46AA2577"/>
    <w:multiLevelType w:val="multilevel"/>
    <w:tmpl w:val="46AA2577"/>
    <w:lvl w:ilvl="0" w:tentative="0">
      <w:start w:val="1"/>
      <w:numFmt w:val="bullet"/>
      <w:pStyle w:val="248"/>
      <w:lvlText w:val=""/>
      <w:lvlJc w:val="left"/>
      <w:pPr>
        <w:tabs>
          <w:tab w:val="left" w:pos="987"/>
        </w:tabs>
        <w:ind w:left="987" w:hanging="420"/>
      </w:pPr>
      <w:rPr>
        <w:rFonts w:hint="default" w:ascii="Wingdings" w:hAnsi="Wingdings"/>
      </w:rPr>
    </w:lvl>
    <w:lvl w:ilvl="1" w:tentative="0">
      <w:start w:val="1"/>
      <w:numFmt w:val="bullet"/>
      <w:lvlText w:val=""/>
      <w:lvlJc w:val="left"/>
      <w:pPr>
        <w:tabs>
          <w:tab w:val="left" w:pos="1407"/>
        </w:tabs>
        <w:ind w:left="1407" w:hanging="420"/>
      </w:pPr>
      <w:rPr>
        <w:rFonts w:hint="default" w:ascii="Wingdings" w:hAnsi="Wingdings"/>
      </w:rPr>
    </w:lvl>
    <w:lvl w:ilvl="2" w:tentative="0">
      <w:start w:val="1"/>
      <w:numFmt w:val="bullet"/>
      <w:lvlText w:val=""/>
      <w:lvlJc w:val="left"/>
      <w:pPr>
        <w:tabs>
          <w:tab w:val="left" w:pos="1827"/>
        </w:tabs>
        <w:ind w:left="1827" w:hanging="420"/>
      </w:pPr>
      <w:rPr>
        <w:rFonts w:hint="default" w:ascii="Wingdings" w:hAnsi="Wingdings"/>
      </w:rPr>
    </w:lvl>
    <w:lvl w:ilvl="3" w:tentative="0">
      <w:start w:val="1"/>
      <w:numFmt w:val="bullet"/>
      <w:lvlText w:val=""/>
      <w:lvlJc w:val="left"/>
      <w:pPr>
        <w:tabs>
          <w:tab w:val="left" w:pos="2247"/>
        </w:tabs>
        <w:ind w:left="2247" w:hanging="420"/>
      </w:pPr>
      <w:rPr>
        <w:rFonts w:hint="default" w:ascii="Wingdings" w:hAnsi="Wingdings"/>
      </w:rPr>
    </w:lvl>
    <w:lvl w:ilvl="4" w:tentative="0">
      <w:start w:val="1"/>
      <w:numFmt w:val="bullet"/>
      <w:lvlText w:val=""/>
      <w:lvlJc w:val="left"/>
      <w:pPr>
        <w:tabs>
          <w:tab w:val="left" w:pos="2667"/>
        </w:tabs>
        <w:ind w:left="2667" w:hanging="420"/>
      </w:pPr>
      <w:rPr>
        <w:rFonts w:hint="default" w:ascii="Wingdings" w:hAnsi="Wingdings"/>
      </w:rPr>
    </w:lvl>
    <w:lvl w:ilvl="5" w:tentative="0">
      <w:start w:val="1"/>
      <w:numFmt w:val="bullet"/>
      <w:lvlText w:val=""/>
      <w:lvlJc w:val="left"/>
      <w:pPr>
        <w:tabs>
          <w:tab w:val="left" w:pos="3087"/>
        </w:tabs>
        <w:ind w:left="3087" w:hanging="420"/>
      </w:pPr>
      <w:rPr>
        <w:rFonts w:hint="default" w:ascii="Wingdings" w:hAnsi="Wingdings"/>
      </w:rPr>
    </w:lvl>
    <w:lvl w:ilvl="6" w:tentative="0">
      <w:start w:val="1"/>
      <w:numFmt w:val="bullet"/>
      <w:lvlText w:val=""/>
      <w:lvlJc w:val="left"/>
      <w:pPr>
        <w:tabs>
          <w:tab w:val="left" w:pos="3507"/>
        </w:tabs>
        <w:ind w:left="3507" w:hanging="420"/>
      </w:pPr>
      <w:rPr>
        <w:rFonts w:hint="default" w:ascii="Wingdings" w:hAnsi="Wingdings"/>
      </w:rPr>
    </w:lvl>
    <w:lvl w:ilvl="7" w:tentative="0">
      <w:start w:val="1"/>
      <w:numFmt w:val="bullet"/>
      <w:lvlText w:val=""/>
      <w:lvlJc w:val="left"/>
      <w:pPr>
        <w:tabs>
          <w:tab w:val="left" w:pos="3927"/>
        </w:tabs>
        <w:ind w:left="3927" w:hanging="420"/>
      </w:pPr>
      <w:rPr>
        <w:rFonts w:hint="default" w:ascii="Wingdings" w:hAnsi="Wingdings"/>
      </w:rPr>
    </w:lvl>
    <w:lvl w:ilvl="8" w:tentative="0">
      <w:start w:val="1"/>
      <w:numFmt w:val="bullet"/>
      <w:lvlText w:val=""/>
      <w:lvlJc w:val="left"/>
      <w:pPr>
        <w:tabs>
          <w:tab w:val="left" w:pos="4347"/>
        </w:tabs>
        <w:ind w:left="4347" w:hanging="420"/>
      </w:pPr>
      <w:rPr>
        <w:rFonts w:hint="default" w:ascii="Wingdings" w:hAnsi="Wingdings"/>
      </w:rPr>
    </w:lvl>
  </w:abstractNum>
  <w:abstractNum w:abstractNumId="16">
    <w:nsid w:val="5428518E"/>
    <w:multiLevelType w:val="multilevel"/>
    <w:tmpl w:val="5428518E"/>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7">
    <w:nsid w:val="55A6183C"/>
    <w:multiLevelType w:val="singleLevel"/>
    <w:tmpl w:val="55A6183C"/>
    <w:lvl w:ilvl="0" w:tentative="0">
      <w:start w:val="1"/>
      <w:numFmt w:val="chineseCounting"/>
      <w:suff w:val="nothing"/>
      <w:lvlText w:val="%1、"/>
      <w:lvlJc w:val="left"/>
    </w:lvl>
  </w:abstractNum>
  <w:abstractNum w:abstractNumId="18">
    <w:nsid w:val="5965F3C0"/>
    <w:multiLevelType w:val="singleLevel"/>
    <w:tmpl w:val="5965F3C0"/>
    <w:lvl w:ilvl="0" w:tentative="0">
      <w:start w:val="1"/>
      <w:numFmt w:val="decimal"/>
      <w:suff w:val="nothing"/>
      <w:lvlText w:val="%1、"/>
      <w:lvlJc w:val="left"/>
    </w:lvl>
  </w:abstractNum>
  <w:abstractNum w:abstractNumId="19">
    <w:nsid w:val="5B4C4C64"/>
    <w:multiLevelType w:val="multilevel"/>
    <w:tmpl w:val="5B4C4C64"/>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20">
    <w:nsid w:val="60003D70"/>
    <w:multiLevelType w:val="multilevel"/>
    <w:tmpl w:val="60003D70"/>
    <w:lvl w:ilvl="0" w:tentative="0">
      <w:start w:val="1"/>
      <w:numFmt w:val="decimal"/>
      <w:pStyle w:val="235"/>
      <w:lvlText w:val="%1."/>
      <w:lvlJc w:val="left"/>
      <w:pPr>
        <w:tabs>
          <w:tab w:val="left" w:pos="0"/>
        </w:tabs>
        <w:ind w:left="425" w:hanging="425"/>
      </w:pPr>
      <w:rPr>
        <w:rFonts w:hint="eastAsia" w:cs="Times New Roman"/>
      </w:rPr>
    </w:lvl>
    <w:lvl w:ilvl="1" w:tentative="0">
      <w:start w:val="1"/>
      <w:numFmt w:val="decimal"/>
      <w:lvlText w:val="%1.%2."/>
      <w:lvlJc w:val="left"/>
      <w:pPr>
        <w:tabs>
          <w:tab w:val="left" w:pos="454"/>
        </w:tabs>
        <w:ind w:left="567" w:hanging="567"/>
      </w:pPr>
      <w:rPr>
        <w:rFonts w:hint="eastAsia" w:cs="Times New Roman"/>
      </w:rPr>
    </w:lvl>
    <w:lvl w:ilvl="2" w:tentative="0">
      <w:start w:val="1"/>
      <w:numFmt w:val="decimal"/>
      <w:lvlText w:val="%1.%2.%3."/>
      <w:lvlJc w:val="left"/>
      <w:pPr>
        <w:tabs>
          <w:tab w:val="left" w:pos="737"/>
        </w:tabs>
        <w:ind w:left="709" w:hanging="709"/>
      </w:pPr>
      <w:rPr>
        <w:rFonts w:hint="eastAsia" w:cs="Times New Roman"/>
      </w:rPr>
    </w:lvl>
    <w:lvl w:ilvl="3" w:tentative="0">
      <w:start w:val="1"/>
      <w:numFmt w:val="decimal"/>
      <w:lvlText w:val="%1.%2.%3.%4."/>
      <w:lvlJc w:val="left"/>
      <w:pPr>
        <w:tabs>
          <w:tab w:val="left" w:pos="851"/>
        </w:tabs>
        <w:ind w:left="851" w:hanging="851"/>
      </w:pPr>
      <w:rPr>
        <w:rFonts w:hint="eastAsia" w:cs="Times New Roman"/>
      </w:rPr>
    </w:lvl>
    <w:lvl w:ilvl="4" w:tentative="0">
      <w:start w:val="1"/>
      <w:numFmt w:val="decimal"/>
      <w:lvlText w:val="%1.%2.%3.%4.%5."/>
      <w:lvlJc w:val="left"/>
      <w:pPr>
        <w:tabs>
          <w:tab w:val="left" w:pos="992"/>
        </w:tabs>
        <w:ind w:left="992" w:hanging="992"/>
      </w:pPr>
      <w:rPr>
        <w:rFonts w:hint="eastAsia" w:cs="Times New Roman"/>
      </w:rPr>
    </w:lvl>
    <w:lvl w:ilvl="5" w:tentative="0">
      <w:start w:val="1"/>
      <w:numFmt w:val="decimal"/>
      <w:lvlText w:val="%1.%2.%3.%4.%5.%6."/>
      <w:lvlJc w:val="left"/>
      <w:pPr>
        <w:tabs>
          <w:tab w:val="left" w:pos="1134"/>
        </w:tabs>
        <w:ind w:left="1134" w:hanging="1134"/>
      </w:pPr>
      <w:rPr>
        <w:rFonts w:hint="eastAsia" w:cs="Times New Roman"/>
      </w:rPr>
    </w:lvl>
    <w:lvl w:ilvl="6" w:tentative="0">
      <w:start w:val="1"/>
      <w:numFmt w:val="decimal"/>
      <w:lvlText w:val="%1.%2.%3.%4.%5.%6.%7."/>
      <w:lvlJc w:val="left"/>
      <w:pPr>
        <w:tabs>
          <w:tab w:val="left" w:pos="1276"/>
        </w:tabs>
        <w:ind w:left="1276" w:hanging="1276"/>
      </w:pPr>
      <w:rPr>
        <w:rFonts w:hint="eastAsia" w:cs="Times New Roman"/>
      </w:rPr>
    </w:lvl>
    <w:lvl w:ilvl="7" w:tentative="0">
      <w:start w:val="1"/>
      <w:numFmt w:val="decimal"/>
      <w:lvlText w:val="%1.%2.%3.%4.%5.%6.%7.%8."/>
      <w:lvlJc w:val="left"/>
      <w:pPr>
        <w:tabs>
          <w:tab w:val="left" w:pos="1418"/>
        </w:tabs>
        <w:ind w:left="1418" w:hanging="1418"/>
      </w:pPr>
      <w:rPr>
        <w:rFonts w:hint="eastAsia" w:cs="Times New Roman"/>
      </w:rPr>
    </w:lvl>
    <w:lvl w:ilvl="8" w:tentative="0">
      <w:start w:val="1"/>
      <w:numFmt w:val="decimal"/>
      <w:lvlText w:val="%1.%2.%3.%4.%5.%6.%7.%8.%9."/>
      <w:lvlJc w:val="left"/>
      <w:pPr>
        <w:tabs>
          <w:tab w:val="left" w:pos="1559"/>
        </w:tabs>
        <w:ind w:left="1559" w:hanging="1559"/>
      </w:pPr>
      <w:rPr>
        <w:rFonts w:hint="eastAsia" w:cs="Times New Roman"/>
      </w:rPr>
    </w:lvl>
  </w:abstractNum>
  <w:abstractNum w:abstractNumId="21">
    <w:nsid w:val="69F54F2E"/>
    <w:multiLevelType w:val="singleLevel"/>
    <w:tmpl w:val="69F54F2E"/>
    <w:lvl w:ilvl="0" w:tentative="0">
      <w:start w:val="1"/>
      <w:numFmt w:val="bullet"/>
      <w:lvlText w:val=""/>
      <w:lvlJc w:val="left"/>
      <w:pPr>
        <w:ind w:left="420" w:hanging="420"/>
      </w:pPr>
      <w:rPr>
        <w:rFonts w:hint="default" w:ascii="Wingdings" w:hAnsi="Wingdings"/>
      </w:rPr>
    </w:lvl>
  </w:abstractNum>
  <w:abstractNum w:abstractNumId="22">
    <w:nsid w:val="6A4D654B"/>
    <w:multiLevelType w:val="singleLevel"/>
    <w:tmpl w:val="6A4D654B"/>
    <w:lvl w:ilvl="0" w:tentative="0">
      <w:start w:val="1"/>
      <w:numFmt w:val="bullet"/>
      <w:pStyle w:val="164"/>
      <w:lvlText w:val=""/>
      <w:lvlJc w:val="left"/>
      <w:pPr>
        <w:tabs>
          <w:tab w:val="left" w:pos="425"/>
        </w:tabs>
        <w:ind w:left="425" w:hanging="425"/>
      </w:pPr>
      <w:rPr>
        <w:rFonts w:hint="default" w:ascii="Wingdings" w:hAnsi="Wingdings"/>
      </w:rPr>
    </w:lvl>
  </w:abstractNum>
  <w:abstractNum w:abstractNumId="23">
    <w:nsid w:val="75435637"/>
    <w:multiLevelType w:val="multilevel"/>
    <w:tmpl w:val="75435637"/>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8"/>
  </w:num>
  <w:num w:numId="2">
    <w:abstractNumId w:val="22"/>
  </w:num>
  <w:num w:numId="3">
    <w:abstractNumId w:val="4"/>
  </w:num>
  <w:num w:numId="4">
    <w:abstractNumId w:val="3"/>
  </w:num>
  <w:num w:numId="5">
    <w:abstractNumId w:val="1"/>
  </w:num>
  <w:num w:numId="6">
    <w:abstractNumId w:val="12"/>
  </w:num>
  <w:num w:numId="7">
    <w:abstractNumId w:val="11"/>
  </w:num>
  <w:num w:numId="8">
    <w:abstractNumId w:val="7"/>
  </w:num>
  <w:num w:numId="9">
    <w:abstractNumId w:val="13"/>
  </w:num>
  <w:num w:numId="10">
    <w:abstractNumId w:val="5"/>
  </w:num>
  <w:num w:numId="11">
    <w:abstractNumId w:val="2"/>
  </w:num>
  <w:num w:numId="12">
    <w:abstractNumId w:val="20"/>
  </w:num>
  <w:num w:numId="13">
    <w:abstractNumId w:val="10"/>
  </w:num>
  <w:num w:numId="14">
    <w:abstractNumId w:val="15"/>
  </w:num>
  <w:num w:numId="15">
    <w:abstractNumId w:val="17"/>
  </w:num>
  <w:num w:numId="16">
    <w:abstractNumId w:val="9"/>
  </w:num>
  <w:num w:numId="17">
    <w:abstractNumId w:val="23"/>
  </w:num>
  <w:num w:numId="18">
    <w:abstractNumId w:val="6"/>
  </w:num>
  <w:num w:numId="19">
    <w:abstractNumId w:val="16"/>
  </w:num>
  <w:num w:numId="20">
    <w:abstractNumId w:val="18"/>
  </w:num>
  <w:num w:numId="21">
    <w:abstractNumId w:val="0"/>
  </w:num>
  <w:num w:numId="22">
    <w:abstractNumId w:val="21"/>
  </w:num>
  <w:num w:numId="23">
    <w:abstractNumId w:val="19"/>
  </w:num>
  <w:num w:numId="2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displayBackgroundShape w:val="1"/>
  <w:embedTrueTypeFonts/>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noPunctuationKerning w:val="1"/>
  <w:characterSpacingControl w:val="compressPunctuation"/>
  <w:noLineBreaksAfter w:lang="zh-CN" w:val="([{·‘“〈《「『【〔〖（．［｛￡￥"/>
  <w:noLineBreaksBefore w:lang="zh-CN" w:val="!),.:;?]}¨·ˇˉ―‖’”…∶、。〃々〉》」』】〕〗！＂＇），．：；？］｀｜｝～￠"/>
  <w:doNotValidateAgainstSchema/>
  <w:doNotDemarcateInvalidXml/>
  <w:compat>
    <w:spaceForUL/>
    <w:balanceSingleByteDoubleByteWidth/>
    <w:doNotLeaveBackslashAlone/>
    <w:ulTrailSpace/>
    <w:doNotExpandShiftReturn/>
    <w:adjustLineHeightInTable/>
    <w:doNotWrapTextWithPunct/>
    <w:doNotUseEastAsianBreakRules/>
    <w:useFELayout/>
    <w:doNotUseIndentAsNumberingTabStop/>
    <w:underlineTabInNumLis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GUzNWNjYTI4YzA1MGI3MjY5YjkyMTMxNTc3NWNkNzcifQ=="/>
  </w:docVars>
  <w:rsids>
    <w:rsidRoot w:val="00172A27"/>
    <w:rsid w:val="00004EBB"/>
    <w:rsid w:val="000050D5"/>
    <w:rsid w:val="0001010A"/>
    <w:rsid w:val="00011D52"/>
    <w:rsid w:val="00014BA3"/>
    <w:rsid w:val="00016C68"/>
    <w:rsid w:val="0001720B"/>
    <w:rsid w:val="00017210"/>
    <w:rsid w:val="000206FE"/>
    <w:rsid w:val="000226E4"/>
    <w:rsid w:val="00023381"/>
    <w:rsid w:val="00023E5C"/>
    <w:rsid w:val="00023E6B"/>
    <w:rsid w:val="00024729"/>
    <w:rsid w:val="0003019C"/>
    <w:rsid w:val="00030FD9"/>
    <w:rsid w:val="000324AF"/>
    <w:rsid w:val="00032783"/>
    <w:rsid w:val="00034203"/>
    <w:rsid w:val="00035B0C"/>
    <w:rsid w:val="00035C3A"/>
    <w:rsid w:val="000364FC"/>
    <w:rsid w:val="00040821"/>
    <w:rsid w:val="00042959"/>
    <w:rsid w:val="000443FA"/>
    <w:rsid w:val="00045BB2"/>
    <w:rsid w:val="0004665E"/>
    <w:rsid w:val="0004746E"/>
    <w:rsid w:val="000474F3"/>
    <w:rsid w:val="00051256"/>
    <w:rsid w:val="00051DD1"/>
    <w:rsid w:val="00056EB2"/>
    <w:rsid w:val="00057159"/>
    <w:rsid w:val="0006205F"/>
    <w:rsid w:val="00064C6A"/>
    <w:rsid w:val="00065BB9"/>
    <w:rsid w:val="000661C5"/>
    <w:rsid w:val="00067A13"/>
    <w:rsid w:val="00071E89"/>
    <w:rsid w:val="000745EE"/>
    <w:rsid w:val="00076132"/>
    <w:rsid w:val="00082EED"/>
    <w:rsid w:val="00082FDF"/>
    <w:rsid w:val="00084D0D"/>
    <w:rsid w:val="000957B6"/>
    <w:rsid w:val="00096331"/>
    <w:rsid w:val="000A0419"/>
    <w:rsid w:val="000A13CC"/>
    <w:rsid w:val="000A1419"/>
    <w:rsid w:val="000A23FD"/>
    <w:rsid w:val="000A2E5F"/>
    <w:rsid w:val="000A3CB2"/>
    <w:rsid w:val="000B5975"/>
    <w:rsid w:val="000B7763"/>
    <w:rsid w:val="000C36C8"/>
    <w:rsid w:val="000C3FD1"/>
    <w:rsid w:val="000C5151"/>
    <w:rsid w:val="000C528D"/>
    <w:rsid w:val="000C5C7C"/>
    <w:rsid w:val="000C6369"/>
    <w:rsid w:val="000C6B23"/>
    <w:rsid w:val="000D2BBC"/>
    <w:rsid w:val="000D74F5"/>
    <w:rsid w:val="000D75C2"/>
    <w:rsid w:val="000E1E35"/>
    <w:rsid w:val="000F0287"/>
    <w:rsid w:val="000F06E5"/>
    <w:rsid w:val="000F2232"/>
    <w:rsid w:val="000F3C3C"/>
    <w:rsid w:val="000F3CB2"/>
    <w:rsid w:val="000F6A89"/>
    <w:rsid w:val="0010132F"/>
    <w:rsid w:val="001027DE"/>
    <w:rsid w:val="00102D4C"/>
    <w:rsid w:val="00105341"/>
    <w:rsid w:val="001106E0"/>
    <w:rsid w:val="0011085D"/>
    <w:rsid w:val="00110F3E"/>
    <w:rsid w:val="0011138D"/>
    <w:rsid w:val="0011148B"/>
    <w:rsid w:val="00111970"/>
    <w:rsid w:val="00113344"/>
    <w:rsid w:val="0011345E"/>
    <w:rsid w:val="00114030"/>
    <w:rsid w:val="001140F1"/>
    <w:rsid w:val="00116D66"/>
    <w:rsid w:val="00116F98"/>
    <w:rsid w:val="00117355"/>
    <w:rsid w:val="00120979"/>
    <w:rsid w:val="0012426B"/>
    <w:rsid w:val="00125732"/>
    <w:rsid w:val="001265D5"/>
    <w:rsid w:val="0013083C"/>
    <w:rsid w:val="00130887"/>
    <w:rsid w:val="00132209"/>
    <w:rsid w:val="00132585"/>
    <w:rsid w:val="00134090"/>
    <w:rsid w:val="00136301"/>
    <w:rsid w:val="001431AA"/>
    <w:rsid w:val="00145E9F"/>
    <w:rsid w:val="00146421"/>
    <w:rsid w:val="0014782C"/>
    <w:rsid w:val="00150B43"/>
    <w:rsid w:val="00151A4B"/>
    <w:rsid w:val="00152407"/>
    <w:rsid w:val="00160BA7"/>
    <w:rsid w:val="00171838"/>
    <w:rsid w:val="00171A59"/>
    <w:rsid w:val="00172A27"/>
    <w:rsid w:val="00172E8F"/>
    <w:rsid w:val="00172EF7"/>
    <w:rsid w:val="00173729"/>
    <w:rsid w:val="00174079"/>
    <w:rsid w:val="0017562F"/>
    <w:rsid w:val="001813E7"/>
    <w:rsid w:val="00183838"/>
    <w:rsid w:val="0018456F"/>
    <w:rsid w:val="00184EDD"/>
    <w:rsid w:val="0018514F"/>
    <w:rsid w:val="00186A01"/>
    <w:rsid w:val="001901C5"/>
    <w:rsid w:val="001908BD"/>
    <w:rsid w:val="00192513"/>
    <w:rsid w:val="00196C01"/>
    <w:rsid w:val="00196F04"/>
    <w:rsid w:val="001A1451"/>
    <w:rsid w:val="001A2CBF"/>
    <w:rsid w:val="001A3D8D"/>
    <w:rsid w:val="001A5207"/>
    <w:rsid w:val="001B0728"/>
    <w:rsid w:val="001B0AB3"/>
    <w:rsid w:val="001B4717"/>
    <w:rsid w:val="001B6FA1"/>
    <w:rsid w:val="001C049C"/>
    <w:rsid w:val="001C06B1"/>
    <w:rsid w:val="001C438A"/>
    <w:rsid w:val="001C67AF"/>
    <w:rsid w:val="001C6E67"/>
    <w:rsid w:val="001D2226"/>
    <w:rsid w:val="001D4503"/>
    <w:rsid w:val="001D4656"/>
    <w:rsid w:val="001D7CD0"/>
    <w:rsid w:val="001E01FD"/>
    <w:rsid w:val="001E3277"/>
    <w:rsid w:val="001E3EC9"/>
    <w:rsid w:val="001E50B9"/>
    <w:rsid w:val="001E6DA4"/>
    <w:rsid w:val="001F016B"/>
    <w:rsid w:val="001F3AE6"/>
    <w:rsid w:val="001F6FDC"/>
    <w:rsid w:val="001F71E4"/>
    <w:rsid w:val="001F773A"/>
    <w:rsid w:val="00212736"/>
    <w:rsid w:val="00216C20"/>
    <w:rsid w:val="00217593"/>
    <w:rsid w:val="002209D3"/>
    <w:rsid w:val="002216B7"/>
    <w:rsid w:val="0022240F"/>
    <w:rsid w:val="00224725"/>
    <w:rsid w:val="002258E8"/>
    <w:rsid w:val="00230F7D"/>
    <w:rsid w:val="00233FC6"/>
    <w:rsid w:val="00235335"/>
    <w:rsid w:val="00236935"/>
    <w:rsid w:val="002369EC"/>
    <w:rsid w:val="00240F19"/>
    <w:rsid w:val="00246B73"/>
    <w:rsid w:val="0024728C"/>
    <w:rsid w:val="00251A41"/>
    <w:rsid w:val="00251D12"/>
    <w:rsid w:val="00253880"/>
    <w:rsid w:val="00262E96"/>
    <w:rsid w:val="00263A98"/>
    <w:rsid w:val="00266CCB"/>
    <w:rsid w:val="002706C5"/>
    <w:rsid w:val="00270984"/>
    <w:rsid w:val="00270C5F"/>
    <w:rsid w:val="00276613"/>
    <w:rsid w:val="002769EF"/>
    <w:rsid w:val="00277FA6"/>
    <w:rsid w:val="0028008E"/>
    <w:rsid w:val="002803DD"/>
    <w:rsid w:val="0028145D"/>
    <w:rsid w:val="002844C7"/>
    <w:rsid w:val="00292C15"/>
    <w:rsid w:val="00295EA8"/>
    <w:rsid w:val="00297F32"/>
    <w:rsid w:val="002A2BAD"/>
    <w:rsid w:val="002A3165"/>
    <w:rsid w:val="002A4C8F"/>
    <w:rsid w:val="002A5A6A"/>
    <w:rsid w:val="002B1158"/>
    <w:rsid w:val="002B3FBA"/>
    <w:rsid w:val="002B610E"/>
    <w:rsid w:val="002B6476"/>
    <w:rsid w:val="002C1C7D"/>
    <w:rsid w:val="002C3374"/>
    <w:rsid w:val="002C39A7"/>
    <w:rsid w:val="002C3FDE"/>
    <w:rsid w:val="002C5C25"/>
    <w:rsid w:val="002C7100"/>
    <w:rsid w:val="002D1669"/>
    <w:rsid w:val="002D3606"/>
    <w:rsid w:val="002D4699"/>
    <w:rsid w:val="002D5D76"/>
    <w:rsid w:val="002D5E86"/>
    <w:rsid w:val="002E27C8"/>
    <w:rsid w:val="002E3D44"/>
    <w:rsid w:val="002E3EBC"/>
    <w:rsid w:val="002E78D8"/>
    <w:rsid w:val="002F1B0F"/>
    <w:rsid w:val="00302247"/>
    <w:rsid w:val="0030427E"/>
    <w:rsid w:val="003054C3"/>
    <w:rsid w:val="0030692F"/>
    <w:rsid w:val="0030740E"/>
    <w:rsid w:val="003170BC"/>
    <w:rsid w:val="00324C2F"/>
    <w:rsid w:val="0033155A"/>
    <w:rsid w:val="00332A76"/>
    <w:rsid w:val="003357E4"/>
    <w:rsid w:val="003442DA"/>
    <w:rsid w:val="003450CE"/>
    <w:rsid w:val="003509FF"/>
    <w:rsid w:val="00352E08"/>
    <w:rsid w:val="00355D38"/>
    <w:rsid w:val="00360BC2"/>
    <w:rsid w:val="00360D7B"/>
    <w:rsid w:val="00360FD8"/>
    <w:rsid w:val="0036240B"/>
    <w:rsid w:val="0036447C"/>
    <w:rsid w:val="00372E08"/>
    <w:rsid w:val="003747D1"/>
    <w:rsid w:val="00376E5C"/>
    <w:rsid w:val="00385DC1"/>
    <w:rsid w:val="003910BB"/>
    <w:rsid w:val="00392599"/>
    <w:rsid w:val="003957EA"/>
    <w:rsid w:val="0039623B"/>
    <w:rsid w:val="00396738"/>
    <w:rsid w:val="003A05F9"/>
    <w:rsid w:val="003A2B36"/>
    <w:rsid w:val="003A3EEC"/>
    <w:rsid w:val="003A4635"/>
    <w:rsid w:val="003A4B12"/>
    <w:rsid w:val="003A4C0D"/>
    <w:rsid w:val="003A4EEB"/>
    <w:rsid w:val="003A62FC"/>
    <w:rsid w:val="003B07BC"/>
    <w:rsid w:val="003B1693"/>
    <w:rsid w:val="003B1874"/>
    <w:rsid w:val="003B28D1"/>
    <w:rsid w:val="003B3BC3"/>
    <w:rsid w:val="003B54DD"/>
    <w:rsid w:val="003B5F80"/>
    <w:rsid w:val="003C2790"/>
    <w:rsid w:val="003C33C6"/>
    <w:rsid w:val="003C7DFF"/>
    <w:rsid w:val="003D0978"/>
    <w:rsid w:val="003D126D"/>
    <w:rsid w:val="003D2E3A"/>
    <w:rsid w:val="003D3697"/>
    <w:rsid w:val="003D49D9"/>
    <w:rsid w:val="003D641C"/>
    <w:rsid w:val="003D721D"/>
    <w:rsid w:val="003E02DA"/>
    <w:rsid w:val="003E7901"/>
    <w:rsid w:val="003F2C3F"/>
    <w:rsid w:val="003F394B"/>
    <w:rsid w:val="003F5E49"/>
    <w:rsid w:val="00405499"/>
    <w:rsid w:val="00406719"/>
    <w:rsid w:val="004067C7"/>
    <w:rsid w:val="004068D8"/>
    <w:rsid w:val="00406FB0"/>
    <w:rsid w:val="00407B89"/>
    <w:rsid w:val="00411597"/>
    <w:rsid w:val="00417C5B"/>
    <w:rsid w:val="004224C1"/>
    <w:rsid w:val="00432EA4"/>
    <w:rsid w:val="00434537"/>
    <w:rsid w:val="00436356"/>
    <w:rsid w:val="004366DD"/>
    <w:rsid w:val="004415AD"/>
    <w:rsid w:val="00446F01"/>
    <w:rsid w:val="00447584"/>
    <w:rsid w:val="00450765"/>
    <w:rsid w:val="004538E4"/>
    <w:rsid w:val="00453B37"/>
    <w:rsid w:val="00461014"/>
    <w:rsid w:val="004616BD"/>
    <w:rsid w:val="00463D90"/>
    <w:rsid w:val="0046644B"/>
    <w:rsid w:val="00466460"/>
    <w:rsid w:val="004671D5"/>
    <w:rsid w:val="00472078"/>
    <w:rsid w:val="00472333"/>
    <w:rsid w:val="0047378E"/>
    <w:rsid w:val="00475359"/>
    <w:rsid w:val="0047736B"/>
    <w:rsid w:val="00481AB2"/>
    <w:rsid w:val="004829F6"/>
    <w:rsid w:val="00486AA9"/>
    <w:rsid w:val="00487468"/>
    <w:rsid w:val="00487DEF"/>
    <w:rsid w:val="00490498"/>
    <w:rsid w:val="0049184D"/>
    <w:rsid w:val="00494042"/>
    <w:rsid w:val="00494CD2"/>
    <w:rsid w:val="004956A9"/>
    <w:rsid w:val="00496BF9"/>
    <w:rsid w:val="00497035"/>
    <w:rsid w:val="004A0814"/>
    <w:rsid w:val="004A1EF8"/>
    <w:rsid w:val="004A38AA"/>
    <w:rsid w:val="004A3E27"/>
    <w:rsid w:val="004A595F"/>
    <w:rsid w:val="004B5408"/>
    <w:rsid w:val="004B7110"/>
    <w:rsid w:val="004B7FEE"/>
    <w:rsid w:val="004C0120"/>
    <w:rsid w:val="004C2438"/>
    <w:rsid w:val="004C344B"/>
    <w:rsid w:val="004D2597"/>
    <w:rsid w:val="004D3275"/>
    <w:rsid w:val="004D47C7"/>
    <w:rsid w:val="004D4F01"/>
    <w:rsid w:val="004D5604"/>
    <w:rsid w:val="004D7771"/>
    <w:rsid w:val="004E0184"/>
    <w:rsid w:val="004E100E"/>
    <w:rsid w:val="004E1D67"/>
    <w:rsid w:val="004E4CAC"/>
    <w:rsid w:val="004E550A"/>
    <w:rsid w:val="004E56FE"/>
    <w:rsid w:val="004E6248"/>
    <w:rsid w:val="004F08C1"/>
    <w:rsid w:val="004F0D24"/>
    <w:rsid w:val="004F1223"/>
    <w:rsid w:val="004F271F"/>
    <w:rsid w:val="004F2EF1"/>
    <w:rsid w:val="004F3E74"/>
    <w:rsid w:val="004F5DC0"/>
    <w:rsid w:val="004F6878"/>
    <w:rsid w:val="004F6B01"/>
    <w:rsid w:val="004F761C"/>
    <w:rsid w:val="005030B0"/>
    <w:rsid w:val="00503403"/>
    <w:rsid w:val="0050406B"/>
    <w:rsid w:val="00504A38"/>
    <w:rsid w:val="005105DC"/>
    <w:rsid w:val="00511923"/>
    <w:rsid w:val="0051352C"/>
    <w:rsid w:val="005147DA"/>
    <w:rsid w:val="0051749F"/>
    <w:rsid w:val="005218F2"/>
    <w:rsid w:val="005237FA"/>
    <w:rsid w:val="00525330"/>
    <w:rsid w:val="00526241"/>
    <w:rsid w:val="00526F17"/>
    <w:rsid w:val="00527D75"/>
    <w:rsid w:val="00532909"/>
    <w:rsid w:val="0053639A"/>
    <w:rsid w:val="0054000E"/>
    <w:rsid w:val="0054174B"/>
    <w:rsid w:val="00544AD4"/>
    <w:rsid w:val="005465FE"/>
    <w:rsid w:val="005503AC"/>
    <w:rsid w:val="00550729"/>
    <w:rsid w:val="00550CC2"/>
    <w:rsid w:val="00553A6B"/>
    <w:rsid w:val="00556FB8"/>
    <w:rsid w:val="005576AB"/>
    <w:rsid w:val="00563740"/>
    <w:rsid w:val="005655D0"/>
    <w:rsid w:val="00570819"/>
    <w:rsid w:val="00573433"/>
    <w:rsid w:val="0057571E"/>
    <w:rsid w:val="005877F9"/>
    <w:rsid w:val="00594EE5"/>
    <w:rsid w:val="005A29D7"/>
    <w:rsid w:val="005A4D60"/>
    <w:rsid w:val="005B0A62"/>
    <w:rsid w:val="005B53FF"/>
    <w:rsid w:val="005B56B3"/>
    <w:rsid w:val="005B6204"/>
    <w:rsid w:val="005C0083"/>
    <w:rsid w:val="005C18DA"/>
    <w:rsid w:val="005C1D51"/>
    <w:rsid w:val="005C1DA2"/>
    <w:rsid w:val="005C2F41"/>
    <w:rsid w:val="005C43DB"/>
    <w:rsid w:val="005C4DD8"/>
    <w:rsid w:val="005C575D"/>
    <w:rsid w:val="005C6FF2"/>
    <w:rsid w:val="005C779A"/>
    <w:rsid w:val="005D767F"/>
    <w:rsid w:val="005E0971"/>
    <w:rsid w:val="005F2D60"/>
    <w:rsid w:val="005F6A93"/>
    <w:rsid w:val="006000C2"/>
    <w:rsid w:val="006018E9"/>
    <w:rsid w:val="006062D7"/>
    <w:rsid w:val="00610B1D"/>
    <w:rsid w:val="006113C0"/>
    <w:rsid w:val="006159B3"/>
    <w:rsid w:val="0061767B"/>
    <w:rsid w:val="00623845"/>
    <w:rsid w:val="006268A5"/>
    <w:rsid w:val="00630A57"/>
    <w:rsid w:val="00631AFB"/>
    <w:rsid w:val="006327AA"/>
    <w:rsid w:val="00632C38"/>
    <w:rsid w:val="006352CB"/>
    <w:rsid w:val="00635C7B"/>
    <w:rsid w:val="0064021E"/>
    <w:rsid w:val="00640AC6"/>
    <w:rsid w:val="00642D94"/>
    <w:rsid w:val="00646E75"/>
    <w:rsid w:val="00647C50"/>
    <w:rsid w:val="006504B7"/>
    <w:rsid w:val="006525E1"/>
    <w:rsid w:val="00657A3E"/>
    <w:rsid w:val="0066090C"/>
    <w:rsid w:val="006624E2"/>
    <w:rsid w:val="00663211"/>
    <w:rsid w:val="006641F8"/>
    <w:rsid w:val="00664928"/>
    <w:rsid w:val="00673F7F"/>
    <w:rsid w:val="0067760D"/>
    <w:rsid w:val="006832C5"/>
    <w:rsid w:val="00685BEB"/>
    <w:rsid w:val="00685C24"/>
    <w:rsid w:val="006934D9"/>
    <w:rsid w:val="00697090"/>
    <w:rsid w:val="006978A3"/>
    <w:rsid w:val="006A1A8E"/>
    <w:rsid w:val="006A1C29"/>
    <w:rsid w:val="006A1E3F"/>
    <w:rsid w:val="006A2C4E"/>
    <w:rsid w:val="006A6948"/>
    <w:rsid w:val="006B04A8"/>
    <w:rsid w:val="006B7163"/>
    <w:rsid w:val="006B7953"/>
    <w:rsid w:val="006C321B"/>
    <w:rsid w:val="006D28BC"/>
    <w:rsid w:val="006E0637"/>
    <w:rsid w:val="006E1F93"/>
    <w:rsid w:val="006E20D9"/>
    <w:rsid w:val="006E2726"/>
    <w:rsid w:val="006E299F"/>
    <w:rsid w:val="006E3C37"/>
    <w:rsid w:val="006E3FA5"/>
    <w:rsid w:val="006E7F22"/>
    <w:rsid w:val="006F430A"/>
    <w:rsid w:val="006F7FC7"/>
    <w:rsid w:val="007032AC"/>
    <w:rsid w:val="00705001"/>
    <w:rsid w:val="00706AC6"/>
    <w:rsid w:val="0071120D"/>
    <w:rsid w:val="007112A6"/>
    <w:rsid w:val="007118A4"/>
    <w:rsid w:val="007121AB"/>
    <w:rsid w:val="007129EB"/>
    <w:rsid w:val="007166E3"/>
    <w:rsid w:val="00727822"/>
    <w:rsid w:val="00727C3F"/>
    <w:rsid w:val="00730ECB"/>
    <w:rsid w:val="00730FA2"/>
    <w:rsid w:val="00732A00"/>
    <w:rsid w:val="00733D56"/>
    <w:rsid w:val="0073517E"/>
    <w:rsid w:val="00740140"/>
    <w:rsid w:val="007415B5"/>
    <w:rsid w:val="00742242"/>
    <w:rsid w:val="007502E0"/>
    <w:rsid w:val="007506B2"/>
    <w:rsid w:val="00763E1B"/>
    <w:rsid w:val="00764294"/>
    <w:rsid w:val="00766EB4"/>
    <w:rsid w:val="0077168F"/>
    <w:rsid w:val="007731C4"/>
    <w:rsid w:val="007742FC"/>
    <w:rsid w:val="007859F6"/>
    <w:rsid w:val="00786F55"/>
    <w:rsid w:val="00790F6F"/>
    <w:rsid w:val="00792AF3"/>
    <w:rsid w:val="00794531"/>
    <w:rsid w:val="00797C7F"/>
    <w:rsid w:val="007A449A"/>
    <w:rsid w:val="007A5E59"/>
    <w:rsid w:val="007B0CCD"/>
    <w:rsid w:val="007B37F3"/>
    <w:rsid w:val="007B5C4B"/>
    <w:rsid w:val="007C0CEB"/>
    <w:rsid w:val="007C16D2"/>
    <w:rsid w:val="007C1B7A"/>
    <w:rsid w:val="007C2BA2"/>
    <w:rsid w:val="007C4838"/>
    <w:rsid w:val="007C496C"/>
    <w:rsid w:val="007C5A09"/>
    <w:rsid w:val="007C5DD0"/>
    <w:rsid w:val="007C65FA"/>
    <w:rsid w:val="007C707E"/>
    <w:rsid w:val="007D4EB7"/>
    <w:rsid w:val="007D6117"/>
    <w:rsid w:val="007D6303"/>
    <w:rsid w:val="007D6EE7"/>
    <w:rsid w:val="007E14E0"/>
    <w:rsid w:val="007E22CC"/>
    <w:rsid w:val="007E373D"/>
    <w:rsid w:val="007E7DC0"/>
    <w:rsid w:val="007F12EA"/>
    <w:rsid w:val="007F66A7"/>
    <w:rsid w:val="008010EF"/>
    <w:rsid w:val="00803DF3"/>
    <w:rsid w:val="00804BB7"/>
    <w:rsid w:val="00805A02"/>
    <w:rsid w:val="008075C8"/>
    <w:rsid w:val="00813670"/>
    <w:rsid w:val="00822A55"/>
    <w:rsid w:val="00825325"/>
    <w:rsid w:val="00825C8F"/>
    <w:rsid w:val="00826E48"/>
    <w:rsid w:val="00827E96"/>
    <w:rsid w:val="00831DB3"/>
    <w:rsid w:val="00832843"/>
    <w:rsid w:val="00833297"/>
    <w:rsid w:val="00833838"/>
    <w:rsid w:val="00834985"/>
    <w:rsid w:val="00834E96"/>
    <w:rsid w:val="008400C7"/>
    <w:rsid w:val="00841F70"/>
    <w:rsid w:val="00844759"/>
    <w:rsid w:val="00844CD0"/>
    <w:rsid w:val="008506B4"/>
    <w:rsid w:val="008507AF"/>
    <w:rsid w:val="0085165A"/>
    <w:rsid w:val="008518E2"/>
    <w:rsid w:val="00851B6D"/>
    <w:rsid w:val="0085222A"/>
    <w:rsid w:val="0085522A"/>
    <w:rsid w:val="008553ED"/>
    <w:rsid w:val="0085618A"/>
    <w:rsid w:val="00856E10"/>
    <w:rsid w:val="0086341A"/>
    <w:rsid w:val="008672F7"/>
    <w:rsid w:val="008715D6"/>
    <w:rsid w:val="0087184B"/>
    <w:rsid w:val="00871ED8"/>
    <w:rsid w:val="00880552"/>
    <w:rsid w:val="00882777"/>
    <w:rsid w:val="00885868"/>
    <w:rsid w:val="00892B8E"/>
    <w:rsid w:val="0089524A"/>
    <w:rsid w:val="008963C1"/>
    <w:rsid w:val="008A1A78"/>
    <w:rsid w:val="008A2306"/>
    <w:rsid w:val="008A2995"/>
    <w:rsid w:val="008A637A"/>
    <w:rsid w:val="008B0AF8"/>
    <w:rsid w:val="008B0D6D"/>
    <w:rsid w:val="008B3185"/>
    <w:rsid w:val="008B4409"/>
    <w:rsid w:val="008D0308"/>
    <w:rsid w:val="008D0F72"/>
    <w:rsid w:val="008D1951"/>
    <w:rsid w:val="008D28F3"/>
    <w:rsid w:val="008D332B"/>
    <w:rsid w:val="008D3DCF"/>
    <w:rsid w:val="008D452B"/>
    <w:rsid w:val="008D65D6"/>
    <w:rsid w:val="008D6A51"/>
    <w:rsid w:val="008E2184"/>
    <w:rsid w:val="008E7556"/>
    <w:rsid w:val="008F0C97"/>
    <w:rsid w:val="008F3A7F"/>
    <w:rsid w:val="008F402D"/>
    <w:rsid w:val="008F6903"/>
    <w:rsid w:val="0090242C"/>
    <w:rsid w:val="00903C30"/>
    <w:rsid w:val="00904A65"/>
    <w:rsid w:val="0090760E"/>
    <w:rsid w:val="00907B85"/>
    <w:rsid w:val="00910B38"/>
    <w:rsid w:val="00910BE8"/>
    <w:rsid w:val="00911DCB"/>
    <w:rsid w:val="0091456C"/>
    <w:rsid w:val="00914BFF"/>
    <w:rsid w:val="00920CE5"/>
    <w:rsid w:val="009224D1"/>
    <w:rsid w:val="00923FCB"/>
    <w:rsid w:val="00925C5D"/>
    <w:rsid w:val="009262BB"/>
    <w:rsid w:val="0092636F"/>
    <w:rsid w:val="00932DAF"/>
    <w:rsid w:val="00936423"/>
    <w:rsid w:val="0094094B"/>
    <w:rsid w:val="00941390"/>
    <w:rsid w:val="00942876"/>
    <w:rsid w:val="009449CA"/>
    <w:rsid w:val="009514B3"/>
    <w:rsid w:val="00952025"/>
    <w:rsid w:val="009539DD"/>
    <w:rsid w:val="00955720"/>
    <w:rsid w:val="00960491"/>
    <w:rsid w:val="00963F62"/>
    <w:rsid w:val="00965869"/>
    <w:rsid w:val="00972068"/>
    <w:rsid w:val="00973A09"/>
    <w:rsid w:val="00976DDD"/>
    <w:rsid w:val="0098014A"/>
    <w:rsid w:val="00981B51"/>
    <w:rsid w:val="00983358"/>
    <w:rsid w:val="009854CA"/>
    <w:rsid w:val="00987180"/>
    <w:rsid w:val="0098781C"/>
    <w:rsid w:val="00987FCF"/>
    <w:rsid w:val="00990FDD"/>
    <w:rsid w:val="00993A17"/>
    <w:rsid w:val="00993D1E"/>
    <w:rsid w:val="00994E48"/>
    <w:rsid w:val="009951A3"/>
    <w:rsid w:val="00996250"/>
    <w:rsid w:val="009A0061"/>
    <w:rsid w:val="009A258D"/>
    <w:rsid w:val="009A294A"/>
    <w:rsid w:val="009A35E2"/>
    <w:rsid w:val="009A40E2"/>
    <w:rsid w:val="009A57C5"/>
    <w:rsid w:val="009A666F"/>
    <w:rsid w:val="009A66B6"/>
    <w:rsid w:val="009B0C3C"/>
    <w:rsid w:val="009B2365"/>
    <w:rsid w:val="009B2F30"/>
    <w:rsid w:val="009B4096"/>
    <w:rsid w:val="009B444E"/>
    <w:rsid w:val="009B45DD"/>
    <w:rsid w:val="009B6C78"/>
    <w:rsid w:val="009C0566"/>
    <w:rsid w:val="009C37FF"/>
    <w:rsid w:val="009C5055"/>
    <w:rsid w:val="009D16D7"/>
    <w:rsid w:val="009D195D"/>
    <w:rsid w:val="009D1FA8"/>
    <w:rsid w:val="009D33C5"/>
    <w:rsid w:val="009D33D3"/>
    <w:rsid w:val="009D5F7C"/>
    <w:rsid w:val="009D669D"/>
    <w:rsid w:val="009E1373"/>
    <w:rsid w:val="009E5798"/>
    <w:rsid w:val="009E7213"/>
    <w:rsid w:val="009E7BA4"/>
    <w:rsid w:val="009F0505"/>
    <w:rsid w:val="009F24A3"/>
    <w:rsid w:val="009F277E"/>
    <w:rsid w:val="009F2A31"/>
    <w:rsid w:val="009F770E"/>
    <w:rsid w:val="00A03102"/>
    <w:rsid w:val="00A07C87"/>
    <w:rsid w:val="00A158CF"/>
    <w:rsid w:val="00A206C4"/>
    <w:rsid w:val="00A20AC2"/>
    <w:rsid w:val="00A21BB4"/>
    <w:rsid w:val="00A22B31"/>
    <w:rsid w:val="00A24103"/>
    <w:rsid w:val="00A24931"/>
    <w:rsid w:val="00A25233"/>
    <w:rsid w:val="00A25C7C"/>
    <w:rsid w:val="00A261E7"/>
    <w:rsid w:val="00A316DA"/>
    <w:rsid w:val="00A3406F"/>
    <w:rsid w:val="00A37295"/>
    <w:rsid w:val="00A401C8"/>
    <w:rsid w:val="00A4100C"/>
    <w:rsid w:val="00A416C0"/>
    <w:rsid w:val="00A41D24"/>
    <w:rsid w:val="00A47F9D"/>
    <w:rsid w:val="00A519C0"/>
    <w:rsid w:val="00A55C4B"/>
    <w:rsid w:val="00A5773C"/>
    <w:rsid w:val="00A60E13"/>
    <w:rsid w:val="00A62860"/>
    <w:rsid w:val="00A65A85"/>
    <w:rsid w:val="00A66839"/>
    <w:rsid w:val="00A66929"/>
    <w:rsid w:val="00A71659"/>
    <w:rsid w:val="00A76176"/>
    <w:rsid w:val="00A80527"/>
    <w:rsid w:val="00A82C12"/>
    <w:rsid w:val="00A907D4"/>
    <w:rsid w:val="00A91B60"/>
    <w:rsid w:val="00A91B9E"/>
    <w:rsid w:val="00A920AA"/>
    <w:rsid w:val="00A92A0F"/>
    <w:rsid w:val="00A92D1C"/>
    <w:rsid w:val="00AA019F"/>
    <w:rsid w:val="00AA0B2C"/>
    <w:rsid w:val="00AA384A"/>
    <w:rsid w:val="00AA5B8A"/>
    <w:rsid w:val="00AA6ECF"/>
    <w:rsid w:val="00AC00DF"/>
    <w:rsid w:val="00AC39C2"/>
    <w:rsid w:val="00AC5929"/>
    <w:rsid w:val="00AD0AFB"/>
    <w:rsid w:val="00AD6F46"/>
    <w:rsid w:val="00AD7EBA"/>
    <w:rsid w:val="00AE17AB"/>
    <w:rsid w:val="00AE265B"/>
    <w:rsid w:val="00AE47BD"/>
    <w:rsid w:val="00AE62B7"/>
    <w:rsid w:val="00AF4B33"/>
    <w:rsid w:val="00AF4BD1"/>
    <w:rsid w:val="00AF67DF"/>
    <w:rsid w:val="00AF7188"/>
    <w:rsid w:val="00B007E8"/>
    <w:rsid w:val="00B01828"/>
    <w:rsid w:val="00B031A6"/>
    <w:rsid w:val="00B0605D"/>
    <w:rsid w:val="00B07528"/>
    <w:rsid w:val="00B11CA5"/>
    <w:rsid w:val="00B12D1B"/>
    <w:rsid w:val="00B1501B"/>
    <w:rsid w:val="00B16C28"/>
    <w:rsid w:val="00B171BB"/>
    <w:rsid w:val="00B23E96"/>
    <w:rsid w:val="00B25D23"/>
    <w:rsid w:val="00B25DC6"/>
    <w:rsid w:val="00B30206"/>
    <w:rsid w:val="00B30D3D"/>
    <w:rsid w:val="00B31673"/>
    <w:rsid w:val="00B34F63"/>
    <w:rsid w:val="00B36B63"/>
    <w:rsid w:val="00B40BEB"/>
    <w:rsid w:val="00B42149"/>
    <w:rsid w:val="00B429C0"/>
    <w:rsid w:val="00B42C5E"/>
    <w:rsid w:val="00B458E6"/>
    <w:rsid w:val="00B47EB3"/>
    <w:rsid w:val="00B51100"/>
    <w:rsid w:val="00B512F6"/>
    <w:rsid w:val="00B51DCA"/>
    <w:rsid w:val="00B645FF"/>
    <w:rsid w:val="00B6567E"/>
    <w:rsid w:val="00B72FB0"/>
    <w:rsid w:val="00B74141"/>
    <w:rsid w:val="00B74483"/>
    <w:rsid w:val="00B77472"/>
    <w:rsid w:val="00B81E6A"/>
    <w:rsid w:val="00B837AF"/>
    <w:rsid w:val="00B85B2B"/>
    <w:rsid w:val="00B85E3C"/>
    <w:rsid w:val="00B90B2C"/>
    <w:rsid w:val="00B9117B"/>
    <w:rsid w:val="00B92E74"/>
    <w:rsid w:val="00B93E72"/>
    <w:rsid w:val="00B94E60"/>
    <w:rsid w:val="00B955D0"/>
    <w:rsid w:val="00B96506"/>
    <w:rsid w:val="00BA04DD"/>
    <w:rsid w:val="00BA0BD7"/>
    <w:rsid w:val="00BA131F"/>
    <w:rsid w:val="00BA2FE3"/>
    <w:rsid w:val="00BA4FF2"/>
    <w:rsid w:val="00BA57FC"/>
    <w:rsid w:val="00BA5BBE"/>
    <w:rsid w:val="00BA5BF3"/>
    <w:rsid w:val="00BB0086"/>
    <w:rsid w:val="00BB1CE9"/>
    <w:rsid w:val="00BB2ABE"/>
    <w:rsid w:val="00BB545A"/>
    <w:rsid w:val="00BB61D6"/>
    <w:rsid w:val="00BC0651"/>
    <w:rsid w:val="00BC2014"/>
    <w:rsid w:val="00BC7B66"/>
    <w:rsid w:val="00BD2B42"/>
    <w:rsid w:val="00BD593F"/>
    <w:rsid w:val="00BE222F"/>
    <w:rsid w:val="00BE369A"/>
    <w:rsid w:val="00BF1488"/>
    <w:rsid w:val="00C0436C"/>
    <w:rsid w:val="00C0560A"/>
    <w:rsid w:val="00C05695"/>
    <w:rsid w:val="00C06605"/>
    <w:rsid w:val="00C10567"/>
    <w:rsid w:val="00C10AD7"/>
    <w:rsid w:val="00C119A9"/>
    <w:rsid w:val="00C120E2"/>
    <w:rsid w:val="00C12E4C"/>
    <w:rsid w:val="00C262E6"/>
    <w:rsid w:val="00C26853"/>
    <w:rsid w:val="00C2786A"/>
    <w:rsid w:val="00C34FD2"/>
    <w:rsid w:val="00C35A3C"/>
    <w:rsid w:val="00C35D55"/>
    <w:rsid w:val="00C36B05"/>
    <w:rsid w:val="00C410C1"/>
    <w:rsid w:val="00C4252F"/>
    <w:rsid w:val="00C439C2"/>
    <w:rsid w:val="00C45644"/>
    <w:rsid w:val="00C45AB9"/>
    <w:rsid w:val="00C55AAE"/>
    <w:rsid w:val="00C57F20"/>
    <w:rsid w:val="00C61460"/>
    <w:rsid w:val="00C623B3"/>
    <w:rsid w:val="00C6383F"/>
    <w:rsid w:val="00C63951"/>
    <w:rsid w:val="00C66AAB"/>
    <w:rsid w:val="00C90444"/>
    <w:rsid w:val="00C9093B"/>
    <w:rsid w:val="00C944B5"/>
    <w:rsid w:val="00C97E0B"/>
    <w:rsid w:val="00CA0D53"/>
    <w:rsid w:val="00CA1D99"/>
    <w:rsid w:val="00CA512A"/>
    <w:rsid w:val="00CA6749"/>
    <w:rsid w:val="00CB1872"/>
    <w:rsid w:val="00CB33C9"/>
    <w:rsid w:val="00CB586F"/>
    <w:rsid w:val="00CB6CB9"/>
    <w:rsid w:val="00CC1A70"/>
    <w:rsid w:val="00CC5A7E"/>
    <w:rsid w:val="00CC5D13"/>
    <w:rsid w:val="00CD6615"/>
    <w:rsid w:val="00CE25C4"/>
    <w:rsid w:val="00CE2D65"/>
    <w:rsid w:val="00CE473C"/>
    <w:rsid w:val="00CE73A4"/>
    <w:rsid w:val="00CF017C"/>
    <w:rsid w:val="00CF198E"/>
    <w:rsid w:val="00CF776F"/>
    <w:rsid w:val="00D049D4"/>
    <w:rsid w:val="00D15340"/>
    <w:rsid w:val="00D15A2C"/>
    <w:rsid w:val="00D166C6"/>
    <w:rsid w:val="00D20DD7"/>
    <w:rsid w:val="00D22409"/>
    <w:rsid w:val="00D24197"/>
    <w:rsid w:val="00D27DB1"/>
    <w:rsid w:val="00D3085D"/>
    <w:rsid w:val="00D31387"/>
    <w:rsid w:val="00D31EBC"/>
    <w:rsid w:val="00D33BD6"/>
    <w:rsid w:val="00D44690"/>
    <w:rsid w:val="00D509EA"/>
    <w:rsid w:val="00D51B2F"/>
    <w:rsid w:val="00D5291C"/>
    <w:rsid w:val="00D56A5A"/>
    <w:rsid w:val="00D57A34"/>
    <w:rsid w:val="00D632AA"/>
    <w:rsid w:val="00D67C0A"/>
    <w:rsid w:val="00D70A6F"/>
    <w:rsid w:val="00D728D5"/>
    <w:rsid w:val="00D7363B"/>
    <w:rsid w:val="00D7474B"/>
    <w:rsid w:val="00D74970"/>
    <w:rsid w:val="00D77BCB"/>
    <w:rsid w:val="00D81FA8"/>
    <w:rsid w:val="00D82475"/>
    <w:rsid w:val="00D83577"/>
    <w:rsid w:val="00D86C98"/>
    <w:rsid w:val="00D86CAA"/>
    <w:rsid w:val="00D86F6F"/>
    <w:rsid w:val="00D934E6"/>
    <w:rsid w:val="00D937A4"/>
    <w:rsid w:val="00D93B88"/>
    <w:rsid w:val="00D95D3F"/>
    <w:rsid w:val="00D97CDD"/>
    <w:rsid w:val="00DA06CE"/>
    <w:rsid w:val="00DA1CD5"/>
    <w:rsid w:val="00DA4E07"/>
    <w:rsid w:val="00DA574D"/>
    <w:rsid w:val="00DB24B6"/>
    <w:rsid w:val="00DB3F9A"/>
    <w:rsid w:val="00DB767E"/>
    <w:rsid w:val="00DB79F4"/>
    <w:rsid w:val="00DC1FD6"/>
    <w:rsid w:val="00DC3D78"/>
    <w:rsid w:val="00DC46CD"/>
    <w:rsid w:val="00DD1A56"/>
    <w:rsid w:val="00DD2ABE"/>
    <w:rsid w:val="00DD47AA"/>
    <w:rsid w:val="00DD52BF"/>
    <w:rsid w:val="00DE0D20"/>
    <w:rsid w:val="00DE26B5"/>
    <w:rsid w:val="00DE3295"/>
    <w:rsid w:val="00DE51BC"/>
    <w:rsid w:val="00DE60FF"/>
    <w:rsid w:val="00DE7782"/>
    <w:rsid w:val="00DF213B"/>
    <w:rsid w:val="00DF450A"/>
    <w:rsid w:val="00E0355F"/>
    <w:rsid w:val="00E06F39"/>
    <w:rsid w:val="00E11FA4"/>
    <w:rsid w:val="00E17DFD"/>
    <w:rsid w:val="00E20F91"/>
    <w:rsid w:val="00E21845"/>
    <w:rsid w:val="00E22B2C"/>
    <w:rsid w:val="00E231CE"/>
    <w:rsid w:val="00E31215"/>
    <w:rsid w:val="00E32121"/>
    <w:rsid w:val="00E334D5"/>
    <w:rsid w:val="00E4052C"/>
    <w:rsid w:val="00E4352F"/>
    <w:rsid w:val="00E449C7"/>
    <w:rsid w:val="00E47218"/>
    <w:rsid w:val="00E502C5"/>
    <w:rsid w:val="00E53513"/>
    <w:rsid w:val="00E558BA"/>
    <w:rsid w:val="00E62CDD"/>
    <w:rsid w:val="00E66BA2"/>
    <w:rsid w:val="00E7143F"/>
    <w:rsid w:val="00E7159C"/>
    <w:rsid w:val="00E73F65"/>
    <w:rsid w:val="00E80057"/>
    <w:rsid w:val="00E82DE7"/>
    <w:rsid w:val="00E86992"/>
    <w:rsid w:val="00E9714B"/>
    <w:rsid w:val="00EA2643"/>
    <w:rsid w:val="00EA2F9A"/>
    <w:rsid w:val="00EA5E3C"/>
    <w:rsid w:val="00EA7182"/>
    <w:rsid w:val="00EB452B"/>
    <w:rsid w:val="00EB7837"/>
    <w:rsid w:val="00EC4BD1"/>
    <w:rsid w:val="00ED3639"/>
    <w:rsid w:val="00ED7826"/>
    <w:rsid w:val="00EE335D"/>
    <w:rsid w:val="00EE4B9D"/>
    <w:rsid w:val="00EE7483"/>
    <w:rsid w:val="00EE797C"/>
    <w:rsid w:val="00EF19F1"/>
    <w:rsid w:val="00EF7E87"/>
    <w:rsid w:val="00F003C5"/>
    <w:rsid w:val="00F00FA1"/>
    <w:rsid w:val="00F041DB"/>
    <w:rsid w:val="00F044DE"/>
    <w:rsid w:val="00F104C4"/>
    <w:rsid w:val="00F13387"/>
    <w:rsid w:val="00F16D47"/>
    <w:rsid w:val="00F173C7"/>
    <w:rsid w:val="00F20F64"/>
    <w:rsid w:val="00F22458"/>
    <w:rsid w:val="00F23FC3"/>
    <w:rsid w:val="00F24D34"/>
    <w:rsid w:val="00F2622B"/>
    <w:rsid w:val="00F27A6B"/>
    <w:rsid w:val="00F34589"/>
    <w:rsid w:val="00F35902"/>
    <w:rsid w:val="00F36D71"/>
    <w:rsid w:val="00F44E43"/>
    <w:rsid w:val="00F46468"/>
    <w:rsid w:val="00F47C19"/>
    <w:rsid w:val="00F52A44"/>
    <w:rsid w:val="00F5364A"/>
    <w:rsid w:val="00F55054"/>
    <w:rsid w:val="00F61216"/>
    <w:rsid w:val="00F625BF"/>
    <w:rsid w:val="00F648B0"/>
    <w:rsid w:val="00F64C61"/>
    <w:rsid w:val="00F650B9"/>
    <w:rsid w:val="00F654BD"/>
    <w:rsid w:val="00F6572D"/>
    <w:rsid w:val="00F65FFA"/>
    <w:rsid w:val="00F6667D"/>
    <w:rsid w:val="00F66FF0"/>
    <w:rsid w:val="00F716F6"/>
    <w:rsid w:val="00F733C3"/>
    <w:rsid w:val="00F75B33"/>
    <w:rsid w:val="00F75DF8"/>
    <w:rsid w:val="00F771C4"/>
    <w:rsid w:val="00F77565"/>
    <w:rsid w:val="00F832C1"/>
    <w:rsid w:val="00F8418C"/>
    <w:rsid w:val="00F86322"/>
    <w:rsid w:val="00F8666F"/>
    <w:rsid w:val="00F87212"/>
    <w:rsid w:val="00F87619"/>
    <w:rsid w:val="00F912C2"/>
    <w:rsid w:val="00F9458A"/>
    <w:rsid w:val="00F94A2F"/>
    <w:rsid w:val="00F96256"/>
    <w:rsid w:val="00F96B48"/>
    <w:rsid w:val="00F97DBF"/>
    <w:rsid w:val="00FA204B"/>
    <w:rsid w:val="00FA27B3"/>
    <w:rsid w:val="00FA2960"/>
    <w:rsid w:val="00FA2E10"/>
    <w:rsid w:val="00FA3D4B"/>
    <w:rsid w:val="00FB0284"/>
    <w:rsid w:val="00FB0FD4"/>
    <w:rsid w:val="00FB231E"/>
    <w:rsid w:val="00FB580F"/>
    <w:rsid w:val="00FC0E5A"/>
    <w:rsid w:val="00FC1D89"/>
    <w:rsid w:val="00FC5B33"/>
    <w:rsid w:val="00FC5BCF"/>
    <w:rsid w:val="00FD3E20"/>
    <w:rsid w:val="00FD4708"/>
    <w:rsid w:val="00FD72D3"/>
    <w:rsid w:val="00FD7868"/>
    <w:rsid w:val="00FE0211"/>
    <w:rsid w:val="00FE27B6"/>
    <w:rsid w:val="00FE5217"/>
    <w:rsid w:val="00FE52F5"/>
    <w:rsid w:val="00FE7640"/>
    <w:rsid w:val="00FF30AE"/>
    <w:rsid w:val="00FF388D"/>
    <w:rsid w:val="00FF64FF"/>
    <w:rsid w:val="00FF6911"/>
    <w:rsid w:val="010D7994"/>
    <w:rsid w:val="01434DA4"/>
    <w:rsid w:val="014464B6"/>
    <w:rsid w:val="01B02CBE"/>
    <w:rsid w:val="028D0285"/>
    <w:rsid w:val="02924A45"/>
    <w:rsid w:val="029D7FF6"/>
    <w:rsid w:val="02EE11A6"/>
    <w:rsid w:val="0374190F"/>
    <w:rsid w:val="03A90D48"/>
    <w:rsid w:val="03BB3AF7"/>
    <w:rsid w:val="03D7310D"/>
    <w:rsid w:val="03DD1344"/>
    <w:rsid w:val="0462177B"/>
    <w:rsid w:val="04840278"/>
    <w:rsid w:val="048506FC"/>
    <w:rsid w:val="04F11495"/>
    <w:rsid w:val="051F4B71"/>
    <w:rsid w:val="05F27E48"/>
    <w:rsid w:val="06057470"/>
    <w:rsid w:val="06C46FE0"/>
    <w:rsid w:val="06E93F77"/>
    <w:rsid w:val="06F86E8F"/>
    <w:rsid w:val="07211600"/>
    <w:rsid w:val="075C2A20"/>
    <w:rsid w:val="0850525A"/>
    <w:rsid w:val="0910175E"/>
    <w:rsid w:val="091A3DCB"/>
    <w:rsid w:val="098F7B83"/>
    <w:rsid w:val="09FD4AF1"/>
    <w:rsid w:val="0A293363"/>
    <w:rsid w:val="0A3A4B42"/>
    <w:rsid w:val="0ABC0F79"/>
    <w:rsid w:val="0AFE2A16"/>
    <w:rsid w:val="0B1313E0"/>
    <w:rsid w:val="0C0B6404"/>
    <w:rsid w:val="0C600D3C"/>
    <w:rsid w:val="0C691815"/>
    <w:rsid w:val="0EC47DCF"/>
    <w:rsid w:val="0EC74BA1"/>
    <w:rsid w:val="0FEA4950"/>
    <w:rsid w:val="0FF8289D"/>
    <w:rsid w:val="10160848"/>
    <w:rsid w:val="101705D1"/>
    <w:rsid w:val="107B1737"/>
    <w:rsid w:val="107B612D"/>
    <w:rsid w:val="10C955E0"/>
    <w:rsid w:val="111A5EF1"/>
    <w:rsid w:val="11281799"/>
    <w:rsid w:val="116E0AAA"/>
    <w:rsid w:val="11F66EA2"/>
    <w:rsid w:val="125A2DFC"/>
    <w:rsid w:val="12952765"/>
    <w:rsid w:val="12E83DB2"/>
    <w:rsid w:val="13925347"/>
    <w:rsid w:val="13964464"/>
    <w:rsid w:val="13C048B3"/>
    <w:rsid w:val="141D626D"/>
    <w:rsid w:val="14D86146"/>
    <w:rsid w:val="151C7AD9"/>
    <w:rsid w:val="152711AF"/>
    <w:rsid w:val="163343CE"/>
    <w:rsid w:val="16730E1A"/>
    <w:rsid w:val="16B4161D"/>
    <w:rsid w:val="17EE1633"/>
    <w:rsid w:val="182F6B87"/>
    <w:rsid w:val="18751706"/>
    <w:rsid w:val="18C16569"/>
    <w:rsid w:val="1A233822"/>
    <w:rsid w:val="1B1C1703"/>
    <w:rsid w:val="1BD82CB1"/>
    <w:rsid w:val="1C012AB6"/>
    <w:rsid w:val="1C8D6231"/>
    <w:rsid w:val="1CD970A4"/>
    <w:rsid w:val="1D2362F7"/>
    <w:rsid w:val="1D596433"/>
    <w:rsid w:val="1FC5387F"/>
    <w:rsid w:val="202205CA"/>
    <w:rsid w:val="20264041"/>
    <w:rsid w:val="20431B77"/>
    <w:rsid w:val="20BE3520"/>
    <w:rsid w:val="215D3012"/>
    <w:rsid w:val="21993CAD"/>
    <w:rsid w:val="21A65C9C"/>
    <w:rsid w:val="21E93C53"/>
    <w:rsid w:val="22797810"/>
    <w:rsid w:val="22FF0C0F"/>
    <w:rsid w:val="23034D16"/>
    <w:rsid w:val="231E790E"/>
    <w:rsid w:val="232E3E16"/>
    <w:rsid w:val="23B83EFF"/>
    <w:rsid w:val="23DB7293"/>
    <w:rsid w:val="24067570"/>
    <w:rsid w:val="24222EF7"/>
    <w:rsid w:val="24814B0B"/>
    <w:rsid w:val="251C18D0"/>
    <w:rsid w:val="25DF2C7E"/>
    <w:rsid w:val="25F14A56"/>
    <w:rsid w:val="26A540AE"/>
    <w:rsid w:val="27AD675F"/>
    <w:rsid w:val="27CA58C7"/>
    <w:rsid w:val="27FB2677"/>
    <w:rsid w:val="28AF6216"/>
    <w:rsid w:val="28D624CD"/>
    <w:rsid w:val="2A250D08"/>
    <w:rsid w:val="2A3A4E42"/>
    <w:rsid w:val="2A8245D0"/>
    <w:rsid w:val="2A8744FF"/>
    <w:rsid w:val="2A8869A1"/>
    <w:rsid w:val="2A9263A4"/>
    <w:rsid w:val="2B9816D5"/>
    <w:rsid w:val="2C0F3849"/>
    <w:rsid w:val="2C7C4865"/>
    <w:rsid w:val="2C996B48"/>
    <w:rsid w:val="2CE83D59"/>
    <w:rsid w:val="2DC56B73"/>
    <w:rsid w:val="2DE53AA2"/>
    <w:rsid w:val="2DFF63C4"/>
    <w:rsid w:val="2E2451EA"/>
    <w:rsid w:val="2E2D17C1"/>
    <w:rsid w:val="2E33667B"/>
    <w:rsid w:val="2E745684"/>
    <w:rsid w:val="2E851DBC"/>
    <w:rsid w:val="2F160F0C"/>
    <w:rsid w:val="2FC71EE2"/>
    <w:rsid w:val="30F4588D"/>
    <w:rsid w:val="31B20316"/>
    <w:rsid w:val="31B93060"/>
    <w:rsid w:val="31D266B5"/>
    <w:rsid w:val="32A04A49"/>
    <w:rsid w:val="32DE1872"/>
    <w:rsid w:val="33030D07"/>
    <w:rsid w:val="33876951"/>
    <w:rsid w:val="33D943B2"/>
    <w:rsid w:val="33F51791"/>
    <w:rsid w:val="344D2A69"/>
    <w:rsid w:val="35271602"/>
    <w:rsid w:val="358A2CA9"/>
    <w:rsid w:val="358B2F7D"/>
    <w:rsid w:val="35A775F0"/>
    <w:rsid w:val="3617216E"/>
    <w:rsid w:val="36456541"/>
    <w:rsid w:val="36F36922"/>
    <w:rsid w:val="36FC0D50"/>
    <w:rsid w:val="371E6061"/>
    <w:rsid w:val="37354623"/>
    <w:rsid w:val="37B77977"/>
    <w:rsid w:val="37CD64F1"/>
    <w:rsid w:val="388A6A72"/>
    <w:rsid w:val="38B9198D"/>
    <w:rsid w:val="391B3AAE"/>
    <w:rsid w:val="39E94B19"/>
    <w:rsid w:val="39EC607B"/>
    <w:rsid w:val="3A467DFE"/>
    <w:rsid w:val="3A6042C3"/>
    <w:rsid w:val="3A926E11"/>
    <w:rsid w:val="3ACE6772"/>
    <w:rsid w:val="3B543AED"/>
    <w:rsid w:val="3B6632C4"/>
    <w:rsid w:val="3C0500A1"/>
    <w:rsid w:val="3C11560C"/>
    <w:rsid w:val="3C4A7C00"/>
    <w:rsid w:val="3CA84B31"/>
    <w:rsid w:val="3CBC3F22"/>
    <w:rsid w:val="3D3F548F"/>
    <w:rsid w:val="3D874119"/>
    <w:rsid w:val="3D897A42"/>
    <w:rsid w:val="3DE00E44"/>
    <w:rsid w:val="3E635A43"/>
    <w:rsid w:val="3ED25662"/>
    <w:rsid w:val="3FFA3ACF"/>
    <w:rsid w:val="40D05757"/>
    <w:rsid w:val="426C30C3"/>
    <w:rsid w:val="432A06EE"/>
    <w:rsid w:val="434C241E"/>
    <w:rsid w:val="43B049A8"/>
    <w:rsid w:val="440E5016"/>
    <w:rsid w:val="441E413A"/>
    <w:rsid w:val="4425161D"/>
    <w:rsid w:val="44AA61BA"/>
    <w:rsid w:val="45954899"/>
    <w:rsid w:val="45D15871"/>
    <w:rsid w:val="460011D9"/>
    <w:rsid w:val="46151841"/>
    <w:rsid w:val="46B9473E"/>
    <w:rsid w:val="46C92DEB"/>
    <w:rsid w:val="47506DD9"/>
    <w:rsid w:val="47B63AD8"/>
    <w:rsid w:val="47CB20D7"/>
    <w:rsid w:val="48C53353"/>
    <w:rsid w:val="490EEC46"/>
    <w:rsid w:val="499F113F"/>
    <w:rsid w:val="49C201EA"/>
    <w:rsid w:val="4A7658A1"/>
    <w:rsid w:val="4A930559"/>
    <w:rsid w:val="4ABE074A"/>
    <w:rsid w:val="4AF11947"/>
    <w:rsid w:val="4C3D0B17"/>
    <w:rsid w:val="4CAA5E5A"/>
    <w:rsid w:val="4CB84237"/>
    <w:rsid w:val="4D635047"/>
    <w:rsid w:val="4EFE70E5"/>
    <w:rsid w:val="4F0D6C21"/>
    <w:rsid w:val="4F7F68C9"/>
    <w:rsid w:val="4F865761"/>
    <w:rsid w:val="502D0FC1"/>
    <w:rsid w:val="50AB3C07"/>
    <w:rsid w:val="50AD1FD4"/>
    <w:rsid w:val="50AD7AB7"/>
    <w:rsid w:val="513141DB"/>
    <w:rsid w:val="514B1A5B"/>
    <w:rsid w:val="51A57BB5"/>
    <w:rsid w:val="51AE290A"/>
    <w:rsid w:val="51DC0300"/>
    <w:rsid w:val="51F115A8"/>
    <w:rsid w:val="52C25D1D"/>
    <w:rsid w:val="52E83D65"/>
    <w:rsid w:val="53680ED2"/>
    <w:rsid w:val="53EA5EA8"/>
    <w:rsid w:val="54025A70"/>
    <w:rsid w:val="54F91DF4"/>
    <w:rsid w:val="55036F4A"/>
    <w:rsid w:val="55767677"/>
    <w:rsid w:val="55B43D10"/>
    <w:rsid w:val="564351D9"/>
    <w:rsid w:val="565F3332"/>
    <w:rsid w:val="571275E3"/>
    <w:rsid w:val="57284577"/>
    <w:rsid w:val="575F6862"/>
    <w:rsid w:val="579A6B8C"/>
    <w:rsid w:val="579E2302"/>
    <w:rsid w:val="58381859"/>
    <w:rsid w:val="58DE0DB6"/>
    <w:rsid w:val="592D4D3C"/>
    <w:rsid w:val="596C6792"/>
    <w:rsid w:val="5A1C6F97"/>
    <w:rsid w:val="5A457C7B"/>
    <w:rsid w:val="5B5373CC"/>
    <w:rsid w:val="5CC5009E"/>
    <w:rsid w:val="5D207CA0"/>
    <w:rsid w:val="5D386D21"/>
    <w:rsid w:val="5E4A0FA8"/>
    <w:rsid w:val="5EB33735"/>
    <w:rsid w:val="5F2465A9"/>
    <w:rsid w:val="5FE72DDE"/>
    <w:rsid w:val="60415129"/>
    <w:rsid w:val="6085435C"/>
    <w:rsid w:val="60E52C3F"/>
    <w:rsid w:val="610B6736"/>
    <w:rsid w:val="61640321"/>
    <w:rsid w:val="620172C4"/>
    <w:rsid w:val="621238AA"/>
    <w:rsid w:val="62EB1DF1"/>
    <w:rsid w:val="639C5B44"/>
    <w:rsid w:val="63AA7024"/>
    <w:rsid w:val="63DD3176"/>
    <w:rsid w:val="63FB23CA"/>
    <w:rsid w:val="65101F80"/>
    <w:rsid w:val="65651561"/>
    <w:rsid w:val="659974D3"/>
    <w:rsid w:val="65D60F2D"/>
    <w:rsid w:val="66096AAC"/>
    <w:rsid w:val="66D6315C"/>
    <w:rsid w:val="67655645"/>
    <w:rsid w:val="677D1397"/>
    <w:rsid w:val="6A574E1C"/>
    <w:rsid w:val="6B0713F8"/>
    <w:rsid w:val="6B5E50BD"/>
    <w:rsid w:val="6CD64694"/>
    <w:rsid w:val="6DDD37AC"/>
    <w:rsid w:val="6E5A0DC8"/>
    <w:rsid w:val="6E853A0A"/>
    <w:rsid w:val="6EFC00C3"/>
    <w:rsid w:val="6F6C29CE"/>
    <w:rsid w:val="6FC71F70"/>
    <w:rsid w:val="6FF45532"/>
    <w:rsid w:val="70350AEB"/>
    <w:rsid w:val="706175F9"/>
    <w:rsid w:val="706A0CA4"/>
    <w:rsid w:val="70CC318C"/>
    <w:rsid w:val="7129018D"/>
    <w:rsid w:val="71A1648C"/>
    <w:rsid w:val="71D9642E"/>
    <w:rsid w:val="7248175F"/>
    <w:rsid w:val="72783A9D"/>
    <w:rsid w:val="72DC2478"/>
    <w:rsid w:val="73C4399B"/>
    <w:rsid w:val="73F54E2E"/>
    <w:rsid w:val="73F83037"/>
    <w:rsid w:val="741B7D15"/>
    <w:rsid w:val="741C452A"/>
    <w:rsid w:val="742D4EC5"/>
    <w:rsid w:val="74611994"/>
    <w:rsid w:val="74AA4BD9"/>
    <w:rsid w:val="75070C0F"/>
    <w:rsid w:val="75840FA5"/>
    <w:rsid w:val="758B6367"/>
    <w:rsid w:val="75A647CF"/>
    <w:rsid w:val="762A3480"/>
    <w:rsid w:val="76457034"/>
    <w:rsid w:val="769D360A"/>
    <w:rsid w:val="77271987"/>
    <w:rsid w:val="775438F6"/>
    <w:rsid w:val="775E3326"/>
    <w:rsid w:val="778D257B"/>
    <w:rsid w:val="77A1080A"/>
    <w:rsid w:val="77F81AC6"/>
    <w:rsid w:val="781E1231"/>
    <w:rsid w:val="7886284B"/>
    <w:rsid w:val="79D46266"/>
    <w:rsid w:val="79D73B46"/>
    <w:rsid w:val="7A1D2383"/>
    <w:rsid w:val="7A332819"/>
    <w:rsid w:val="7A3F4389"/>
    <w:rsid w:val="7A3F7E90"/>
    <w:rsid w:val="7A4F3488"/>
    <w:rsid w:val="7A620E6D"/>
    <w:rsid w:val="7AA310A4"/>
    <w:rsid w:val="7AB52966"/>
    <w:rsid w:val="7B4671AA"/>
    <w:rsid w:val="7B8F6295"/>
    <w:rsid w:val="7BD36D06"/>
    <w:rsid w:val="7C2B1B3E"/>
    <w:rsid w:val="7E315859"/>
    <w:rsid w:val="7E6E47B0"/>
    <w:rsid w:val="7E727ADC"/>
    <w:rsid w:val="7EBB5880"/>
    <w:rsid w:val="7EC25C6D"/>
    <w:rsid w:val="7F8978DB"/>
    <w:rsid w:val="7FC80CA4"/>
    <w:rsid w:val="FFFF445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nhideWhenUsed="0" w:uiPriority="99" w:semiHidden="0" w:name="heading 2"/>
    <w:lsdException w:qFormat="1" w:unhideWhenUsed="0" w:uiPriority="99" w:semiHidden="0" w:name="heading 3"/>
    <w:lsdException w:qFormat="1" w:unhideWhenUsed="0" w:uiPriority="99" w:semiHidden="0" w:name="heading 4"/>
    <w:lsdException w:qFormat="1" w:unhideWhenUsed="0" w:uiPriority="99" w:semiHidden="0" w:name="heading 5"/>
    <w:lsdException w:qFormat="1" w:unhideWhenUsed="0" w:uiPriority="99" w:semiHidden="0" w:name="heading 6"/>
    <w:lsdException w:qFormat="1" w:unhideWhenUsed="0" w:uiPriority="99" w:semiHidden="0" w:name="heading 7"/>
    <w:lsdException w:qFormat="1" w:unhideWhenUsed="0" w:uiPriority="99" w:semiHidden="0" w:name="heading 8"/>
    <w:lsdException w:qFormat="1" w:unhideWhenUsed="0" w:uiPriority="99" w:semiHidden="0" w:name="heading 9"/>
    <w:lsdException w:qFormat="1" w:unhideWhenUsed="0" w:uiPriority="99" w:semiHidden="0"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99" w:semiHidden="0" w:name="toc 1"/>
    <w:lsdException w:qFormat="1" w:unhideWhenUsed="0" w:uiPriority="99" w:semiHidden="0" w:name="toc 2"/>
    <w:lsdException w:qFormat="1" w:unhideWhenUsed="0" w:uiPriority="99" w:semiHidden="0" w:name="toc 3"/>
    <w:lsdException w:qFormat="1" w:unhideWhenUsed="0" w:uiPriority="99" w:semiHidden="0" w:name="toc 4"/>
    <w:lsdException w:qFormat="1" w:unhideWhenUsed="0" w:uiPriority="99" w:semiHidden="0" w:name="toc 5"/>
    <w:lsdException w:qFormat="1" w:unhideWhenUsed="0" w:uiPriority="99" w:semiHidden="0" w:name="toc 6"/>
    <w:lsdException w:qFormat="1" w:unhideWhenUsed="0" w:uiPriority="99" w:semiHidden="0" w:name="toc 7"/>
    <w:lsdException w:qFormat="1" w:unhideWhenUsed="0" w:uiPriority="99" w:semiHidden="0" w:name="toc 8"/>
    <w:lsdException w:qFormat="1" w:unhideWhenUsed="0" w:uiPriority="99" w:semiHidden="0" w:name="toc 9"/>
    <w:lsdException w:qFormat="1" w:unhideWhenUsed="0" w:uiPriority="99" w:semiHidden="0" w:name="Normal Indent"/>
    <w:lsdException w:qFormat="1" w:unhideWhenUsed="0" w:uiPriority="99" w:semiHidden="0" w:name="footnote text"/>
    <w:lsdException w:qFormat="1" w:unhideWhenUsed="0" w:uiPriority="99" w:semiHidden="0" w:name="annotation text"/>
    <w:lsdException w:qFormat="1" w:unhideWhenUsed="0" w:uiPriority="99" w:semiHidden="0" w:name="header"/>
    <w:lsdException w:qFormat="1" w:unhideWhenUsed="0" w:uiPriority="99" w:semiHidden="0" w:name="footer"/>
    <w:lsdException w:uiPriority="99" w:name="index heading"/>
    <w:lsdException w:qFormat="1" w:unhideWhenUsed="0" w:uiPriority="99" w:semiHidden="0" w:name="caption"/>
    <w:lsdException w:qFormat="1" w:unhideWhenUsed="0" w:uiPriority="99" w:semiHidden="0"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qFormat="1" w:unhideWhenUsed="0" w:uiPriority="99" w:semiHidden="0" w:name="List"/>
    <w:lsdException w:qFormat="1" w:unhideWhenUsed="0" w:uiPriority="99" w:semiHidden="0" w:name="List Bullet"/>
    <w:lsdException w:uiPriority="99" w:name="List Number"/>
    <w:lsdException w:qFormat="1" w:unhideWhenUsed="0" w:uiPriority="99" w:semiHidden="0" w:name="List 2"/>
    <w:lsdException w:qFormat="1" w:unhideWhenUsed="0" w:uiPriority="99" w:semiHidden="0" w:name="List 3"/>
    <w:lsdException w:uiPriority="99" w:name="List 4"/>
    <w:lsdException w:qFormat="1" w:unhideWhenUsed="0" w:uiPriority="99" w:semiHidden="0" w:name="List 5"/>
    <w:lsdException w:qFormat="1" w:unhideWhenUsed="0" w:uiPriority="99" w:semiHidden="0" w:name="List Bullet 2"/>
    <w:lsdException w:qFormat="1" w:unhideWhenUsed="0" w:uiPriority="99" w:semiHidden="0" w:name="List Bullet 3"/>
    <w:lsdException w:uiPriority="99" w:name="List Bullet 4"/>
    <w:lsdException w:uiPriority="99" w:name="List Bullet 5"/>
    <w:lsdException w:uiPriority="99" w:name="List Number 2"/>
    <w:lsdException w:uiPriority="99" w:name="List Number 3"/>
    <w:lsdException w:qFormat="1" w:unhideWhenUsed="0" w:uiPriority="99" w:semiHidden="0" w:name="List Number 4"/>
    <w:lsdException w:uiPriority="99" w:name="List Number 5"/>
    <w:lsdException w:qFormat="1" w:unhideWhenUsed="0" w:uiPriority="99" w:semiHidden="0" w:name="Title"/>
    <w:lsdException w:uiPriority="99" w:name="Closing"/>
    <w:lsdException w:uiPriority="99" w:name="Signature"/>
    <w:lsdException w:qFormat="1" w:uiPriority="1" w:name="Default Paragraph Font"/>
    <w:lsdException w:qFormat="1" w:unhideWhenUsed="0" w:uiPriority="99" w:semiHidden="0" w:name="Body Text"/>
    <w:lsdException w:qFormat="1" w:unhideWhenUsed="0" w:uiPriority="99" w:semiHidden="0" w:name="Body Text Indent"/>
    <w:lsdException w:qFormat="1" w:unhideWhenUsed="0" w:uiPriority="99" w:semiHidden="0"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99" w:semiHidden="0" w:name="Subtitle"/>
    <w:lsdException w:uiPriority="99" w:name="Salutation"/>
    <w:lsdException w:qFormat="1" w:unhideWhenUsed="0" w:uiPriority="99" w:semiHidden="0" w:name="Date"/>
    <w:lsdException w:qFormat="1" w:unhideWhenUsed="0" w:uiPriority="99" w:semiHidden="0" w:name="Body Text First Indent"/>
    <w:lsdException w:qFormat="1" w:unhideWhenUsed="0" w:uiPriority="99" w:semiHidden="0" w:name="Body Text First Indent 2"/>
    <w:lsdException w:uiPriority="99" w:name="Note Heading"/>
    <w:lsdException w:qFormat="1" w:unhideWhenUsed="0" w:uiPriority="99" w:semiHidden="0" w:name="Body Text 2"/>
    <w:lsdException w:qFormat="1" w:unhideWhenUsed="0" w:uiPriority="99" w:semiHidden="0" w:name="Body Text 3"/>
    <w:lsdException w:qFormat="1" w:unhideWhenUsed="0" w:uiPriority="99" w:semiHidden="0" w:name="Body Text Indent 2"/>
    <w:lsdException w:qFormat="1" w:unhideWhenUsed="0" w:uiPriority="99" w:semiHidden="0" w:name="Body Text Indent 3"/>
    <w:lsdException w:qFormat="1" w:unhideWhenUsed="0" w:uiPriority="99" w:semiHidden="0" w:name="Block Text"/>
    <w:lsdException w:qFormat="1" w:unhideWhenUsed="0" w:uiPriority="99" w:semiHidden="0" w:name="Hyperlink"/>
    <w:lsdException w:qFormat="1" w:unhideWhenUsed="0" w:uiPriority="99" w:semiHidden="0" w:name="FollowedHyperlink"/>
    <w:lsdException w:qFormat="1" w:unhideWhenUsed="0" w:uiPriority="99" w:semiHidden="0" w:name="Strong"/>
    <w:lsdException w:qFormat="1" w:unhideWhenUsed="0" w:uiPriority="99" w:semiHidden="0" w:name="Emphasis"/>
    <w:lsdException w:qFormat="1" w:unhideWhenUsed="0" w:uiPriority="99" w:semiHidden="0" w:name="Document Map"/>
    <w:lsdException w:qFormat="1" w:unhideWhenUsed="0" w:uiPriority="99"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63"/>
    <w:qFormat/>
    <w:uiPriority w:val="99"/>
    <w:pPr>
      <w:keepNext/>
      <w:keepLines/>
      <w:spacing w:before="340" w:after="330" w:line="576" w:lineRule="auto"/>
      <w:outlineLvl w:val="0"/>
    </w:pPr>
    <w:rPr>
      <w:b/>
      <w:bCs/>
      <w:kern w:val="44"/>
      <w:sz w:val="44"/>
      <w:szCs w:val="44"/>
    </w:rPr>
  </w:style>
  <w:style w:type="paragraph" w:styleId="3">
    <w:name w:val="heading 2"/>
    <w:basedOn w:val="1"/>
    <w:next w:val="1"/>
    <w:link w:val="64"/>
    <w:qFormat/>
    <w:uiPriority w:val="99"/>
    <w:pPr>
      <w:keepNext/>
      <w:keepLines/>
      <w:spacing w:before="260" w:after="260" w:line="413" w:lineRule="auto"/>
      <w:outlineLvl w:val="1"/>
    </w:pPr>
    <w:rPr>
      <w:rFonts w:ascii="Arial" w:hAnsi="Arial" w:eastAsia="黑体" w:cs="Arial"/>
      <w:b/>
      <w:bCs/>
      <w:sz w:val="32"/>
      <w:szCs w:val="32"/>
    </w:rPr>
  </w:style>
  <w:style w:type="paragraph" w:styleId="4">
    <w:name w:val="heading 3"/>
    <w:basedOn w:val="1"/>
    <w:next w:val="1"/>
    <w:link w:val="65"/>
    <w:qFormat/>
    <w:uiPriority w:val="99"/>
    <w:pPr>
      <w:keepNext/>
      <w:keepLines/>
      <w:spacing w:before="260" w:after="260" w:line="413" w:lineRule="auto"/>
      <w:outlineLvl w:val="2"/>
    </w:pPr>
    <w:rPr>
      <w:rFonts w:eastAsia="楷体_GB2312"/>
      <w:b/>
      <w:bCs/>
      <w:sz w:val="30"/>
      <w:szCs w:val="30"/>
    </w:rPr>
  </w:style>
  <w:style w:type="paragraph" w:styleId="5">
    <w:name w:val="heading 4"/>
    <w:basedOn w:val="1"/>
    <w:next w:val="1"/>
    <w:link w:val="66"/>
    <w:qFormat/>
    <w:uiPriority w:val="99"/>
    <w:pPr>
      <w:keepNext/>
      <w:keepLines/>
      <w:spacing w:before="280" w:after="290" w:line="372" w:lineRule="auto"/>
      <w:outlineLvl w:val="3"/>
    </w:pPr>
    <w:rPr>
      <w:rFonts w:ascii="Arial" w:hAnsi="Arial" w:eastAsia="黑体"/>
      <w:b/>
      <w:sz w:val="28"/>
      <w:szCs w:val="20"/>
    </w:rPr>
  </w:style>
  <w:style w:type="paragraph" w:styleId="6">
    <w:name w:val="heading 5"/>
    <w:basedOn w:val="1"/>
    <w:next w:val="1"/>
    <w:link w:val="67"/>
    <w:qFormat/>
    <w:uiPriority w:val="99"/>
    <w:pPr>
      <w:keepNext/>
      <w:keepLines/>
      <w:spacing w:before="280" w:after="290" w:line="372" w:lineRule="auto"/>
      <w:outlineLvl w:val="4"/>
    </w:pPr>
    <w:rPr>
      <w:b/>
      <w:sz w:val="28"/>
      <w:szCs w:val="20"/>
    </w:rPr>
  </w:style>
  <w:style w:type="paragraph" w:styleId="7">
    <w:name w:val="heading 6"/>
    <w:basedOn w:val="1"/>
    <w:next w:val="1"/>
    <w:link w:val="68"/>
    <w:qFormat/>
    <w:uiPriority w:val="99"/>
    <w:pPr>
      <w:keepNext/>
      <w:keepLines/>
      <w:autoSpaceDE w:val="0"/>
      <w:autoSpaceDN w:val="0"/>
      <w:adjustRightInd w:val="0"/>
      <w:spacing w:before="240" w:after="64" w:line="320" w:lineRule="atLeast"/>
      <w:textAlignment w:val="baseline"/>
      <w:outlineLvl w:val="5"/>
    </w:pPr>
    <w:rPr>
      <w:rFonts w:ascii="黑体" w:hAnsi="Tms Rmn" w:eastAsia="黑体"/>
      <w:b/>
      <w:spacing w:val="20"/>
      <w:kern w:val="0"/>
      <w:sz w:val="24"/>
      <w:szCs w:val="20"/>
    </w:rPr>
  </w:style>
  <w:style w:type="paragraph" w:styleId="8">
    <w:name w:val="heading 7"/>
    <w:basedOn w:val="1"/>
    <w:next w:val="1"/>
    <w:link w:val="69"/>
    <w:qFormat/>
    <w:uiPriority w:val="99"/>
    <w:pPr>
      <w:keepNext/>
      <w:keepLines/>
      <w:spacing w:before="240" w:after="64" w:line="320" w:lineRule="atLeast"/>
      <w:ind w:left="372"/>
      <w:outlineLvl w:val="6"/>
    </w:pPr>
    <w:rPr>
      <w:b/>
      <w:bCs/>
      <w:sz w:val="24"/>
    </w:rPr>
  </w:style>
  <w:style w:type="paragraph" w:styleId="9">
    <w:name w:val="heading 8"/>
    <w:basedOn w:val="1"/>
    <w:next w:val="1"/>
    <w:link w:val="70"/>
    <w:qFormat/>
    <w:uiPriority w:val="99"/>
    <w:pPr>
      <w:keepNext/>
      <w:keepLines/>
      <w:spacing w:before="240" w:after="64" w:line="320" w:lineRule="atLeast"/>
      <w:ind w:left="372"/>
      <w:outlineLvl w:val="7"/>
    </w:pPr>
    <w:rPr>
      <w:rFonts w:ascii="Arial" w:hAnsi="Arial" w:eastAsia="黑体"/>
      <w:sz w:val="24"/>
    </w:rPr>
  </w:style>
  <w:style w:type="paragraph" w:styleId="10">
    <w:name w:val="heading 9"/>
    <w:basedOn w:val="1"/>
    <w:next w:val="1"/>
    <w:link w:val="71"/>
    <w:qFormat/>
    <w:uiPriority w:val="99"/>
    <w:pPr>
      <w:keepNext/>
      <w:keepLines/>
      <w:spacing w:before="240" w:after="64" w:line="320" w:lineRule="atLeast"/>
      <w:ind w:left="372"/>
      <w:outlineLvl w:val="8"/>
    </w:pPr>
    <w:rPr>
      <w:rFonts w:ascii="Arial" w:hAnsi="Arial" w:eastAsia="黑体"/>
      <w:szCs w:val="21"/>
    </w:rPr>
  </w:style>
  <w:style w:type="character" w:default="1" w:styleId="56">
    <w:name w:val="Default Paragraph Font"/>
    <w:semiHidden/>
    <w:unhideWhenUsed/>
    <w:qFormat/>
    <w:uiPriority w:val="1"/>
  </w:style>
  <w:style w:type="table" w:default="1" w:styleId="54">
    <w:name w:val="Normal Table"/>
    <w:semiHidden/>
    <w:unhideWhenUsed/>
    <w:qFormat/>
    <w:uiPriority w:val="99"/>
    <w:tblPr>
      <w:tblCellMar>
        <w:top w:w="0" w:type="dxa"/>
        <w:left w:w="108" w:type="dxa"/>
        <w:bottom w:w="0" w:type="dxa"/>
        <w:right w:w="108" w:type="dxa"/>
      </w:tblCellMar>
    </w:tblPr>
  </w:style>
  <w:style w:type="paragraph" w:styleId="11">
    <w:name w:val="List 3"/>
    <w:basedOn w:val="1"/>
    <w:qFormat/>
    <w:uiPriority w:val="99"/>
    <w:pPr>
      <w:ind w:left="100" w:leftChars="400" w:hanging="200" w:hangingChars="200"/>
    </w:pPr>
  </w:style>
  <w:style w:type="paragraph" w:styleId="12">
    <w:name w:val="toc 7"/>
    <w:basedOn w:val="1"/>
    <w:next w:val="1"/>
    <w:qFormat/>
    <w:uiPriority w:val="99"/>
    <w:pPr>
      <w:ind w:left="2520" w:leftChars="1200"/>
    </w:pPr>
    <w:rPr>
      <w:rFonts w:ascii="Calibri" w:hAnsi="Calibri"/>
      <w:szCs w:val="22"/>
    </w:rPr>
  </w:style>
  <w:style w:type="paragraph" w:styleId="13">
    <w:name w:val="Normal Indent"/>
    <w:basedOn w:val="1"/>
    <w:link w:val="72"/>
    <w:qFormat/>
    <w:uiPriority w:val="99"/>
    <w:pPr>
      <w:ind w:firstLine="420" w:firstLineChars="200"/>
    </w:pPr>
    <w:rPr>
      <w:sz w:val="24"/>
    </w:rPr>
  </w:style>
  <w:style w:type="paragraph" w:styleId="14">
    <w:name w:val="caption"/>
    <w:basedOn w:val="1"/>
    <w:next w:val="1"/>
    <w:link w:val="73"/>
    <w:qFormat/>
    <w:uiPriority w:val="99"/>
    <w:pPr>
      <w:jc w:val="center"/>
    </w:pPr>
    <w:rPr>
      <w:rFonts w:ascii="Arial" w:hAnsi="Arial"/>
      <w:b/>
      <w:color w:val="808080"/>
      <w:sz w:val="24"/>
      <w:szCs w:val="20"/>
    </w:rPr>
  </w:style>
  <w:style w:type="paragraph" w:styleId="15">
    <w:name w:val="List Bullet"/>
    <w:basedOn w:val="1"/>
    <w:qFormat/>
    <w:uiPriority w:val="99"/>
    <w:pPr>
      <w:tabs>
        <w:tab w:val="left" w:pos="360"/>
      </w:tabs>
      <w:adjustRightInd w:val="0"/>
      <w:spacing w:line="360" w:lineRule="auto"/>
      <w:ind w:left="360" w:hanging="360"/>
    </w:pPr>
    <w:rPr>
      <w:sz w:val="24"/>
    </w:rPr>
  </w:style>
  <w:style w:type="paragraph" w:styleId="16">
    <w:name w:val="Document Map"/>
    <w:basedOn w:val="1"/>
    <w:link w:val="74"/>
    <w:qFormat/>
    <w:uiPriority w:val="99"/>
    <w:pPr>
      <w:shd w:val="clear" w:color="auto" w:fill="000080"/>
    </w:pPr>
    <w:rPr>
      <w:sz w:val="24"/>
      <w:szCs w:val="20"/>
    </w:rPr>
  </w:style>
  <w:style w:type="paragraph" w:styleId="17">
    <w:name w:val="annotation text"/>
    <w:basedOn w:val="1"/>
    <w:link w:val="75"/>
    <w:qFormat/>
    <w:uiPriority w:val="99"/>
    <w:pPr>
      <w:adjustRightInd w:val="0"/>
      <w:spacing w:line="360" w:lineRule="auto"/>
      <w:ind w:firstLine="200" w:firstLineChars="200"/>
      <w:jc w:val="left"/>
    </w:pPr>
    <w:rPr>
      <w:sz w:val="24"/>
    </w:rPr>
  </w:style>
  <w:style w:type="paragraph" w:styleId="18">
    <w:name w:val="Body Text 3"/>
    <w:basedOn w:val="1"/>
    <w:link w:val="76"/>
    <w:qFormat/>
    <w:uiPriority w:val="99"/>
    <w:pPr>
      <w:spacing w:after="120"/>
    </w:pPr>
    <w:rPr>
      <w:sz w:val="16"/>
      <w:szCs w:val="16"/>
    </w:rPr>
  </w:style>
  <w:style w:type="paragraph" w:styleId="19">
    <w:name w:val="List Bullet 3"/>
    <w:basedOn w:val="1"/>
    <w:qFormat/>
    <w:uiPriority w:val="99"/>
    <w:pPr>
      <w:adjustRightInd w:val="0"/>
      <w:spacing w:before="120" w:after="120" w:line="360" w:lineRule="auto"/>
    </w:pPr>
    <w:rPr>
      <w:rFonts w:ascii="Arial" w:hAnsi="Arial"/>
      <w:sz w:val="24"/>
    </w:rPr>
  </w:style>
  <w:style w:type="paragraph" w:styleId="20">
    <w:name w:val="Body Text"/>
    <w:basedOn w:val="1"/>
    <w:next w:val="1"/>
    <w:link w:val="77"/>
    <w:qFormat/>
    <w:uiPriority w:val="99"/>
    <w:pPr>
      <w:spacing w:after="120"/>
    </w:pPr>
    <w:rPr>
      <w:sz w:val="24"/>
    </w:rPr>
  </w:style>
  <w:style w:type="paragraph" w:styleId="21">
    <w:name w:val="Body Text Indent"/>
    <w:basedOn w:val="1"/>
    <w:link w:val="78"/>
    <w:qFormat/>
    <w:uiPriority w:val="99"/>
    <w:pPr>
      <w:spacing w:after="120"/>
      <w:ind w:left="420" w:leftChars="200"/>
    </w:pPr>
    <w:rPr>
      <w:sz w:val="24"/>
      <w:szCs w:val="20"/>
    </w:rPr>
  </w:style>
  <w:style w:type="paragraph" w:styleId="22">
    <w:name w:val="List 2"/>
    <w:basedOn w:val="1"/>
    <w:qFormat/>
    <w:uiPriority w:val="99"/>
    <w:pPr>
      <w:ind w:left="100" w:leftChars="200" w:hanging="200" w:hangingChars="200"/>
    </w:pPr>
  </w:style>
  <w:style w:type="paragraph" w:styleId="23">
    <w:name w:val="List Continue"/>
    <w:basedOn w:val="1"/>
    <w:qFormat/>
    <w:uiPriority w:val="99"/>
    <w:pPr>
      <w:adjustRightInd w:val="0"/>
      <w:spacing w:after="120" w:line="360" w:lineRule="auto"/>
      <w:ind w:left="420" w:leftChars="200" w:firstLine="200" w:firstLineChars="200"/>
    </w:pPr>
    <w:rPr>
      <w:sz w:val="24"/>
    </w:rPr>
  </w:style>
  <w:style w:type="paragraph" w:styleId="24">
    <w:name w:val="Block Text"/>
    <w:basedOn w:val="1"/>
    <w:qFormat/>
    <w:uiPriority w:val="99"/>
    <w:pPr>
      <w:adjustRightInd w:val="0"/>
      <w:ind w:left="-359" w:leftChars="-171" w:right="1644" w:rightChars="783" w:firstLine="437"/>
    </w:pPr>
  </w:style>
  <w:style w:type="paragraph" w:styleId="25">
    <w:name w:val="List Bullet 2"/>
    <w:basedOn w:val="1"/>
    <w:qFormat/>
    <w:uiPriority w:val="99"/>
    <w:pPr>
      <w:widowControl/>
      <w:numPr>
        <w:ilvl w:val="0"/>
        <w:numId w:val="1"/>
      </w:numPr>
      <w:adjustRightInd w:val="0"/>
      <w:spacing w:before="120" w:after="120" w:line="360" w:lineRule="auto"/>
      <w:ind w:firstLine="200" w:firstLineChars="200"/>
      <w:jc w:val="left"/>
    </w:pPr>
    <w:rPr>
      <w:kern w:val="0"/>
      <w:sz w:val="24"/>
      <w:szCs w:val="20"/>
    </w:rPr>
  </w:style>
  <w:style w:type="paragraph" w:styleId="26">
    <w:name w:val="toc 5"/>
    <w:basedOn w:val="1"/>
    <w:next w:val="1"/>
    <w:qFormat/>
    <w:uiPriority w:val="99"/>
    <w:pPr>
      <w:ind w:left="1680" w:leftChars="800"/>
    </w:pPr>
    <w:rPr>
      <w:rFonts w:ascii="Calibri" w:hAnsi="Calibri"/>
      <w:szCs w:val="22"/>
    </w:rPr>
  </w:style>
  <w:style w:type="paragraph" w:styleId="27">
    <w:name w:val="toc 3"/>
    <w:basedOn w:val="1"/>
    <w:next w:val="1"/>
    <w:qFormat/>
    <w:uiPriority w:val="99"/>
    <w:pPr>
      <w:ind w:left="840" w:leftChars="400"/>
    </w:pPr>
    <w:rPr>
      <w:sz w:val="24"/>
      <w:szCs w:val="20"/>
    </w:rPr>
  </w:style>
  <w:style w:type="paragraph" w:styleId="28">
    <w:name w:val="Plain Text"/>
    <w:basedOn w:val="1"/>
    <w:link w:val="79"/>
    <w:qFormat/>
    <w:uiPriority w:val="99"/>
    <w:rPr>
      <w:rFonts w:ascii="宋体" w:hAnsi="Courier New"/>
      <w:szCs w:val="20"/>
    </w:rPr>
  </w:style>
  <w:style w:type="paragraph" w:styleId="29">
    <w:name w:val="List Number 4"/>
    <w:basedOn w:val="1"/>
    <w:qFormat/>
    <w:uiPriority w:val="99"/>
    <w:pPr>
      <w:tabs>
        <w:tab w:val="left" w:pos="987"/>
        <w:tab w:val="left" w:pos="2340"/>
      </w:tabs>
      <w:adjustRightInd w:val="0"/>
      <w:spacing w:beforeLines="50" w:afterLines="50" w:line="360" w:lineRule="auto"/>
      <w:ind w:left="987" w:hanging="420"/>
    </w:pPr>
    <w:rPr>
      <w:rFonts w:ascii="Arial" w:hAnsi="Arial"/>
      <w:sz w:val="24"/>
      <w:szCs w:val="20"/>
    </w:rPr>
  </w:style>
  <w:style w:type="paragraph" w:styleId="30">
    <w:name w:val="toc 8"/>
    <w:basedOn w:val="1"/>
    <w:next w:val="1"/>
    <w:qFormat/>
    <w:uiPriority w:val="99"/>
    <w:pPr>
      <w:ind w:left="2940" w:leftChars="1400"/>
    </w:pPr>
    <w:rPr>
      <w:rFonts w:ascii="Calibri" w:hAnsi="Calibri"/>
      <w:szCs w:val="22"/>
    </w:rPr>
  </w:style>
  <w:style w:type="paragraph" w:styleId="31">
    <w:name w:val="Date"/>
    <w:basedOn w:val="1"/>
    <w:next w:val="1"/>
    <w:link w:val="80"/>
    <w:qFormat/>
    <w:uiPriority w:val="99"/>
    <w:pPr>
      <w:adjustRightInd w:val="0"/>
      <w:spacing w:line="360" w:lineRule="atLeast"/>
    </w:pPr>
    <w:rPr>
      <w:kern w:val="0"/>
      <w:sz w:val="28"/>
      <w:szCs w:val="20"/>
    </w:rPr>
  </w:style>
  <w:style w:type="paragraph" w:styleId="32">
    <w:name w:val="Body Text Indent 2"/>
    <w:basedOn w:val="1"/>
    <w:link w:val="81"/>
    <w:qFormat/>
    <w:uiPriority w:val="99"/>
    <w:pPr>
      <w:spacing w:line="560" w:lineRule="exact"/>
      <w:ind w:firstLine="560"/>
    </w:pPr>
    <w:rPr>
      <w:rFonts w:ascii="??_GB2312" w:hAnsi="宋体" w:eastAsia="Times New Roman"/>
      <w:color w:val="000000"/>
      <w:sz w:val="28"/>
      <w:szCs w:val="20"/>
    </w:rPr>
  </w:style>
  <w:style w:type="paragraph" w:styleId="33">
    <w:name w:val="Balloon Text"/>
    <w:basedOn w:val="1"/>
    <w:link w:val="82"/>
    <w:qFormat/>
    <w:uiPriority w:val="99"/>
    <w:rPr>
      <w:sz w:val="18"/>
      <w:szCs w:val="20"/>
    </w:rPr>
  </w:style>
  <w:style w:type="paragraph" w:styleId="34">
    <w:name w:val="footer"/>
    <w:basedOn w:val="1"/>
    <w:link w:val="83"/>
    <w:qFormat/>
    <w:uiPriority w:val="99"/>
    <w:pPr>
      <w:tabs>
        <w:tab w:val="center" w:pos="4153"/>
        <w:tab w:val="right" w:pos="8306"/>
      </w:tabs>
      <w:snapToGrid w:val="0"/>
      <w:jc w:val="left"/>
    </w:pPr>
    <w:rPr>
      <w:sz w:val="18"/>
      <w:szCs w:val="18"/>
    </w:rPr>
  </w:style>
  <w:style w:type="paragraph" w:styleId="35">
    <w:name w:val="header"/>
    <w:basedOn w:val="1"/>
    <w:link w:val="84"/>
    <w:qFormat/>
    <w:uiPriority w:val="99"/>
    <w:pPr>
      <w:pBdr>
        <w:bottom w:val="single" w:color="auto" w:sz="6" w:space="1"/>
      </w:pBdr>
      <w:tabs>
        <w:tab w:val="center" w:pos="4153"/>
        <w:tab w:val="right" w:pos="8306"/>
      </w:tabs>
      <w:snapToGrid w:val="0"/>
      <w:jc w:val="center"/>
    </w:pPr>
    <w:rPr>
      <w:sz w:val="18"/>
      <w:szCs w:val="18"/>
    </w:rPr>
  </w:style>
  <w:style w:type="paragraph" w:styleId="36">
    <w:name w:val="toc 1"/>
    <w:basedOn w:val="1"/>
    <w:next w:val="1"/>
    <w:qFormat/>
    <w:uiPriority w:val="99"/>
  </w:style>
  <w:style w:type="paragraph" w:styleId="37">
    <w:name w:val="toc 4"/>
    <w:basedOn w:val="1"/>
    <w:next w:val="1"/>
    <w:qFormat/>
    <w:uiPriority w:val="99"/>
    <w:pPr>
      <w:ind w:left="1260" w:leftChars="600"/>
    </w:pPr>
    <w:rPr>
      <w:rFonts w:ascii="Calibri" w:hAnsi="Calibri"/>
      <w:szCs w:val="22"/>
    </w:rPr>
  </w:style>
  <w:style w:type="paragraph" w:styleId="38">
    <w:name w:val="Subtitle"/>
    <w:basedOn w:val="1"/>
    <w:next w:val="1"/>
    <w:link w:val="85"/>
    <w:qFormat/>
    <w:uiPriority w:val="99"/>
    <w:pPr>
      <w:spacing w:before="240" w:after="60" w:line="312" w:lineRule="auto"/>
      <w:jc w:val="center"/>
      <w:outlineLvl w:val="1"/>
    </w:pPr>
    <w:rPr>
      <w:rFonts w:ascii="Cambria" w:hAnsi="Cambria"/>
      <w:b/>
      <w:bCs/>
      <w:kern w:val="28"/>
      <w:sz w:val="32"/>
      <w:szCs w:val="32"/>
    </w:rPr>
  </w:style>
  <w:style w:type="paragraph" w:styleId="39">
    <w:name w:val="List"/>
    <w:basedOn w:val="1"/>
    <w:qFormat/>
    <w:uiPriority w:val="99"/>
    <w:pPr>
      <w:ind w:left="200" w:hanging="200" w:hangingChars="200"/>
    </w:pPr>
  </w:style>
  <w:style w:type="paragraph" w:styleId="40">
    <w:name w:val="footnote text"/>
    <w:basedOn w:val="1"/>
    <w:link w:val="86"/>
    <w:qFormat/>
    <w:uiPriority w:val="99"/>
    <w:pPr>
      <w:snapToGrid w:val="0"/>
      <w:jc w:val="left"/>
    </w:pPr>
    <w:rPr>
      <w:kern w:val="0"/>
      <w:sz w:val="18"/>
      <w:szCs w:val="18"/>
    </w:rPr>
  </w:style>
  <w:style w:type="paragraph" w:styleId="41">
    <w:name w:val="toc 6"/>
    <w:basedOn w:val="1"/>
    <w:next w:val="1"/>
    <w:qFormat/>
    <w:uiPriority w:val="99"/>
    <w:pPr>
      <w:ind w:left="2100" w:leftChars="1000"/>
    </w:pPr>
    <w:rPr>
      <w:rFonts w:ascii="Calibri" w:hAnsi="Calibri"/>
      <w:szCs w:val="22"/>
    </w:rPr>
  </w:style>
  <w:style w:type="paragraph" w:styleId="42">
    <w:name w:val="List 5"/>
    <w:basedOn w:val="1"/>
    <w:qFormat/>
    <w:uiPriority w:val="99"/>
    <w:pPr>
      <w:ind w:left="100" w:leftChars="800" w:hanging="200" w:hangingChars="200"/>
    </w:pPr>
  </w:style>
  <w:style w:type="paragraph" w:styleId="43">
    <w:name w:val="Body Text Indent 3"/>
    <w:basedOn w:val="1"/>
    <w:link w:val="87"/>
    <w:qFormat/>
    <w:uiPriority w:val="99"/>
    <w:pPr>
      <w:spacing w:after="120"/>
      <w:ind w:left="420" w:leftChars="200"/>
    </w:pPr>
    <w:rPr>
      <w:sz w:val="16"/>
      <w:szCs w:val="20"/>
    </w:rPr>
  </w:style>
  <w:style w:type="paragraph" w:styleId="44">
    <w:name w:val="table of figures"/>
    <w:basedOn w:val="1"/>
    <w:next w:val="1"/>
    <w:qFormat/>
    <w:uiPriority w:val="99"/>
    <w:pPr>
      <w:ind w:left="840" w:leftChars="200" w:hanging="420" w:hangingChars="200"/>
    </w:pPr>
  </w:style>
  <w:style w:type="paragraph" w:styleId="45">
    <w:name w:val="toc 2"/>
    <w:basedOn w:val="1"/>
    <w:next w:val="1"/>
    <w:link w:val="88"/>
    <w:qFormat/>
    <w:uiPriority w:val="99"/>
    <w:pPr>
      <w:ind w:left="420" w:leftChars="200"/>
    </w:pPr>
    <w:rPr>
      <w:sz w:val="24"/>
      <w:szCs w:val="20"/>
    </w:rPr>
  </w:style>
  <w:style w:type="paragraph" w:styleId="46">
    <w:name w:val="toc 9"/>
    <w:basedOn w:val="1"/>
    <w:next w:val="1"/>
    <w:qFormat/>
    <w:uiPriority w:val="99"/>
    <w:pPr>
      <w:ind w:left="3360" w:leftChars="1600"/>
    </w:pPr>
    <w:rPr>
      <w:rFonts w:ascii="Calibri" w:hAnsi="Calibri"/>
      <w:szCs w:val="22"/>
    </w:rPr>
  </w:style>
  <w:style w:type="paragraph" w:styleId="47">
    <w:name w:val="Body Text 2"/>
    <w:basedOn w:val="1"/>
    <w:link w:val="89"/>
    <w:qFormat/>
    <w:uiPriority w:val="99"/>
    <w:pPr>
      <w:spacing w:after="120" w:line="480" w:lineRule="auto"/>
    </w:pPr>
    <w:rPr>
      <w:sz w:val="24"/>
      <w:szCs w:val="20"/>
    </w:rPr>
  </w:style>
  <w:style w:type="paragraph" w:styleId="48">
    <w:name w:val="Normal (Web)"/>
    <w:basedOn w:val="1"/>
    <w:qFormat/>
    <w:uiPriority w:val="99"/>
    <w:pPr>
      <w:widowControl/>
      <w:spacing w:before="100" w:beforeAutospacing="1" w:after="100" w:afterAutospacing="1"/>
      <w:jc w:val="left"/>
    </w:pPr>
    <w:rPr>
      <w:rFonts w:ascii="宋体" w:hAnsi="宋体" w:cs="宋体"/>
      <w:kern w:val="0"/>
      <w:sz w:val="24"/>
    </w:rPr>
  </w:style>
  <w:style w:type="paragraph" w:styleId="49">
    <w:name w:val="index 1"/>
    <w:basedOn w:val="1"/>
    <w:next w:val="1"/>
    <w:qFormat/>
    <w:uiPriority w:val="99"/>
    <w:pPr>
      <w:tabs>
        <w:tab w:val="left" w:pos="1620"/>
      </w:tabs>
      <w:adjustRightInd w:val="0"/>
      <w:snapToGrid w:val="0"/>
      <w:spacing w:before="240" w:after="120" w:line="360" w:lineRule="auto"/>
      <w:ind w:firstLine="420"/>
      <w:jc w:val="left"/>
    </w:pPr>
    <w:rPr>
      <w:rFonts w:hAnsi="Arial"/>
      <w:kern w:val="0"/>
      <w:szCs w:val="20"/>
    </w:rPr>
  </w:style>
  <w:style w:type="paragraph" w:styleId="50">
    <w:name w:val="Title"/>
    <w:basedOn w:val="1"/>
    <w:link w:val="90"/>
    <w:qFormat/>
    <w:uiPriority w:val="99"/>
    <w:pPr>
      <w:spacing w:before="240" w:after="60"/>
      <w:jc w:val="center"/>
      <w:outlineLvl w:val="0"/>
    </w:pPr>
    <w:rPr>
      <w:rFonts w:ascii="Arial" w:hAnsi="Arial"/>
      <w:b/>
      <w:bCs/>
      <w:sz w:val="32"/>
      <w:szCs w:val="32"/>
    </w:rPr>
  </w:style>
  <w:style w:type="paragraph" w:styleId="51">
    <w:name w:val="annotation subject"/>
    <w:basedOn w:val="17"/>
    <w:next w:val="17"/>
    <w:link w:val="91"/>
    <w:qFormat/>
    <w:uiPriority w:val="99"/>
    <w:rPr>
      <w:b/>
      <w:bCs/>
    </w:rPr>
  </w:style>
  <w:style w:type="paragraph" w:styleId="52">
    <w:name w:val="Body Text First Indent"/>
    <w:basedOn w:val="20"/>
    <w:link w:val="92"/>
    <w:qFormat/>
    <w:uiPriority w:val="99"/>
    <w:pPr>
      <w:ind w:firstLine="420" w:firstLineChars="100"/>
    </w:pPr>
  </w:style>
  <w:style w:type="paragraph" w:styleId="53">
    <w:name w:val="Body Text First Indent 2"/>
    <w:basedOn w:val="21"/>
    <w:link w:val="93"/>
    <w:qFormat/>
    <w:uiPriority w:val="99"/>
    <w:pPr>
      <w:ind w:firstLine="420" w:firstLineChars="200"/>
    </w:pPr>
    <w:rPr>
      <w:szCs w:val="24"/>
    </w:rPr>
  </w:style>
  <w:style w:type="table" w:styleId="55">
    <w:name w:val="Table Grid"/>
    <w:basedOn w:val="54"/>
    <w:qFormat/>
    <w:uiPriority w:val="99"/>
    <w:pPr>
      <w:widowControl w:val="0"/>
      <w:adjustRightInd w:val="0"/>
      <w:spacing w:line="360" w:lineRule="auto"/>
      <w:ind w:firstLine="200" w:firstLineChars="20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57">
    <w:name w:val="Strong"/>
    <w:qFormat/>
    <w:uiPriority w:val="99"/>
    <w:rPr>
      <w:rFonts w:cs="Times New Roman"/>
      <w:b/>
      <w:bCs/>
    </w:rPr>
  </w:style>
  <w:style w:type="character" w:styleId="58">
    <w:name w:val="page number"/>
    <w:qFormat/>
    <w:uiPriority w:val="99"/>
    <w:rPr>
      <w:rFonts w:cs="Times New Roman"/>
    </w:rPr>
  </w:style>
  <w:style w:type="character" w:styleId="59">
    <w:name w:val="FollowedHyperlink"/>
    <w:qFormat/>
    <w:uiPriority w:val="99"/>
    <w:rPr>
      <w:rFonts w:cs="Times New Roman"/>
      <w:color w:val="800080"/>
      <w:u w:val="single"/>
    </w:rPr>
  </w:style>
  <w:style w:type="character" w:styleId="60">
    <w:name w:val="Emphasis"/>
    <w:qFormat/>
    <w:uiPriority w:val="99"/>
    <w:rPr>
      <w:rFonts w:cs="Times New Roman"/>
    </w:rPr>
  </w:style>
  <w:style w:type="character" w:styleId="61">
    <w:name w:val="Hyperlink"/>
    <w:qFormat/>
    <w:uiPriority w:val="99"/>
    <w:rPr>
      <w:rFonts w:ascii="宋体" w:hAnsi="宋体" w:eastAsia="宋体" w:cs="Times New Roman"/>
      <w:b/>
      <w:color w:val="0000FF"/>
      <w:kern w:val="2"/>
      <w:sz w:val="24"/>
      <w:szCs w:val="24"/>
      <w:u w:val="single"/>
      <w:lang w:val="en-US" w:eastAsia="zh-CN" w:bidi="ar-SA"/>
    </w:rPr>
  </w:style>
  <w:style w:type="paragraph" w:customStyle="1" w:styleId="62">
    <w:name w:val="无间隔1"/>
    <w:qFormat/>
    <w:uiPriority w:val="0"/>
    <w:pPr>
      <w:widowControl w:val="0"/>
      <w:jc w:val="both"/>
    </w:pPr>
    <w:rPr>
      <w:rFonts w:ascii="Calibri" w:hAnsi="Calibri" w:eastAsia="宋体" w:cs="Times New Roman"/>
      <w:kern w:val="2"/>
      <w:sz w:val="21"/>
      <w:szCs w:val="22"/>
      <w:lang w:val="en-US" w:eastAsia="zh-CN" w:bidi="ar-SA"/>
    </w:rPr>
  </w:style>
  <w:style w:type="character" w:customStyle="1" w:styleId="63">
    <w:name w:val="标题 1 字符"/>
    <w:link w:val="2"/>
    <w:qFormat/>
    <w:locked/>
    <w:uiPriority w:val="99"/>
    <w:rPr>
      <w:rFonts w:eastAsia="宋体" w:cs="Times New Roman"/>
      <w:b/>
      <w:bCs/>
      <w:kern w:val="44"/>
      <w:sz w:val="44"/>
      <w:szCs w:val="44"/>
      <w:lang w:val="en-US" w:eastAsia="zh-CN" w:bidi="ar-SA"/>
    </w:rPr>
  </w:style>
  <w:style w:type="character" w:customStyle="1" w:styleId="64">
    <w:name w:val="标题 2 字符"/>
    <w:link w:val="3"/>
    <w:qFormat/>
    <w:locked/>
    <w:uiPriority w:val="99"/>
    <w:rPr>
      <w:rFonts w:ascii="Arial" w:hAnsi="Arial" w:eastAsia="黑体" w:cs="Arial"/>
      <w:b/>
      <w:bCs/>
      <w:kern w:val="2"/>
      <w:sz w:val="32"/>
      <w:szCs w:val="32"/>
      <w:lang w:val="en-US" w:eastAsia="zh-CN" w:bidi="ar-SA"/>
    </w:rPr>
  </w:style>
  <w:style w:type="character" w:customStyle="1" w:styleId="65">
    <w:name w:val="标题 3 字符"/>
    <w:link w:val="4"/>
    <w:qFormat/>
    <w:locked/>
    <w:uiPriority w:val="99"/>
    <w:rPr>
      <w:rFonts w:eastAsia="楷体_GB2312" w:cs="Times New Roman"/>
      <w:b/>
      <w:bCs/>
      <w:kern w:val="2"/>
      <w:sz w:val="30"/>
      <w:szCs w:val="30"/>
      <w:lang w:val="en-US" w:eastAsia="zh-CN" w:bidi="ar-SA"/>
    </w:rPr>
  </w:style>
  <w:style w:type="character" w:customStyle="1" w:styleId="66">
    <w:name w:val="标题 4 字符"/>
    <w:link w:val="5"/>
    <w:qFormat/>
    <w:locked/>
    <w:uiPriority w:val="99"/>
    <w:rPr>
      <w:rFonts w:ascii="Arial" w:hAnsi="Arial" w:eastAsia="黑体"/>
      <w:b/>
      <w:kern w:val="2"/>
      <w:sz w:val="28"/>
    </w:rPr>
  </w:style>
  <w:style w:type="character" w:customStyle="1" w:styleId="67">
    <w:name w:val="标题 5 字符"/>
    <w:link w:val="6"/>
    <w:qFormat/>
    <w:locked/>
    <w:uiPriority w:val="99"/>
    <w:rPr>
      <w:b/>
      <w:kern w:val="2"/>
      <w:sz w:val="28"/>
    </w:rPr>
  </w:style>
  <w:style w:type="character" w:customStyle="1" w:styleId="68">
    <w:name w:val="标题 6 字符"/>
    <w:link w:val="7"/>
    <w:qFormat/>
    <w:locked/>
    <w:uiPriority w:val="99"/>
    <w:rPr>
      <w:rFonts w:ascii="黑体" w:hAnsi="Tms Rmn" w:eastAsia="黑体"/>
      <w:b/>
      <w:spacing w:val="20"/>
      <w:sz w:val="24"/>
    </w:rPr>
  </w:style>
  <w:style w:type="character" w:customStyle="1" w:styleId="69">
    <w:name w:val="标题 7 字符"/>
    <w:link w:val="8"/>
    <w:qFormat/>
    <w:locked/>
    <w:uiPriority w:val="99"/>
    <w:rPr>
      <w:rFonts w:cs="Times New Roman"/>
      <w:b/>
      <w:bCs/>
      <w:kern w:val="2"/>
      <w:sz w:val="24"/>
      <w:szCs w:val="24"/>
    </w:rPr>
  </w:style>
  <w:style w:type="character" w:customStyle="1" w:styleId="70">
    <w:name w:val="标题 8 字符"/>
    <w:link w:val="9"/>
    <w:qFormat/>
    <w:locked/>
    <w:uiPriority w:val="99"/>
    <w:rPr>
      <w:rFonts w:ascii="Arial" w:hAnsi="Arial" w:eastAsia="黑体" w:cs="Times New Roman"/>
      <w:kern w:val="2"/>
      <w:sz w:val="24"/>
      <w:szCs w:val="24"/>
    </w:rPr>
  </w:style>
  <w:style w:type="character" w:customStyle="1" w:styleId="71">
    <w:name w:val="标题 9 字符"/>
    <w:link w:val="10"/>
    <w:qFormat/>
    <w:locked/>
    <w:uiPriority w:val="99"/>
    <w:rPr>
      <w:rFonts w:ascii="Arial" w:hAnsi="Arial" w:eastAsia="黑体" w:cs="Times New Roman"/>
      <w:kern w:val="2"/>
      <w:sz w:val="21"/>
      <w:szCs w:val="21"/>
    </w:rPr>
  </w:style>
  <w:style w:type="character" w:customStyle="1" w:styleId="72">
    <w:name w:val="正文缩进 字符"/>
    <w:link w:val="13"/>
    <w:qFormat/>
    <w:locked/>
    <w:uiPriority w:val="99"/>
    <w:rPr>
      <w:rFonts w:eastAsia="宋体" w:cs="Times New Roman"/>
      <w:kern w:val="2"/>
      <w:sz w:val="24"/>
      <w:szCs w:val="24"/>
      <w:lang w:val="en-US" w:eastAsia="zh-CN" w:bidi="ar-SA"/>
    </w:rPr>
  </w:style>
  <w:style w:type="character" w:customStyle="1" w:styleId="73">
    <w:name w:val="题注 字符"/>
    <w:link w:val="14"/>
    <w:qFormat/>
    <w:locked/>
    <w:uiPriority w:val="99"/>
    <w:rPr>
      <w:rFonts w:ascii="Arial" w:hAnsi="Arial"/>
      <w:b/>
      <w:color w:val="808080"/>
      <w:kern w:val="2"/>
      <w:sz w:val="24"/>
    </w:rPr>
  </w:style>
  <w:style w:type="character" w:customStyle="1" w:styleId="74">
    <w:name w:val="文档结构图 字符"/>
    <w:link w:val="16"/>
    <w:qFormat/>
    <w:locked/>
    <w:uiPriority w:val="99"/>
    <w:rPr>
      <w:kern w:val="2"/>
      <w:sz w:val="24"/>
      <w:shd w:val="clear" w:color="auto" w:fill="000080"/>
    </w:rPr>
  </w:style>
  <w:style w:type="character" w:customStyle="1" w:styleId="75">
    <w:name w:val="批注文字 字符"/>
    <w:link w:val="17"/>
    <w:qFormat/>
    <w:locked/>
    <w:uiPriority w:val="99"/>
    <w:rPr>
      <w:rFonts w:cs="Times New Roman"/>
      <w:kern w:val="2"/>
      <w:sz w:val="24"/>
      <w:szCs w:val="24"/>
    </w:rPr>
  </w:style>
  <w:style w:type="character" w:customStyle="1" w:styleId="76">
    <w:name w:val="正文文本 3 字符"/>
    <w:link w:val="18"/>
    <w:qFormat/>
    <w:locked/>
    <w:uiPriority w:val="99"/>
    <w:rPr>
      <w:rFonts w:cs="Times New Roman"/>
      <w:kern w:val="2"/>
      <w:sz w:val="16"/>
      <w:szCs w:val="16"/>
    </w:rPr>
  </w:style>
  <w:style w:type="character" w:customStyle="1" w:styleId="77">
    <w:name w:val="正文文本 字符"/>
    <w:link w:val="20"/>
    <w:qFormat/>
    <w:locked/>
    <w:uiPriority w:val="99"/>
    <w:rPr>
      <w:rFonts w:cs="Times New Roman"/>
      <w:kern w:val="2"/>
      <w:sz w:val="24"/>
      <w:szCs w:val="24"/>
    </w:rPr>
  </w:style>
  <w:style w:type="character" w:customStyle="1" w:styleId="78">
    <w:name w:val="正文文本缩进 字符"/>
    <w:link w:val="21"/>
    <w:qFormat/>
    <w:locked/>
    <w:uiPriority w:val="99"/>
    <w:rPr>
      <w:kern w:val="2"/>
      <w:sz w:val="24"/>
    </w:rPr>
  </w:style>
  <w:style w:type="character" w:customStyle="1" w:styleId="79">
    <w:name w:val="纯文本 字符"/>
    <w:link w:val="28"/>
    <w:qFormat/>
    <w:locked/>
    <w:uiPriority w:val="99"/>
    <w:rPr>
      <w:rFonts w:ascii="宋体" w:hAnsi="Courier New"/>
      <w:kern w:val="2"/>
      <w:sz w:val="21"/>
    </w:rPr>
  </w:style>
  <w:style w:type="character" w:customStyle="1" w:styleId="80">
    <w:name w:val="日期 字符"/>
    <w:link w:val="31"/>
    <w:qFormat/>
    <w:locked/>
    <w:uiPriority w:val="99"/>
    <w:rPr>
      <w:sz w:val="28"/>
    </w:rPr>
  </w:style>
  <w:style w:type="character" w:customStyle="1" w:styleId="81">
    <w:name w:val="正文文本缩进 2 字符"/>
    <w:link w:val="32"/>
    <w:qFormat/>
    <w:locked/>
    <w:uiPriority w:val="99"/>
    <w:rPr>
      <w:rFonts w:ascii="??_GB2312" w:hAnsi="宋体" w:eastAsia="Times New Roman"/>
      <w:color w:val="000000"/>
      <w:kern w:val="2"/>
      <w:sz w:val="28"/>
    </w:rPr>
  </w:style>
  <w:style w:type="character" w:customStyle="1" w:styleId="82">
    <w:name w:val="批注框文本 字符"/>
    <w:link w:val="33"/>
    <w:qFormat/>
    <w:locked/>
    <w:uiPriority w:val="99"/>
    <w:rPr>
      <w:kern w:val="2"/>
      <w:sz w:val="18"/>
    </w:rPr>
  </w:style>
  <w:style w:type="character" w:customStyle="1" w:styleId="83">
    <w:name w:val="页脚 字符"/>
    <w:link w:val="34"/>
    <w:qFormat/>
    <w:locked/>
    <w:uiPriority w:val="99"/>
    <w:rPr>
      <w:rFonts w:eastAsia="宋体" w:cs="Times New Roman"/>
      <w:kern w:val="2"/>
      <w:sz w:val="18"/>
      <w:szCs w:val="18"/>
      <w:lang w:val="en-US" w:eastAsia="zh-CN" w:bidi="ar-SA"/>
    </w:rPr>
  </w:style>
  <w:style w:type="character" w:customStyle="1" w:styleId="84">
    <w:name w:val="页眉 字符"/>
    <w:link w:val="35"/>
    <w:qFormat/>
    <w:locked/>
    <w:uiPriority w:val="99"/>
    <w:rPr>
      <w:rFonts w:eastAsia="宋体" w:cs="Times New Roman"/>
      <w:kern w:val="2"/>
      <w:sz w:val="18"/>
      <w:szCs w:val="18"/>
      <w:lang w:val="en-US" w:eastAsia="zh-CN" w:bidi="ar-SA"/>
    </w:rPr>
  </w:style>
  <w:style w:type="character" w:customStyle="1" w:styleId="85">
    <w:name w:val="副标题 字符"/>
    <w:link w:val="38"/>
    <w:qFormat/>
    <w:locked/>
    <w:uiPriority w:val="99"/>
    <w:rPr>
      <w:rFonts w:ascii="Cambria" w:hAnsi="Cambria" w:eastAsia="宋体" w:cs="Times New Roman"/>
      <w:b/>
      <w:bCs/>
      <w:kern w:val="28"/>
      <w:sz w:val="32"/>
      <w:szCs w:val="32"/>
      <w:lang w:val="en-US" w:eastAsia="zh-CN" w:bidi="ar-SA"/>
    </w:rPr>
  </w:style>
  <w:style w:type="character" w:customStyle="1" w:styleId="86">
    <w:name w:val="脚注文本 字符"/>
    <w:link w:val="40"/>
    <w:qFormat/>
    <w:locked/>
    <w:uiPriority w:val="99"/>
    <w:rPr>
      <w:rFonts w:cs="Times New Roman"/>
      <w:sz w:val="18"/>
      <w:szCs w:val="18"/>
    </w:rPr>
  </w:style>
  <w:style w:type="character" w:customStyle="1" w:styleId="87">
    <w:name w:val="正文文本缩进 3 字符"/>
    <w:link w:val="43"/>
    <w:qFormat/>
    <w:locked/>
    <w:uiPriority w:val="99"/>
    <w:rPr>
      <w:kern w:val="2"/>
      <w:sz w:val="16"/>
    </w:rPr>
  </w:style>
  <w:style w:type="character" w:customStyle="1" w:styleId="88">
    <w:name w:val="TOC 2 字符"/>
    <w:link w:val="45"/>
    <w:qFormat/>
    <w:locked/>
    <w:uiPriority w:val="99"/>
    <w:rPr>
      <w:kern w:val="2"/>
      <w:sz w:val="24"/>
    </w:rPr>
  </w:style>
  <w:style w:type="character" w:customStyle="1" w:styleId="89">
    <w:name w:val="正文文本 2 字符"/>
    <w:link w:val="47"/>
    <w:qFormat/>
    <w:locked/>
    <w:uiPriority w:val="99"/>
    <w:rPr>
      <w:kern w:val="2"/>
      <w:sz w:val="24"/>
    </w:rPr>
  </w:style>
  <w:style w:type="character" w:customStyle="1" w:styleId="90">
    <w:name w:val="标题 字符"/>
    <w:link w:val="50"/>
    <w:qFormat/>
    <w:locked/>
    <w:uiPriority w:val="99"/>
    <w:rPr>
      <w:rFonts w:ascii="Arial" w:hAnsi="Arial" w:cs="Arial"/>
      <w:b/>
      <w:bCs/>
      <w:kern w:val="2"/>
      <w:sz w:val="32"/>
      <w:szCs w:val="32"/>
    </w:rPr>
  </w:style>
  <w:style w:type="character" w:customStyle="1" w:styleId="91">
    <w:name w:val="批注主题 字符"/>
    <w:link w:val="51"/>
    <w:qFormat/>
    <w:locked/>
    <w:uiPriority w:val="99"/>
    <w:rPr>
      <w:rFonts w:cs="Times New Roman"/>
      <w:b/>
      <w:bCs/>
      <w:kern w:val="2"/>
      <w:sz w:val="24"/>
      <w:szCs w:val="24"/>
    </w:rPr>
  </w:style>
  <w:style w:type="character" w:customStyle="1" w:styleId="92">
    <w:name w:val="正文文本首行缩进 字符"/>
    <w:basedOn w:val="77"/>
    <w:link w:val="52"/>
    <w:qFormat/>
    <w:locked/>
    <w:uiPriority w:val="99"/>
    <w:rPr>
      <w:rFonts w:cs="Times New Roman"/>
      <w:kern w:val="2"/>
      <w:sz w:val="24"/>
      <w:szCs w:val="24"/>
    </w:rPr>
  </w:style>
  <w:style w:type="character" w:customStyle="1" w:styleId="93">
    <w:name w:val="正文文本首行缩进 2 字符"/>
    <w:link w:val="53"/>
    <w:semiHidden/>
    <w:qFormat/>
    <w:uiPriority w:val="99"/>
    <w:rPr>
      <w:kern w:val="2"/>
      <w:sz w:val="24"/>
      <w:szCs w:val="24"/>
    </w:rPr>
  </w:style>
  <w:style w:type="character" w:customStyle="1" w:styleId="94">
    <w:name w:val="add_compare_btn4"/>
    <w:qFormat/>
    <w:uiPriority w:val="99"/>
    <w:rPr>
      <w:rFonts w:ascii="微软雅黑" w:hAnsi="微软雅黑" w:eastAsia="微软雅黑"/>
      <w:b/>
      <w:color w:val="1F4F88"/>
      <w:sz w:val="23"/>
    </w:rPr>
  </w:style>
  <w:style w:type="character" w:customStyle="1" w:styleId="95">
    <w:name w:val="标题 3 Char1"/>
    <w:qFormat/>
    <w:uiPriority w:val="99"/>
    <w:rPr>
      <w:rFonts w:ascii="Arial" w:hAnsi="Arial" w:eastAsia="黑体"/>
      <w:kern w:val="2"/>
      <w:sz w:val="32"/>
    </w:rPr>
  </w:style>
  <w:style w:type="character" w:customStyle="1" w:styleId="96">
    <w:name w:val="样式 黑体 二号"/>
    <w:qFormat/>
    <w:uiPriority w:val="99"/>
    <w:rPr>
      <w:rFonts w:ascii="Arial" w:hAnsi="Arial" w:eastAsia="黑体"/>
      <w:sz w:val="44"/>
    </w:rPr>
  </w:style>
  <w:style w:type="character" w:customStyle="1" w:styleId="97">
    <w:name w:val="t101"/>
    <w:qFormat/>
    <w:uiPriority w:val="99"/>
    <w:rPr>
      <w:rFonts w:cs="Times New Roman"/>
      <w:sz w:val="20"/>
      <w:szCs w:val="20"/>
    </w:rPr>
  </w:style>
  <w:style w:type="character" w:customStyle="1" w:styleId="98">
    <w:name w:val="probtxtb1"/>
    <w:qFormat/>
    <w:uiPriority w:val="99"/>
    <w:rPr>
      <w:rFonts w:ascii="Tahoma" w:hAnsi="Tahoma"/>
      <w:b/>
      <w:color w:val="EAB251"/>
      <w:sz w:val="27"/>
    </w:rPr>
  </w:style>
  <w:style w:type="character" w:customStyle="1" w:styleId="99">
    <w:name w:val="text021"/>
    <w:qFormat/>
    <w:uiPriority w:val="99"/>
    <w:rPr>
      <w:rFonts w:ascii="??" w:hAnsi="??"/>
      <w:color w:val="000000"/>
      <w:sz w:val="18"/>
      <w:u w:val="none"/>
    </w:rPr>
  </w:style>
  <w:style w:type="character" w:customStyle="1" w:styleId="100">
    <w:name w:val="font_31"/>
    <w:qFormat/>
    <w:uiPriority w:val="99"/>
    <w:rPr>
      <w:rFonts w:ascii="宋体" w:hAnsi="宋体" w:eastAsia="宋体" w:cs="Times New Roman"/>
      <w:color w:val="FF4005"/>
      <w:sz w:val="18"/>
      <w:szCs w:val="18"/>
    </w:rPr>
  </w:style>
  <w:style w:type="character" w:customStyle="1" w:styleId="101">
    <w:name w:val="a14px1"/>
    <w:qFormat/>
    <w:uiPriority w:val="99"/>
    <w:rPr>
      <w:rFonts w:ascii="Arial" w:hAnsi="Arial" w:cs="Arial"/>
      <w:sz w:val="21"/>
      <w:szCs w:val="21"/>
    </w:rPr>
  </w:style>
  <w:style w:type="character" w:customStyle="1" w:styleId="102">
    <w:name w:val="2nd level Char"/>
    <w:qFormat/>
    <w:uiPriority w:val="99"/>
    <w:rPr>
      <w:rFonts w:ascii="Arial" w:hAnsi="Arial" w:eastAsia="黑体" w:cs="Times New Roman"/>
      <w:b/>
      <w:bCs/>
      <w:kern w:val="2"/>
      <w:sz w:val="32"/>
      <w:szCs w:val="32"/>
      <w:lang w:val="en-US" w:eastAsia="zh-CN" w:bidi="ar-SA"/>
    </w:rPr>
  </w:style>
  <w:style w:type="character" w:customStyle="1" w:styleId="103">
    <w:name w:val="maywed421"/>
    <w:qFormat/>
    <w:uiPriority w:val="99"/>
    <w:rPr>
      <w:color w:val="366FB6"/>
      <w:u w:val="none"/>
    </w:rPr>
  </w:style>
  <w:style w:type="character" w:customStyle="1" w:styleId="104">
    <w:name w:val="正文 Alt+A Char"/>
    <w:link w:val="105"/>
    <w:qFormat/>
    <w:locked/>
    <w:uiPriority w:val="99"/>
    <w:rPr>
      <w:rFonts w:ascii="Arial" w:hAnsi="Arial" w:eastAsia="黑体"/>
      <w:sz w:val="18"/>
    </w:rPr>
  </w:style>
  <w:style w:type="paragraph" w:customStyle="1" w:styleId="105">
    <w:name w:val="正文 Alt+A"/>
    <w:basedOn w:val="1"/>
    <w:link w:val="104"/>
    <w:qFormat/>
    <w:uiPriority w:val="99"/>
    <w:pPr>
      <w:spacing w:line="240" w:lineRule="exact"/>
      <w:ind w:left="3" w:right="-38" w:rightChars="-18" w:firstLine="176" w:firstLineChars="84"/>
      <w:jc w:val="center"/>
    </w:pPr>
    <w:rPr>
      <w:rFonts w:ascii="Arial" w:hAnsi="Arial" w:eastAsia="黑体"/>
      <w:kern w:val="0"/>
      <w:sz w:val="18"/>
      <w:szCs w:val="20"/>
    </w:rPr>
  </w:style>
  <w:style w:type="character" w:customStyle="1" w:styleId="106">
    <w:name w:val="main14"/>
    <w:qFormat/>
    <w:uiPriority w:val="99"/>
    <w:rPr>
      <w:rFonts w:cs="Times New Roman"/>
    </w:rPr>
  </w:style>
  <w:style w:type="character" w:customStyle="1" w:styleId="107">
    <w:name w:val="btn-lnk-alignl2"/>
    <w:qFormat/>
    <w:uiPriority w:val="99"/>
  </w:style>
  <w:style w:type="character" w:customStyle="1" w:styleId="108">
    <w:name w:val="fontblank12"/>
    <w:qFormat/>
    <w:uiPriority w:val="99"/>
    <w:rPr>
      <w:rFonts w:cs="Times New Roman"/>
    </w:rPr>
  </w:style>
  <w:style w:type="character" w:customStyle="1" w:styleId="109">
    <w:name w:val="无间隔 Char"/>
    <w:link w:val="110"/>
    <w:qFormat/>
    <w:locked/>
    <w:uiPriority w:val="99"/>
    <w:rPr>
      <w:kern w:val="2"/>
      <w:sz w:val="21"/>
      <w:szCs w:val="24"/>
      <w:lang w:val="en-US" w:eastAsia="zh-CN" w:bidi="ar-SA"/>
    </w:rPr>
  </w:style>
  <w:style w:type="paragraph" w:customStyle="1" w:styleId="110">
    <w:name w:val="无间隔11"/>
    <w:link w:val="109"/>
    <w:qFormat/>
    <w:uiPriority w:val="99"/>
    <w:pPr>
      <w:widowControl w:val="0"/>
      <w:jc w:val="both"/>
    </w:pPr>
    <w:rPr>
      <w:rFonts w:ascii="Times New Roman" w:hAnsi="Times New Roman" w:eastAsia="宋体" w:cs="Times New Roman"/>
      <w:kern w:val="2"/>
      <w:sz w:val="21"/>
      <w:szCs w:val="24"/>
      <w:lang w:val="en-US" w:eastAsia="zh-CN" w:bidi="ar-SA"/>
    </w:rPr>
  </w:style>
  <w:style w:type="character" w:customStyle="1" w:styleId="111">
    <w:name w:val="正文文本 Char1"/>
    <w:qFormat/>
    <w:uiPriority w:val="99"/>
    <w:rPr>
      <w:kern w:val="2"/>
      <w:sz w:val="24"/>
    </w:rPr>
  </w:style>
  <w:style w:type="character" w:customStyle="1" w:styleId="112">
    <w:name w:val="样式 样式 黑体 二号 + 小三 加粗"/>
    <w:qFormat/>
    <w:uiPriority w:val="99"/>
    <w:rPr>
      <w:rFonts w:ascii="Arial" w:hAnsi="Arial" w:eastAsia="黑体"/>
      <w:sz w:val="30"/>
    </w:rPr>
  </w:style>
  <w:style w:type="character" w:customStyle="1" w:styleId="113">
    <w:name w:val="Char Char Char"/>
    <w:link w:val="114"/>
    <w:qFormat/>
    <w:locked/>
    <w:uiPriority w:val="99"/>
    <w:rPr>
      <w:rFonts w:eastAsia="宋体" w:cs="Times New Roman"/>
      <w:sz w:val="24"/>
      <w:lang w:val="en-US" w:eastAsia="zh-CN" w:bidi="ar-SA"/>
    </w:rPr>
  </w:style>
  <w:style w:type="paragraph" w:customStyle="1" w:styleId="114">
    <w:name w:val="Char2"/>
    <w:basedOn w:val="1"/>
    <w:link w:val="113"/>
    <w:qFormat/>
    <w:uiPriority w:val="99"/>
    <w:pPr>
      <w:adjustRightInd w:val="0"/>
      <w:spacing w:line="360" w:lineRule="auto"/>
    </w:pPr>
    <w:rPr>
      <w:kern w:val="0"/>
      <w:sz w:val="24"/>
      <w:szCs w:val="20"/>
    </w:rPr>
  </w:style>
  <w:style w:type="character" w:customStyle="1" w:styleId="115">
    <w:name w:val="font9pt-black"/>
    <w:qFormat/>
    <w:uiPriority w:val="99"/>
    <w:rPr>
      <w:rFonts w:cs="Times New Roman"/>
    </w:rPr>
  </w:style>
  <w:style w:type="character" w:customStyle="1" w:styleId="116">
    <w:name w:val="font-121"/>
    <w:qFormat/>
    <w:uiPriority w:val="99"/>
    <w:rPr>
      <w:color w:val="666666"/>
      <w:sz w:val="18"/>
      <w:u w:val="none"/>
    </w:rPr>
  </w:style>
  <w:style w:type="character" w:customStyle="1" w:styleId="117">
    <w:name w:val="Char Char Char1"/>
    <w:link w:val="118"/>
    <w:qFormat/>
    <w:locked/>
    <w:uiPriority w:val="99"/>
    <w:rPr>
      <w:rFonts w:ascii="Tahoma" w:hAnsi="Tahoma" w:eastAsia="宋体" w:cs="Times New Roman"/>
      <w:kern w:val="2"/>
      <w:sz w:val="24"/>
      <w:lang w:val="en-US" w:eastAsia="zh-CN" w:bidi="ar-SA"/>
    </w:rPr>
  </w:style>
  <w:style w:type="paragraph" w:customStyle="1" w:styleId="118">
    <w:name w:val="Char"/>
    <w:basedOn w:val="1"/>
    <w:link w:val="117"/>
    <w:qFormat/>
    <w:uiPriority w:val="99"/>
    <w:rPr>
      <w:rFonts w:ascii="Tahoma" w:hAnsi="Tahoma"/>
      <w:sz w:val="24"/>
      <w:szCs w:val="20"/>
    </w:rPr>
  </w:style>
  <w:style w:type="character" w:customStyle="1" w:styleId="119">
    <w:name w:val="14"/>
    <w:qFormat/>
    <w:uiPriority w:val="99"/>
    <w:rPr>
      <w:rFonts w:cs="Times New Roman"/>
    </w:rPr>
  </w:style>
  <w:style w:type="character" w:customStyle="1" w:styleId="120">
    <w:name w:val="正文不缩进 Char"/>
    <w:qFormat/>
    <w:uiPriority w:val="99"/>
    <w:rPr>
      <w:rFonts w:ascii="宋体" w:eastAsia="宋体" w:cs="Times New Roman"/>
      <w:sz w:val="24"/>
      <w:lang w:val="en-US" w:eastAsia="zh-CN" w:bidi="ar-SA"/>
    </w:rPr>
  </w:style>
  <w:style w:type="character" w:customStyle="1" w:styleId="121">
    <w:name w:val="正文格式 Char Char1"/>
    <w:link w:val="122"/>
    <w:qFormat/>
    <w:locked/>
    <w:uiPriority w:val="99"/>
    <w:rPr>
      <w:sz w:val="24"/>
    </w:rPr>
  </w:style>
  <w:style w:type="paragraph" w:customStyle="1" w:styleId="122">
    <w:name w:val="正文格式 Char"/>
    <w:basedOn w:val="1"/>
    <w:link w:val="121"/>
    <w:qFormat/>
    <w:uiPriority w:val="99"/>
    <w:pPr>
      <w:widowControl/>
      <w:adjustRightInd w:val="0"/>
      <w:snapToGrid w:val="0"/>
      <w:spacing w:line="360" w:lineRule="auto"/>
      <w:ind w:firstLine="527"/>
      <w:textAlignment w:val="baseline"/>
    </w:pPr>
    <w:rPr>
      <w:kern w:val="0"/>
      <w:sz w:val="24"/>
      <w:szCs w:val="20"/>
    </w:rPr>
  </w:style>
  <w:style w:type="character" w:customStyle="1" w:styleId="123">
    <w:name w:val="1.正文 Char"/>
    <w:link w:val="124"/>
    <w:qFormat/>
    <w:locked/>
    <w:uiPriority w:val="99"/>
    <w:rPr>
      <w:sz w:val="24"/>
      <w:lang w:val="en-US" w:eastAsia="zh-CN" w:bidi="ar-SA"/>
    </w:rPr>
  </w:style>
  <w:style w:type="paragraph" w:customStyle="1" w:styleId="124">
    <w:name w:val="1.正文"/>
    <w:link w:val="123"/>
    <w:qFormat/>
    <w:uiPriority w:val="99"/>
    <w:pPr>
      <w:widowControl w:val="0"/>
      <w:adjustRightInd w:val="0"/>
      <w:spacing w:line="360" w:lineRule="auto"/>
      <w:ind w:firstLine="397"/>
      <w:jc w:val="both"/>
      <w:textAlignment w:val="baseline"/>
    </w:pPr>
    <w:rPr>
      <w:rFonts w:ascii="Times New Roman" w:hAnsi="Times New Roman" w:eastAsia="宋体" w:cs="Times New Roman"/>
      <w:sz w:val="24"/>
      <w:lang w:val="en-US" w:eastAsia="zh-CN" w:bidi="ar-SA"/>
    </w:rPr>
  </w:style>
  <w:style w:type="character" w:customStyle="1" w:styleId="125">
    <w:name w:val="linkgray1"/>
    <w:qFormat/>
    <w:uiPriority w:val="99"/>
    <w:rPr>
      <w:color w:val="333333"/>
      <w:u w:val="none"/>
    </w:rPr>
  </w:style>
  <w:style w:type="character" w:customStyle="1" w:styleId="126">
    <w:name w:val="rmv1"/>
    <w:qFormat/>
    <w:uiPriority w:val="99"/>
  </w:style>
  <w:style w:type="character" w:customStyle="1" w:styleId="127">
    <w:name w:val="txt-deepblue-12b1"/>
    <w:qFormat/>
    <w:uiPriority w:val="99"/>
    <w:rPr>
      <w:rFonts w:ascii="宋体" w:hAnsi="宋体" w:eastAsia="宋体"/>
      <w:b/>
      <w:color w:val="0157A4"/>
      <w:sz w:val="18"/>
    </w:rPr>
  </w:style>
  <w:style w:type="character" w:customStyle="1" w:styleId="128">
    <w:name w:val="样式3 Char"/>
    <w:link w:val="129"/>
    <w:qFormat/>
    <w:locked/>
    <w:uiPriority w:val="99"/>
    <w:rPr>
      <w:kern w:val="2"/>
      <w:sz w:val="24"/>
    </w:rPr>
  </w:style>
  <w:style w:type="paragraph" w:customStyle="1" w:styleId="129">
    <w:name w:val="样式3"/>
    <w:basedOn w:val="1"/>
    <w:link w:val="128"/>
    <w:qFormat/>
    <w:uiPriority w:val="99"/>
    <w:pPr>
      <w:spacing w:line="360" w:lineRule="auto"/>
      <w:ind w:firstLine="480" w:firstLineChars="200"/>
    </w:pPr>
    <w:rPr>
      <w:sz w:val="24"/>
      <w:szCs w:val="20"/>
    </w:rPr>
  </w:style>
  <w:style w:type="character" w:customStyle="1" w:styleId="130">
    <w:name w:val="style11"/>
    <w:qFormat/>
    <w:uiPriority w:val="99"/>
    <w:rPr>
      <w:color w:val="FF4500"/>
    </w:rPr>
  </w:style>
  <w:style w:type="character" w:customStyle="1" w:styleId="131">
    <w:name w:val="font_41"/>
    <w:qFormat/>
    <w:uiPriority w:val="99"/>
    <w:rPr>
      <w:rFonts w:ascii="宋体" w:hAnsi="宋体" w:eastAsia="宋体" w:cs="Times New Roman"/>
      <w:color w:val="333333"/>
      <w:sz w:val="18"/>
      <w:szCs w:val="18"/>
    </w:rPr>
  </w:style>
  <w:style w:type="character" w:customStyle="1" w:styleId="132">
    <w:name w:val="A5"/>
    <w:qFormat/>
    <w:uiPriority w:val="99"/>
    <w:rPr>
      <w:rFonts w:ascii="Adobe 宋体 Std L" w:eastAsia="Adobe 宋体 Std L"/>
      <w:color w:val="6C6E70"/>
      <w:sz w:val="20"/>
    </w:rPr>
  </w:style>
  <w:style w:type="character" w:customStyle="1" w:styleId="133">
    <w:name w:val="正文文本 2 Char1"/>
    <w:qFormat/>
    <w:uiPriority w:val="99"/>
    <w:rPr>
      <w:rFonts w:cs="Times New Roman"/>
      <w:kern w:val="2"/>
      <w:sz w:val="24"/>
      <w:szCs w:val="24"/>
    </w:rPr>
  </w:style>
  <w:style w:type="character" w:customStyle="1" w:styleId="134">
    <w:name w:val="style5 style3"/>
    <w:qFormat/>
    <w:uiPriority w:val="99"/>
    <w:rPr>
      <w:rFonts w:cs="Times New Roman"/>
    </w:rPr>
  </w:style>
  <w:style w:type="character" w:customStyle="1" w:styleId="135">
    <w:name w:val="标题 3 Alt+3！ Char"/>
    <w:link w:val="136"/>
    <w:qFormat/>
    <w:locked/>
    <w:uiPriority w:val="99"/>
    <w:rPr>
      <w:rFonts w:ascii="Arial" w:hAnsi="Arial" w:eastAsia="黑体"/>
      <w:b/>
      <w:color w:val="000080"/>
      <w:sz w:val="28"/>
    </w:rPr>
  </w:style>
  <w:style w:type="paragraph" w:customStyle="1" w:styleId="136">
    <w:name w:val="标题 3 Alt+3！"/>
    <w:basedOn w:val="4"/>
    <w:link w:val="135"/>
    <w:qFormat/>
    <w:uiPriority w:val="99"/>
    <w:pPr>
      <w:keepNext w:val="0"/>
      <w:keepLines w:val="0"/>
      <w:tabs>
        <w:tab w:val="left" w:pos="720"/>
        <w:tab w:val="left" w:pos="5220"/>
      </w:tabs>
      <w:spacing w:beforeLines="50" w:after="0" w:line="360" w:lineRule="auto"/>
      <w:ind w:left="720" w:right="-796" w:rightChars="-379" w:hanging="720"/>
      <w:jc w:val="left"/>
    </w:pPr>
    <w:rPr>
      <w:rFonts w:ascii="Arial" w:hAnsi="Arial" w:eastAsia="黑体"/>
      <w:bCs w:val="0"/>
      <w:color w:val="000080"/>
      <w:kern w:val="0"/>
      <w:sz w:val="28"/>
      <w:szCs w:val="20"/>
    </w:rPr>
  </w:style>
  <w:style w:type="character" w:customStyle="1" w:styleId="137">
    <w:name w:val="正文标题后 Char"/>
    <w:link w:val="138"/>
    <w:qFormat/>
    <w:locked/>
    <w:uiPriority w:val="99"/>
    <w:rPr>
      <w:rFonts w:ascii="宋体" w:eastAsia="宋体"/>
      <w:sz w:val="28"/>
    </w:rPr>
  </w:style>
  <w:style w:type="paragraph" w:customStyle="1" w:styleId="138">
    <w:name w:val="正文标题后"/>
    <w:basedOn w:val="1"/>
    <w:link w:val="137"/>
    <w:qFormat/>
    <w:uiPriority w:val="99"/>
    <w:pPr>
      <w:spacing w:line="360" w:lineRule="auto"/>
      <w:ind w:firstLine="560" w:firstLineChars="200"/>
    </w:pPr>
    <w:rPr>
      <w:rFonts w:ascii="宋体"/>
      <w:kern w:val="0"/>
      <w:sz w:val="28"/>
      <w:szCs w:val="20"/>
    </w:rPr>
  </w:style>
  <w:style w:type="character" w:customStyle="1" w:styleId="139">
    <w:name w:val="自定义正文 Char Char"/>
    <w:link w:val="140"/>
    <w:qFormat/>
    <w:locked/>
    <w:uiPriority w:val="99"/>
    <w:rPr>
      <w:rFonts w:eastAsia="宋体" w:cs="Times New Roman"/>
      <w:kern w:val="2"/>
      <w:sz w:val="24"/>
      <w:szCs w:val="24"/>
      <w:lang w:val="en-US" w:eastAsia="zh-CN" w:bidi="ar-SA"/>
    </w:rPr>
  </w:style>
  <w:style w:type="paragraph" w:customStyle="1" w:styleId="140">
    <w:name w:val="自定义正文"/>
    <w:basedOn w:val="1"/>
    <w:link w:val="139"/>
    <w:qFormat/>
    <w:uiPriority w:val="99"/>
    <w:pPr>
      <w:spacing w:afterLines="50" w:line="360" w:lineRule="auto"/>
      <w:ind w:firstLine="200" w:firstLineChars="200"/>
      <w:jc w:val="left"/>
    </w:pPr>
    <w:rPr>
      <w:sz w:val="24"/>
    </w:rPr>
  </w:style>
  <w:style w:type="character" w:customStyle="1" w:styleId="141">
    <w:name w:val="unnamed1"/>
    <w:qFormat/>
    <w:uiPriority w:val="99"/>
    <w:rPr>
      <w:rFonts w:cs="Times New Roman"/>
    </w:rPr>
  </w:style>
  <w:style w:type="character" w:customStyle="1" w:styleId="142">
    <w:name w:val="txt1"/>
    <w:qFormat/>
    <w:uiPriority w:val="99"/>
    <w:rPr>
      <w:rFonts w:ascii="??" w:hAnsi="??"/>
      <w:color w:val="000000"/>
      <w:sz w:val="18"/>
    </w:rPr>
  </w:style>
  <w:style w:type="character" w:customStyle="1" w:styleId="143">
    <w:name w:val="A7"/>
    <w:qFormat/>
    <w:uiPriority w:val="99"/>
    <w:rPr>
      <w:b/>
      <w:color w:val="5988C6"/>
      <w:sz w:val="16"/>
    </w:rPr>
  </w:style>
  <w:style w:type="paragraph" w:customStyle="1" w:styleId="144">
    <w:name w:val="xl70"/>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_GB2312" w:hAnsi="宋体" w:eastAsia="Times New Roman" w:cs="宋体"/>
      <w:kern w:val="0"/>
      <w:sz w:val="24"/>
    </w:rPr>
  </w:style>
  <w:style w:type="paragraph" w:customStyle="1" w:styleId="145">
    <w:name w:val="样式 标题 3 + 小四"/>
    <w:basedOn w:val="1"/>
    <w:qFormat/>
    <w:uiPriority w:val="99"/>
  </w:style>
  <w:style w:type="paragraph" w:customStyle="1" w:styleId="146">
    <w:name w:val="xl71"/>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pPr>
    <w:rPr>
      <w:rFonts w:ascii="??_GB2312" w:hAnsi="宋体" w:eastAsia="Times New Roman" w:cs="宋体"/>
      <w:kern w:val="0"/>
      <w:sz w:val="24"/>
    </w:rPr>
  </w:style>
  <w:style w:type="paragraph" w:customStyle="1" w:styleId="147">
    <w:name w:val="项目2"/>
    <w:basedOn w:val="1"/>
    <w:qFormat/>
    <w:uiPriority w:val="99"/>
    <w:pPr>
      <w:widowControl/>
      <w:tabs>
        <w:tab w:val="left" w:pos="420"/>
      </w:tabs>
      <w:adjustRightInd w:val="0"/>
      <w:spacing w:line="360" w:lineRule="auto"/>
      <w:ind w:left="420" w:right="240" w:hanging="420" w:firstLineChars="200"/>
      <w:jc w:val="left"/>
    </w:pPr>
    <w:rPr>
      <w:rFonts w:ascii="宋体"/>
      <w:bCs/>
      <w:kern w:val="0"/>
      <w:sz w:val="24"/>
      <w:szCs w:val="20"/>
    </w:rPr>
  </w:style>
  <w:style w:type="paragraph" w:customStyle="1" w:styleId="148">
    <w:name w:val="文档正文"/>
    <w:basedOn w:val="1"/>
    <w:qFormat/>
    <w:uiPriority w:val="99"/>
    <w:pPr>
      <w:adjustRightInd w:val="0"/>
      <w:spacing w:beforeLines="50" w:afterLines="50" w:line="480" w:lineRule="atLeast"/>
      <w:ind w:firstLine="567"/>
      <w:textAlignment w:val="baseline"/>
    </w:pPr>
    <w:rPr>
      <w:rFonts w:eastAsia="楷体_GB2312"/>
      <w:kern w:val="0"/>
      <w:sz w:val="28"/>
      <w:szCs w:val="20"/>
    </w:rPr>
  </w:style>
  <w:style w:type="paragraph" w:customStyle="1" w:styleId="149">
    <w:name w:val="Char Char Char Char"/>
    <w:basedOn w:val="16"/>
    <w:qFormat/>
    <w:uiPriority w:val="99"/>
    <w:rPr>
      <w:rFonts w:ascii="Tahoma" w:hAnsi="Tahoma"/>
    </w:rPr>
  </w:style>
  <w:style w:type="paragraph" w:customStyle="1" w:styleId="150">
    <w:name w:val="样式 样式 标题 3h3Level 3 HeadH3level_3PIM 3 + 行距: 1.5 倍行距 +"/>
    <w:basedOn w:val="1"/>
    <w:qFormat/>
    <w:uiPriority w:val="99"/>
    <w:pPr>
      <w:keepLines/>
      <w:widowControl/>
      <w:spacing w:before="360" w:afterLines="100" w:line="360" w:lineRule="auto"/>
      <w:ind w:left="2249" w:hanging="420"/>
      <w:outlineLvl w:val="2"/>
    </w:pPr>
    <w:rPr>
      <w:rFonts w:eastAsia="黑体" w:cs="宋体"/>
      <w:b/>
      <w:bCs/>
      <w:sz w:val="36"/>
      <w:szCs w:val="36"/>
    </w:rPr>
  </w:style>
  <w:style w:type="paragraph" w:customStyle="1" w:styleId="151">
    <w:name w:val="样式 行距: 2 倍行距 左  6.5 字符"/>
    <w:basedOn w:val="1"/>
    <w:qFormat/>
    <w:uiPriority w:val="99"/>
    <w:pPr>
      <w:ind w:left="200" w:leftChars="200"/>
    </w:pPr>
    <w:rPr>
      <w:rFonts w:cs="宋体"/>
      <w:kern w:val="0"/>
      <w:szCs w:val="20"/>
    </w:rPr>
  </w:style>
  <w:style w:type="paragraph" w:customStyle="1" w:styleId="152">
    <w:name w:val="4.1.2.1. 功能描述3"/>
    <w:basedOn w:val="4"/>
    <w:qFormat/>
    <w:uiPriority w:val="99"/>
    <w:pPr>
      <w:keepLines w:val="0"/>
      <w:tabs>
        <w:tab w:val="left" w:pos="720"/>
      </w:tabs>
      <w:spacing w:before="0" w:after="0" w:line="320" w:lineRule="exact"/>
      <w:ind w:left="720" w:hanging="720"/>
    </w:pPr>
    <w:rPr>
      <w:rFonts w:ascii="宋体" w:hAnsi="宋体" w:eastAsia="宋体"/>
      <w:sz w:val="21"/>
      <w:szCs w:val="24"/>
    </w:rPr>
  </w:style>
  <w:style w:type="paragraph" w:customStyle="1" w:styleId="153">
    <w:name w:val="Char11"/>
    <w:basedOn w:val="1"/>
    <w:qFormat/>
    <w:uiPriority w:val="99"/>
    <w:rPr>
      <w:rFonts w:ascii="??_GB2312" w:hAnsi="宋体" w:eastAsia="Times New Roman"/>
      <w:b/>
      <w:color w:val="000000"/>
      <w:szCs w:val="21"/>
    </w:rPr>
  </w:style>
  <w:style w:type="paragraph" w:customStyle="1" w:styleId="154">
    <w:name w:val="xl78"/>
    <w:basedOn w:val="1"/>
    <w:qFormat/>
    <w:uiPriority w:val="99"/>
    <w:pPr>
      <w:widowControl/>
      <w:pBdr>
        <w:top w:val="single" w:color="auto" w:sz="4" w:space="0"/>
        <w:bottom w:val="single" w:color="auto" w:sz="4" w:space="0"/>
        <w:right w:val="single" w:color="auto" w:sz="4" w:space="0"/>
      </w:pBdr>
      <w:spacing w:before="100" w:beforeAutospacing="1" w:after="100" w:afterAutospacing="1"/>
      <w:jc w:val="left"/>
    </w:pPr>
    <w:rPr>
      <w:rFonts w:ascii="??_GB2312" w:hAnsi="宋体" w:eastAsia="Times New Roman" w:cs="宋体"/>
      <w:kern w:val="0"/>
      <w:sz w:val="24"/>
    </w:rPr>
  </w:style>
  <w:style w:type="paragraph" w:customStyle="1" w:styleId="155">
    <w:name w:val="封面正文"/>
    <w:qFormat/>
    <w:uiPriority w:val="99"/>
    <w:pPr>
      <w:jc w:val="both"/>
    </w:pPr>
    <w:rPr>
      <w:rFonts w:ascii="Times New Roman" w:hAnsi="Times New Roman" w:eastAsia="宋体" w:cs="Times New Roman"/>
      <w:lang w:val="en-US" w:eastAsia="zh-CN" w:bidi="ar-SA"/>
    </w:rPr>
  </w:style>
  <w:style w:type="paragraph" w:customStyle="1" w:styleId="156">
    <w:name w:val="ptdl"/>
    <w:basedOn w:val="1"/>
    <w:qFormat/>
    <w:uiPriority w:val="99"/>
    <w:pPr>
      <w:spacing w:after="156"/>
      <w:ind w:firstLine="480"/>
    </w:pPr>
    <w:rPr>
      <w:sz w:val="24"/>
    </w:rPr>
  </w:style>
  <w:style w:type="paragraph" w:customStyle="1" w:styleId="157">
    <w:name w:val="rmv2"/>
    <w:basedOn w:val="1"/>
    <w:qFormat/>
    <w:uiPriority w:val="99"/>
    <w:pPr>
      <w:widowControl/>
      <w:spacing w:after="150"/>
      <w:jc w:val="left"/>
    </w:pPr>
    <w:rPr>
      <w:rFonts w:ascii="宋体" w:hAnsi="宋体" w:cs="宋体"/>
      <w:kern w:val="0"/>
      <w:sz w:val="24"/>
    </w:rPr>
  </w:style>
  <w:style w:type="paragraph" w:customStyle="1" w:styleId="158">
    <w:name w:val="方案正文"/>
    <w:basedOn w:val="1"/>
    <w:qFormat/>
    <w:uiPriority w:val="99"/>
    <w:pPr>
      <w:spacing w:line="360" w:lineRule="auto"/>
    </w:pPr>
    <w:rPr>
      <w:sz w:val="24"/>
    </w:rPr>
  </w:style>
  <w:style w:type="paragraph" w:customStyle="1" w:styleId="159">
    <w:name w:val="_Style 112"/>
    <w:next w:val="1"/>
    <w:qFormat/>
    <w:uiPriority w:val="99"/>
    <w:pPr>
      <w:widowControl w:val="0"/>
      <w:jc w:val="both"/>
    </w:pPr>
    <w:rPr>
      <w:rFonts w:ascii="Times New Roman" w:hAnsi="Times New Roman" w:eastAsia="宋体" w:cs="Times New Roman"/>
      <w:kern w:val="2"/>
      <w:sz w:val="21"/>
      <w:szCs w:val="24"/>
      <w:lang w:val="en-US" w:eastAsia="zh-CN" w:bidi="ar-SA"/>
    </w:rPr>
  </w:style>
  <w:style w:type="paragraph" w:customStyle="1" w:styleId="160">
    <w:name w:val="正文 + 宋体"/>
    <w:basedOn w:val="1"/>
    <w:qFormat/>
    <w:uiPriority w:val="99"/>
    <w:rPr>
      <w:color w:val="000000"/>
      <w:sz w:val="28"/>
      <w:szCs w:val="20"/>
    </w:rPr>
  </w:style>
  <w:style w:type="paragraph" w:customStyle="1" w:styleId="161">
    <w:name w:val="Char Char1 Char Char2 Char Char"/>
    <w:basedOn w:val="1"/>
    <w:qFormat/>
    <w:uiPriority w:val="99"/>
    <w:pPr>
      <w:spacing w:after="160" w:line="240" w:lineRule="exact"/>
      <w:jc w:val="left"/>
    </w:pPr>
    <w:rPr>
      <w:rFonts w:ascii="Verdana" w:hAnsi="Verdana"/>
      <w:kern w:val="0"/>
      <w:sz w:val="20"/>
      <w:szCs w:val="20"/>
      <w:lang w:eastAsia="en-US"/>
    </w:rPr>
  </w:style>
  <w:style w:type="paragraph" w:customStyle="1" w:styleId="162">
    <w:name w:val="样式1"/>
    <w:basedOn w:val="1"/>
    <w:qFormat/>
    <w:uiPriority w:val="99"/>
    <w:pPr>
      <w:tabs>
        <w:tab w:val="left" w:pos="540"/>
        <w:tab w:val="left" w:pos="900"/>
        <w:tab w:val="left" w:pos="2070"/>
        <w:tab w:val="left" w:pos="3150"/>
        <w:tab w:val="center" w:pos="5940"/>
        <w:tab w:val="right" w:pos="8100"/>
      </w:tabs>
      <w:wordWrap w:val="0"/>
      <w:overflowPunct w:val="0"/>
      <w:adjustRightInd w:val="0"/>
      <w:snapToGrid w:val="0"/>
      <w:spacing w:before="120" w:after="120" w:line="360" w:lineRule="auto"/>
      <w:ind w:left="1155"/>
      <w:textAlignment w:val="baseline"/>
    </w:pPr>
    <w:rPr>
      <w:rFonts w:ascii="宋体" w:hAnsi="宋体"/>
      <w:color w:val="000000"/>
      <w:kern w:val="0"/>
      <w:szCs w:val="20"/>
    </w:rPr>
  </w:style>
  <w:style w:type="paragraph" w:customStyle="1" w:styleId="163">
    <w:name w:val="标题3"/>
    <w:basedOn w:val="4"/>
    <w:qFormat/>
    <w:uiPriority w:val="99"/>
    <w:rPr>
      <w:rFonts w:ascii="宋体" w:hAnsi="宋体" w:eastAsia="宋体"/>
      <w:sz w:val="28"/>
      <w:szCs w:val="28"/>
    </w:rPr>
  </w:style>
  <w:style w:type="paragraph" w:customStyle="1" w:styleId="164">
    <w:name w:val="细目"/>
    <w:basedOn w:val="1"/>
    <w:qFormat/>
    <w:uiPriority w:val="99"/>
    <w:pPr>
      <w:numPr>
        <w:ilvl w:val="0"/>
        <w:numId w:val="2"/>
      </w:numPr>
      <w:snapToGrid w:val="0"/>
      <w:spacing w:before="240" w:after="120" w:line="320" w:lineRule="exact"/>
      <w:jc w:val="left"/>
    </w:pPr>
    <w:rPr>
      <w:rFonts w:hAnsi="Arial"/>
      <w:bCs/>
      <w:spacing w:val="10"/>
      <w:kern w:val="0"/>
      <w:szCs w:val="20"/>
    </w:rPr>
  </w:style>
  <w:style w:type="paragraph" w:customStyle="1" w:styleId="165">
    <w:name w:val="招标文件正文"/>
    <w:qFormat/>
    <w:uiPriority w:val="0"/>
    <w:pPr>
      <w:spacing w:before="120" w:after="120" w:line="300" w:lineRule="auto"/>
      <w:ind w:firstLine="200" w:firstLineChars="200"/>
    </w:pPr>
    <w:rPr>
      <w:rFonts w:ascii="宋体" w:hAnsi="Times New Roman" w:eastAsia="宋体" w:cs="Times New Roman"/>
      <w:spacing w:val="10"/>
      <w:w w:val="95"/>
      <w:sz w:val="21"/>
      <w:szCs w:val="22"/>
      <w:lang w:val="en-US" w:eastAsia="zh-CN" w:bidi="ar-SA"/>
    </w:rPr>
  </w:style>
  <w:style w:type="paragraph" w:customStyle="1" w:styleId="166">
    <w:name w:val="自定义表格文字"/>
    <w:basedOn w:val="1"/>
    <w:qFormat/>
    <w:uiPriority w:val="99"/>
    <w:pPr>
      <w:spacing w:before="60" w:after="60" w:line="320" w:lineRule="exact"/>
      <w:jc w:val="left"/>
    </w:pPr>
    <w:rPr>
      <w:rFonts w:ascii="宋体"/>
    </w:rPr>
  </w:style>
  <w:style w:type="paragraph" w:customStyle="1" w:styleId="167">
    <w:name w:val=".."/>
    <w:basedOn w:val="1"/>
    <w:next w:val="1"/>
    <w:qFormat/>
    <w:uiPriority w:val="99"/>
    <w:pPr>
      <w:autoSpaceDE w:val="0"/>
      <w:autoSpaceDN w:val="0"/>
      <w:adjustRightInd w:val="0"/>
      <w:jc w:val="left"/>
    </w:pPr>
    <w:rPr>
      <w:rFonts w:ascii="宋体"/>
      <w:sz w:val="20"/>
    </w:rPr>
  </w:style>
  <w:style w:type="paragraph" w:customStyle="1" w:styleId="168">
    <w:name w:val="样式 (西文) 幼圆 左 段前: 0 磅 段后: 0 磅 行距: 1.5 倍行距"/>
    <w:basedOn w:val="1"/>
    <w:qFormat/>
    <w:uiPriority w:val="99"/>
    <w:pPr>
      <w:numPr>
        <w:ilvl w:val="0"/>
        <w:numId w:val="3"/>
      </w:numPr>
      <w:spacing w:line="360" w:lineRule="auto"/>
      <w:jc w:val="left"/>
    </w:pPr>
    <w:rPr>
      <w:rFonts w:ascii="幼圆" w:cs="宋体"/>
      <w:szCs w:val="20"/>
    </w:rPr>
  </w:style>
  <w:style w:type="paragraph" w:customStyle="1" w:styleId="169">
    <w:name w:val="正文段"/>
    <w:basedOn w:val="1"/>
    <w:qFormat/>
    <w:uiPriority w:val="99"/>
    <w:pPr>
      <w:autoSpaceDE w:val="0"/>
      <w:autoSpaceDN w:val="0"/>
      <w:adjustRightInd w:val="0"/>
      <w:spacing w:after="240" w:line="360" w:lineRule="atLeast"/>
      <w:ind w:firstLine="454"/>
      <w:textAlignment w:val="baseline"/>
    </w:pPr>
    <w:rPr>
      <w:rFonts w:ascii="宋体" w:hAnsi="Tms Rmn"/>
      <w:kern w:val="0"/>
      <w:sz w:val="24"/>
      <w:szCs w:val="20"/>
    </w:rPr>
  </w:style>
  <w:style w:type="paragraph" w:customStyle="1" w:styleId="170">
    <w:name w:val="正文缩进1"/>
    <w:basedOn w:val="1"/>
    <w:qFormat/>
    <w:uiPriority w:val="99"/>
    <w:pPr>
      <w:ind w:firstLine="420"/>
    </w:pPr>
  </w:style>
  <w:style w:type="paragraph" w:customStyle="1" w:styleId="171">
    <w:name w:val="xl76"/>
    <w:basedOn w:val="1"/>
    <w:qFormat/>
    <w:uiPriority w:val="99"/>
    <w:pPr>
      <w:widowControl/>
      <w:pBdr>
        <w:top w:val="single" w:color="auto" w:sz="4" w:space="0"/>
        <w:left w:val="single" w:color="auto" w:sz="4" w:space="0"/>
        <w:bottom w:val="single" w:color="auto" w:sz="4" w:space="0"/>
      </w:pBdr>
      <w:spacing w:before="100" w:beforeAutospacing="1" w:after="100" w:afterAutospacing="1"/>
      <w:jc w:val="center"/>
    </w:pPr>
    <w:rPr>
      <w:rFonts w:ascii="??_GB2312" w:hAnsi="宋体" w:eastAsia="Times New Roman" w:cs="宋体"/>
      <w:kern w:val="0"/>
      <w:sz w:val="24"/>
    </w:rPr>
  </w:style>
  <w:style w:type="paragraph" w:customStyle="1" w:styleId="172">
    <w:name w:val="textarea"/>
    <w:basedOn w:val="1"/>
    <w:qFormat/>
    <w:uiPriority w:val="99"/>
    <w:pPr>
      <w:widowControl/>
      <w:shd w:val="clear" w:color="auto" w:fill="FFFCFB"/>
      <w:spacing w:before="100" w:beforeAutospacing="1" w:after="100" w:afterAutospacing="1"/>
      <w:jc w:val="left"/>
    </w:pPr>
    <w:rPr>
      <w:rFonts w:ascii="Tahoma" w:hAnsi="Tahoma" w:cs="Tahoma"/>
      <w:color w:val="000000"/>
      <w:kern w:val="0"/>
      <w:sz w:val="18"/>
      <w:szCs w:val="18"/>
    </w:rPr>
  </w:style>
  <w:style w:type="paragraph" w:customStyle="1" w:styleId="173">
    <w:name w:val="章标题"/>
    <w:next w:val="1"/>
    <w:qFormat/>
    <w:uiPriority w:val="99"/>
    <w:pPr>
      <w:spacing w:beforeLines="50" w:afterLines="50"/>
      <w:jc w:val="both"/>
      <w:outlineLvl w:val="1"/>
    </w:pPr>
    <w:rPr>
      <w:rFonts w:ascii="黑体" w:hAnsi="Times New Roman" w:eastAsia="黑体" w:cs="Times New Roman"/>
      <w:sz w:val="21"/>
      <w:lang w:val="en-US" w:eastAsia="zh-CN" w:bidi="ar-SA"/>
    </w:rPr>
  </w:style>
  <w:style w:type="paragraph" w:customStyle="1" w:styleId="174">
    <w:name w:val="样式 样式1 + 小四 行距: 1.5 倍行距"/>
    <w:basedOn w:val="1"/>
    <w:qFormat/>
    <w:uiPriority w:val="99"/>
    <w:pPr>
      <w:numPr>
        <w:ilvl w:val="0"/>
        <w:numId w:val="4"/>
      </w:numPr>
      <w:spacing w:line="360" w:lineRule="auto"/>
    </w:pPr>
    <w:rPr>
      <w:rFonts w:eastAsia="黑体" w:cs="宋体"/>
      <w:b/>
      <w:sz w:val="28"/>
      <w:szCs w:val="28"/>
    </w:rPr>
  </w:style>
  <w:style w:type="paragraph" w:customStyle="1" w:styleId="175">
    <w:name w:val="Char Char Char Char Char Char Char Char Char"/>
    <w:basedOn w:val="1"/>
    <w:qFormat/>
    <w:uiPriority w:val="99"/>
    <w:pPr>
      <w:numPr>
        <w:ilvl w:val="0"/>
        <w:numId w:val="5"/>
      </w:numPr>
      <w:tabs>
        <w:tab w:val="left" w:pos="1200"/>
      </w:tabs>
      <w:ind w:left="1200"/>
    </w:pPr>
    <w:rPr>
      <w:sz w:val="24"/>
    </w:rPr>
  </w:style>
  <w:style w:type="paragraph" w:customStyle="1" w:styleId="176">
    <w:name w:val="TOC 标题1"/>
    <w:basedOn w:val="2"/>
    <w:next w:val="1"/>
    <w:qFormat/>
    <w:uiPriority w:val="99"/>
    <w:pPr>
      <w:spacing w:line="578" w:lineRule="auto"/>
      <w:jc w:val="center"/>
      <w:outlineLvl w:val="9"/>
    </w:pPr>
  </w:style>
  <w:style w:type="paragraph" w:customStyle="1" w:styleId="177">
    <w:name w:val="样式 (西文) 幼圆 左 左侧:  1.27 厘米 段前: 0 磅 段后: 0 磅 行距: 1.5 倍行距"/>
    <w:basedOn w:val="1"/>
    <w:qFormat/>
    <w:uiPriority w:val="99"/>
    <w:pPr>
      <w:spacing w:line="360" w:lineRule="auto"/>
      <w:ind w:left="567"/>
      <w:jc w:val="left"/>
    </w:pPr>
    <w:rPr>
      <w:rFonts w:ascii="幼圆" w:cs="宋体"/>
      <w:szCs w:val="20"/>
    </w:rPr>
  </w:style>
  <w:style w:type="paragraph" w:customStyle="1" w:styleId="178">
    <w:name w:val="xl73"/>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_GB2312" w:hAnsi="宋体" w:eastAsia="Times New Roman" w:cs="宋体"/>
      <w:kern w:val="0"/>
      <w:sz w:val="24"/>
    </w:rPr>
  </w:style>
  <w:style w:type="paragraph" w:customStyle="1" w:styleId="179">
    <w:name w:val="样式6"/>
    <w:basedOn w:val="7"/>
    <w:qFormat/>
    <w:uiPriority w:val="99"/>
    <w:pPr>
      <w:widowControl/>
      <w:numPr>
        <w:ilvl w:val="5"/>
        <w:numId w:val="6"/>
      </w:numPr>
      <w:autoSpaceDE/>
      <w:autoSpaceDN/>
      <w:spacing w:line="320" w:lineRule="auto"/>
      <w:jc w:val="left"/>
      <w:textAlignment w:val="auto"/>
    </w:pPr>
    <w:rPr>
      <w:rFonts w:ascii="Arial" w:hAnsi="Arial" w:eastAsia="宋体"/>
      <w:spacing w:val="0"/>
    </w:rPr>
  </w:style>
  <w:style w:type="paragraph" w:customStyle="1" w:styleId="180">
    <w:name w:val="标题2级"/>
    <w:basedOn w:val="3"/>
    <w:qFormat/>
    <w:uiPriority w:val="99"/>
    <w:pPr>
      <w:tabs>
        <w:tab w:val="left" w:pos="567"/>
      </w:tabs>
      <w:spacing w:before="0" w:after="0" w:line="360" w:lineRule="auto"/>
      <w:ind w:left="397" w:hanging="397"/>
    </w:pPr>
    <w:rPr>
      <w:rFonts w:ascii="宋体" w:hAnsi="宋体" w:eastAsia="宋体" w:cs="Times New Roman"/>
    </w:rPr>
  </w:style>
  <w:style w:type="paragraph" w:customStyle="1" w:styleId="181">
    <w:name w:val="Heading 41"/>
    <w:basedOn w:val="1"/>
    <w:qFormat/>
    <w:uiPriority w:val="99"/>
    <w:pPr>
      <w:ind w:left="120"/>
      <w:outlineLvl w:val="4"/>
    </w:pPr>
    <w:rPr>
      <w:rFonts w:ascii="宋体" w:hAnsi="宋体" w:cs="宋体"/>
      <w:b/>
      <w:bCs/>
      <w:sz w:val="24"/>
    </w:rPr>
  </w:style>
  <w:style w:type="paragraph" w:customStyle="1" w:styleId="182">
    <w:name w:val="a14"/>
    <w:basedOn w:val="1"/>
    <w:qFormat/>
    <w:uiPriority w:val="99"/>
    <w:pPr>
      <w:widowControl/>
      <w:numPr>
        <w:ilvl w:val="1"/>
        <w:numId w:val="7"/>
      </w:numPr>
      <w:spacing w:before="100" w:beforeAutospacing="1" w:after="100" w:afterAutospacing="1" w:line="300" w:lineRule="atLeast"/>
      <w:ind w:left="0" w:firstLine="375"/>
      <w:jc w:val="left"/>
    </w:pPr>
    <w:rPr>
      <w:rFonts w:ascii="宋体" w:hAnsi="宋体" w:cs="宋体"/>
      <w:kern w:val="0"/>
      <w:szCs w:val="21"/>
    </w:rPr>
  </w:style>
  <w:style w:type="paragraph" w:customStyle="1" w:styleId="183">
    <w:name w:val="内容1"/>
    <w:basedOn w:val="1"/>
    <w:qFormat/>
    <w:uiPriority w:val="99"/>
    <w:pPr>
      <w:numPr>
        <w:ilvl w:val="0"/>
        <w:numId w:val="8"/>
      </w:numPr>
      <w:spacing w:line="360" w:lineRule="auto"/>
    </w:pPr>
    <w:rPr>
      <w:rFonts w:ascii="宋体" w:hAnsi="宋体"/>
      <w:b/>
      <w:color w:val="000000"/>
      <w:sz w:val="24"/>
    </w:rPr>
  </w:style>
  <w:style w:type="paragraph" w:customStyle="1" w:styleId="184">
    <w:name w:val="表格 #1"/>
    <w:basedOn w:val="1"/>
    <w:qFormat/>
    <w:uiPriority w:val="99"/>
    <w:pPr>
      <w:adjustRightInd w:val="0"/>
      <w:snapToGrid w:val="0"/>
      <w:jc w:val="center"/>
    </w:pPr>
    <w:rPr>
      <w:sz w:val="24"/>
    </w:rPr>
  </w:style>
  <w:style w:type="paragraph" w:customStyle="1" w:styleId="185">
    <w:name w:val="符号与编号"/>
    <w:basedOn w:val="1"/>
    <w:qFormat/>
    <w:uiPriority w:val="99"/>
    <w:pPr>
      <w:numPr>
        <w:ilvl w:val="0"/>
        <w:numId w:val="9"/>
      </w:numPr>
      <w:spacing w:afterLines="50" w:line="400" w:lineRule="atLeast"/>
    </w:pPr>
    <w:rPr>
      <w:sz w:val="28"/>
      <w:szCs w:val="28"/>
    </w:rPr>
  </w:style>
  <w:style w:type="paragraph" w:customStyle="1" w:styleId="186">
    <w:name w:val="Heading 21"/>
    <w:basedOn w:val="1"/>
    <w:qFormat/>
    <w:uiPriority w:val="99"/>
    <w:pPr>
      <w:ind w:left="120"/>
      <w:outlineLvl w:val="2"/>
    </w:pPr>
    <w:rPr>
      <w:rFonts w:ascii="宋体" w:hAnsi="宋体" w:cs="宋体"/>
      <w:b/>
      <w:bCs/>
      <w:sz w:val="32"/>
      <w:szCs w:val="32"/>
    </w:rPr>
  </w:style>
  <w:style w:type="paragraph" w:customStyle="1" w:styleId="187">
    <w:name w:val="项目1"/>
    <w:basedOn w:val="13"/>
    <w:next w:val="13"/>
    <w:qFormat/>
    <w:uiPriority w:val="99"/>
  </w:style>
  <w:style w:type="paragraph" w:customStyle="1" w:styleId="188">
    <w:name w:val="1 Char Char Char Char"/>
    <w:basedOn w:val="1"/>
    <w:qFormat/>
    <w:uiPriority w:val="99"/>
    <w:pPr>
      <w:spacing w:line="360" w:lineRule="auto"/>
      <w:jc w:val="center"/>
    </w:pPr>
    <w:rPr>
      <w:rFonts w:ascii="Tahoma" w:hAnsi="Tahoma"/>
      <w:sz w:val="24"/>
      <w:szCs w:val="20"/>
    </w:rPr>
  </w:style>
  <w:style w:type="paragraph" w:customStyle="1" w:styleId="189">
    <w:name w:val="★B00.宋体小四"/>
    <w:basedOn w:val="1"/>
    <w:qFormat/>
    <w:uiPriority w:val="0"/>
    <w:pPr>
      <w:spacing w:line="360" w:lineRule="auto"/>
      <w:ind w:firstLine="420" w:firstLineChars="200"/>
    </w:pPr>
    <w:rPr>
      <w:rFonts w:ascii="宋体" w:hAnsi="宋体"/>
      <w:szCs w:val="21"/>
    </w:rPr>
  </w:style>
  <w:style w:type="paragraph" w:customStyle="1" w:styleId="190">
    <w:name w:val="文字"/>
    <w:basedOn w:val="1"/>
    <w:qFormat/>
    <w:uiPriority w:val="99"/>
    <w:pPr>
      <w:tabs>
        <w:tab w:val="left" w:pos="8520"/>
      </w:tabs>
      <w:spacing w:line="312" w:lineRule="auto"/>
      <w:ind w:right="-210" w:firstLine="556"/>
    </w:pPr>
    <w:rPr>
      <w:rFonts w:ascii="宋体" w:hAnsi="宋体" w:cs="黑体"/>
      <w:sz w:val="28"/>
    </w:rPr>
  </w:style>
  <w:style w:type="paragraph" w:customStyle="1" w:styleId="191">
    <w:name w:val="文章标题"/>
    <w:basedOn w:val="3"/>
    <w:next w:val="2"/>
    <w:qFormat/>
    <w:uiPriority w:val="99"/>
    <w:pPr>
      <w:keepNext w:val="0"/>
      <w:keepLines w:val="0"/>
      <w:adjustRightInd w:val="0"/>
      <w:spacing w:before="120" w:after="120" w:line="240" w:lineRule="auto"/>
      <w:jc w:val="center"/>
      <w:textAlignment w:val="baseline"/>
      <w:outlineLvl w:val="9"/>
    </w:pPr>
    <w:rPr>
      <w:rFonts w:ascii="宋体" w:hAnsi="Times New Roman" w:eastAsia="宋体" w:cs="Times New Roman"/>
      <w:bCs w:val="0"/>
      <w:spacing w:val="20"/>
      <w:kern w:val="0"/>
      <w:sz w:val="48"/>
      <w:szCs w:val="20"/>
    </w:rPr>
  </w:style>
  <w:style w:type="paragraph" w:customStyle="1" w:styleId="192">
    <w:name w:val="表格首行"/>
    <w:basedOn w:val="1"/>
    <w:qFormat/>
    <w:uiPriority w:val="99"/>
    <w:pPr>
      <w:spacing w:line="360" w:lineRule="auto"/>
      <w:jc w:val="center"/>
    </w:pPr>
    <w:rPr>
      <w:rFonts w:ascii="宋体" w:hAnsi="宋体" w:cs="宋体"/>
      <w:b/>
      <w:bCs/>
      <w:szCs w:val="21"/>
    </w:rPr>
  </w:style>
  <w:style w:type="paragraph" w:customStyle="1" w:styleId="193">
    <w:name w:val="alignc1"/>
    <w:basedOn w:val="1"/>
    <w:qFormat/>
    <w:uiPriority w:val="99"/>
    <w:pPr>
      <w:widowControl/>
      <w:spacing w:after="150"/>
      <w:jc w:val="center"/>
    </w:pPr>
    <w:rPr>
      <w:rFonts w:ascii="宋体" w:hAnsi="宋体" w:cs="宋体"/>
      <w:kern w:val="0"/>
      <w:sz w:val="24"/>
    </w:rPr>
  </w:style>
  <w:style w:type="paragraph" w:customStyle="1" w:styleId="194">
    <w:name w:val="样式 标题 2h2 +"/>
    <w:basedOn w:val="3"/>
    <w:qFormat/>
    <w:uiPriority w:val="99"/>
    <w:pPr>
      <w:widowControl/>
      <w:numPr>
        <w:ilvl w:val="2"/>
        <w:numId w:val="10"/>
      </w:numPr>
      <w:tabs>
        <w:tab w:val="left" w:pos="1260"/>
      </w:tabs>
      <w:spacing w:beforeLines="50" w:afterLines="50" w:line="360" w:lineRule="auto"/>
      <w:ind w:left="720" w:firstLine="720"/>
      <w:jc w:val="left"/>
    </w:pPr>
    <w:rPr>
      <w:rFonts w:ascii="黑体" w:hAnsi="Times New Roman" w:cs="宋体"/>
      <w:color w:val="000000"/>
      <w:sz w:val="36"/>
      <w:szCs w:val="36"/>
    </w:rPr>
  </w:style>
  <w:style w:type="paragraph" w:customStyle="1" w:styleId="195">
    <w:name w:val="xl65"/>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b/>
      <w:bCs/>
      <w:kern w:val="0"/>
      <w:sz w:val="32"/>
      <w:szCs w:val="32"/>
    </w:rPr>
  </w:style>
  <w:style w:type="paragraph" w:customStyle="1" w:styleId="196">
    <w:name w:val="标题3级"/>
    <w:basedOn w:val="4"/>
    <w:qFormat/>
    <w:uiPriority w:val="99"/>
    <w:pPr>
      <w:tabs>
        <w:tab w:val="left" w:pos="851"/>
      </w:tabs>
      <w:spacing w:before="0" w:after="0" w:line="360" w:lineRule="auto"/>
      <w:ind w:left="1365"/>
    </w:pPr>
    <w:rPr>
      <w:rFonts w:ascii="宋体" w:hAnsi="宋体" w:eastAsia="宋体"/>
      <w:szCs w:val="48"/>
    </w:rPr>
  </w:style>
  <w:style w:type="paragraph" w:customStyle="1" w:styleId="197">
    <w:name w:val="Heading 61"/>
    <w:basedOn w:val="1"/>
    <w:qFormat/>
    <w:uiPriority w:val="99"/>
    <w:pPr>
      <w:spacing w:before="46"/>
      <w:ind w:left="120"/>
      <w:outlineLvl w:val="6"/>
    </w:pPr>
    <w:rPr>
      <w:rFonts w:ascii="宋体" w:hAnsi="宋体" w:cs="宋体"/>
      <w:b/>
      <w:bCs/>
      <w:szCs w:val="21"/>
    </w:rPr>
  </w:style>
  <w:style w:type="paragraph" w:customStyle="1" w:styleId="198">
    <w:name w:val="正文文本 31"/>
    <w:basedOn w:val="1"/>
    <w:qFormat/>
    <w:uiPriority w:val="99"/>
    <w:pPr>
      <w:tabs>
        <w:tab w:val="left" w:pos="1620"/>
      </w:tabs>
      <w:adjustRightInd w:val="0"/>
      <w:snapToGrid w:val="0"/>
      <w:spacing w:before="240" w:after="120" w:line="301" w:lineRule="atLeast"/>
      <w:ind w:firstLine="420"/>
      <w:jc w:val="left"/>
      <w:textAlignment w:val="baseline"/>
    </w:pPr>
    <w:rPr>
      <w:rFonts w:hAnsi="Arial" w:eastAsia="黑体"/>
      <w:kern w:val="0"/>
      <w:szCs w:val="20"/>
    </w:rPr>
  </w:style>
  <w:style w:type="paragraph" w:customStyle="1" w:styleId="199">
    <w:name w:val="正文内容"/>
    <w:basedOn w:val="53"/>
    <w:qFormat/>
    <w:uiPriority w:val="99"/>
    <w:pPr>
      <w:ind w:firstLine="480"/>
    </w:pPr>
    <w:rPr>
      <w:rFonts w:ascii="Arial" w:hAnsi="Arial"/>
      <w:szCs w:val="20"/>
    </w:rPr>
  </w:style>
  <w:style w:type="paragraph" w:customStyle="1" w:styleId="200">
    <w:name w:val="四号"/>
    <w:basedOn w:val="1"/>
    <w:next w:val="13"/>
    <w:qFormat/>
    <w:uiPriority w:val="99"/>
    <w:pPr>
      <w:spacing w:line="360" w:lineRule="auto"/>
      <w:ind w:left="1134"/>
    </w:pPr>
    <w:rPr>
      <w:sz w:val="24"/>
    </w:rPr>
  </w:style>
  <w:style w:type="paragraph" w:customStyle="1" w:styleId="201">
    <w:name w:val="product_spec1"/>
    <w:basedOn w:val="1"/>
    <w:qFormat/>
    <w:uiPriority w:val="99"/>
    <w:pPr>
      <w:widowControl/>
      <w:spacing w:before="100" w:beforeAutospacing="1" w:after="100" w:afterAutospacing="1"/>
      <w:jc w:val="left"/>
    </w:pPr>
    <w:rPr>
      <w:rFonts w:ascii="宋体" w:hAnsi="宋体" w:cs="宋体"/>
      <w:kern w:val="0"/>
      <w:sz w:val="24"/>
    </w:rPr>
  </w:style>
  <w:style w:type="paragraph" w:customStyle="1" w:styleId="202">
    <w:name w:val="样式5"/>
    <w:basedOn w:val="4"/>
    <w:qFormat/>
    <w:uiPriority w:val="99"/>
    <w:pPr>
      <w:tabs>
        <w:tab w:val="left" w:pos="1827"/>
      </w:tabs>
      <w:spacing w:before="120" w:after="120" w:line="240" w:lineRule="auto"/>
      <w:ind w:left="1827" w:hanging="420"/>
    </w:pPr>
    <w:rPr>
      <w:rFonts w:ascii="黑体" w:hAnsi="宋体" w:eastAsia="黑体"/>
      <w:color w:val="000000"/>
      <w:kern w:val="0"/>
    </w:rPr>
  </w:style>
  <w:style w:type="paragraph" w:customStyle="1" w:styleId="203">
    <w:name w:val="标准书脚_偶数页"/>
    <w:qFormat/>
    <w:uiPriority w:val="99"/>
    <w:pPr>
      <w:spacing w:before="120"/>
    </w:pPr>
    <w:rPr>
      <w:rFonts w:ascii="Times New Roman" w:hAnsi="Times New Roman" w:eastAsia="宋体" w:cs="Times New Roman"/>
      <w:sz w:val="18"/>
      <w:lang w:val="en-US" w:eastAsia="zh-CN" w:bidi="ar-SA"/>
    </w:rPr>
  </w:style>
  <w:style w:type="paragraph" w:customStyle="1" w:styleId="204">
    <w:name w:val="表格文本"/>
    <w:basedOn w:val="1"/>
    <w:qFormat/>
    <w:uiPriority w:val="0"/>
    <w:pPr>
      <w:adjustRightInd w:val="0"/>
      <w:snapToGrid w:val="0"/>
      <w:spacing w:beforeLines="50" w:afterLines="50"/>
      <w:jc w:val="left"/>
    </w:pPr>
    <w:rPr>
      <w:rFonts w:ascii="Arial" w:hAnsi="Arial"/>
      <w:szCs w:val="21"/>
    </w:rPr>
  </w:style>
  <w:style w:type="paragraph" w:customStyle="1" w:styleId="205">
    <w:name w:val="1."/>
    <w:basedOn w:val="1"/>
    <w:qFormat/>
    <w:uiPriority w:val="99"/>
    <w:pPr>
      <w:spacing w:line="360" w:lineRule="auto"/>
      <w:ind w:firstLine="480" w:firstLineChars="200"/>
    </w:pPr>
    <w:rPr>
      <w:sz w:val="24"/>
    </w:rPr>
  </w:style>
  <w:style w:type="paragraph" w:customStyle="1" w:styleId="206">
    <w:name w:val="样式 宋体 小四 段前: 6 磅 段后: 6 磅"/>
    <w:basedOn w:val="1"/>
    <w:qFormat/>
    <w:uiPriority w:val="99"/>
    <w:pPr>
      <w:widowControl/>
      <w:snapToGrid w:val="0"/>
      <w:spacing w:before="120" w:after="120" w:line="360" w:lineRule="auto"/>
      <w:ind w:left="1134"/>
    </w:pPr>
    <w:rPr>
      <w:rFonts w:ascii="宋体" w:cs="宋体"/>
      <w:kern w:val="0"/>
      <w:szCs w:val="21"/>
    </w:rPr>
  </w:style>
  <w:style w:type="paragraph" w:customStyle="1" w:styleId="207">
    <w:name w:val="表文"/>
    <w:basedOn w:val="1"/>
    <w:qFormat/>
    <w:uiPriority w:val="99"/>
    <w:pPr>
      <w:adjustRightInd w:val="0"/>
      <w:snapToGrid w:val="0"/>
      <w:spacing w:line="240" w:lineRule="atLeast"/>
      <w:ind w:firstLine="425"/>
      <w:textAlignment w:val="baseline"/>
    </w:pPr>
    <w:rPr>
      <w:kern w:val="0"/>
      <w:sz w:val="18"/>
      <w:szCs w:val="20"/>
    </w:rPr>
  </w:style>
  <w:style w:type="paragraph" w:customStyle="1" w:styleId="208">
    <w:name w:val="图文"/>
    <w:basedOn w:val="1"/>
    <w:qFormat/>
    <w:uiPriority w:val="99"/>
    <w:pPr>
      <w:adjustRightInd w:val="0"/>
      <w:snapToGrid w:val="0"/>
    </w:pPr>
  </w:style>
  <w:style w:type="paragraph" w:customStyle="1" w:styleId="209">
    <w:name w:val="xl77"/>
    <w:basedOn w:val="1"/>
    <w:qFormat/>
    <w:uiPriority w:val="99"/>
    <w:pPr>
      <w:widowControl/>
      <w:pBdr>
        <w:top w:val="single" w:color="auto" w:sz="4" w:space="0"/>
        <w:bottom w:val="single" w:color="auto" w:sz="4" w:space="0"/>
      </w:pBdr>
      <w:spacing w:before="100" w:beforeAutospacing="1" w:after="100" w:afterAutospacing="1"/>
      <w:jc w:val="center"/>
    </w:pPr>
    <w:rPr>
      <w:rFonts w:ascii="??_GB2312" w:hAnsi="宋体" w:eastAsia="Times New Roman" w:cs="宋体"/>
      <w:kern w:val="0"/>
      <w:sz w:val="24"/>
    </w:rPr>
  </w:style>
  <w:style w:type="paragraph" w:customStyle="1" w:styleId="210">
    <w:name w:val="Char Char Char Char Char Char1"/>
    <w:basedOn w:val="1"/>
    <w:qFormat/>
    <w:uiPriority w:val="99"/>
    <w:pPr>
      <w:widowControl/>
      <w:snapToGrid w:val="0"/>
      <w:spacing w:before="120" w:after="160" w:line="360" w:lineRule="auto"/>
      <w:ind w:right="-360"/>
      <w:jc w:val="left"/>
    </w:pPr>
    <w:rPr>
      <w:rFonts w:ascii="Arial" w:hAnsi="Arial"/>
      <w:kern w:val="0"/>
      <w:sz w:val="24"/>
      <w:lang w:eastAsia="en-US"/>
    </w:rPr>
  </w:style>
  <w:style w:type="paragraph" w:customStyle="1" w:styleId="211">
    <w:name w:val="2"/>
    <w:basedOn w:val="3"/>
    <w:qFormat/>
    <w:uiPriority w:val="0"/>
    <w:pPr>
      <w:keepNext w:val="0"/>
      <w:keepLines w:val="0"/>
      <w:widowControl/>
    </w:pPr>
    <w:rPr>
      <w:rFonts w:cs="宋体"/>
      <w:szCs w:val="21"/>
    </w:rPr>
  </w:style>
  <w:style w:type="paragraph" w:customStyle="1" w:styleId="212">
    <w:name w:val="xl74"/>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4"/>
    </w:rPr>
  </w:style>
  <w:style w:type="paragraph" w:customStyle="1" w:styleId="213">
    <w:name w:val="样式 正文（首行缩进两字） + 左侧:  2.04 厘米"/>
    <w:basedOn w:val="13"/>
    <w:qFormat/>
    <w:uiPriority w:val="99"/>
    <w:pPr>
      <w:tabs>
        <w:tab w:val="left" w:pos="6045"/>
      </w:tabs>
      <w:autoSpaceDE w:val="0"/>
      <w:autoSpaceDN w:val="0"/>
      <w:adjustRightInd w:val="0"/>
      <w:snapToGrid w:val="0"/>
      <w:spacing w:line="360" w:lineRule="auto"/>
      <w:ind w:left="737" w:leftChars="351" w:firstLine="480"/>
      <w:jc w:val="left"/>
    </w:pPr>
  </w:style>
  <w:style w:type="paragraph" w:customStyle="1" w:styleId="214">
    <w:name w:val="-分章"/>
    <w:basedOn w:val="1"/>
    <w:qFormat/>
    <w:uiPriority w:val="99"/>
  </w:style>
  <w:style w:type="paragraph" w:styleId="215">
    <w:name w:val="List Paragraph"/>
    <w:basedOn w:val="1"/>
    <w:qFormat/>
    <w:uiPriority w:val="99"/>
    <w:pPr>
      <w:autoSpaceDE w:val="0"/>
      <w:autoSpaceDN w:val="0"/>
      <w:adjustRightInd w:val="0"/>
      <w:spacing w:line="360" w:lineRule="auto"/>
      <w:ind w:firstLine="420" w:firstLineChars="200"/>
      <w:jc w:val="left"/>
    </w:pPr>
    <w:rPr>
      <w:snapToGrid w:val="0"/>
      <w:kern w:val="0"/>
      <w:sz w:val="24"/>
      <w:szCs w:val="21"/>
    </w:rPr>
  </w:style>
  <w:style w:type="paragraph" w:customStyle="1" w:styleId="216">
    <w:name w:val="标题5"/>
    <w:basedOn w:val="13"/>
    <w:qFormat/>
    <w:uiPriority w:val="99"/>
    <w:pPr>
      <w:numPr>
        <w:ilvl w:val="0"/>
        <w:numId w:val="11"/>
      </w:numPr>
      <w:spacing w:line="360" w:lineRule="auto"/>
      <w:ind w:firstLine="0" w:firstLineChars="0"/>
    </w:pPr>
    <w:rPr>
      <w:rFonts w:ascii="楷体_GB2312" w:eastAsia="楷体_GB2312"/>
      <w:b/>
      <w:szCs w:val="20"/>
    </w:rPr>
  </w:style>
  <w:style w:type="paragraph" w:customStyle="1" w:styleId="217">
    <w:name w:val="Heading 31"/>
    <w:basedOn w:val="1"/>
    <w:qFormat/>
    <w:uiPriority w:val="99"/>
    <w:pPr>
      <w:ind w:left="120" w:hanging="424"/>
      <w:outlineLvl w:val="3"/>
    </w:pPr>
    <w:rPr>
      <w:rFonts w:ascii="宋体" w:hAnsi="宋体" w:cs="宋体"/>
      <w:b/>
      <w:bCs/>
      <w:sz w:val="28"/>
      <w:szCs w:val="28"/>
    </w:rPr>
  </w:style>
  <w:style w:type="paragraph" w:customStyle="1" w:styleId="218">
    <w:name w:val="imagefont"/>
    <w:basedOn w:val="1"/>
    <w:qFormat/>
    <w:uiPriority w:val="99"/>
    <w:pPr>
      <w:widowControl/>
      <w:spacing w:before="100" w:beforeAutospacing="1" w:after="100" w:afterAutospacing="1" w:line="480" w:lineRule="atLeast"/>
      <w:jc w:val="left"/>
    </w:pPr>
    <w:rPr>
      <w:rFonts w:ascii="宋体" w:hAnsi="宋体"/>
      <w:kern w:val="0"/>
      <w:sz w:val="28"/>
      <w:szCs w:val="28"/>
    </w:rPr>
  </w:style>
  <w:style w:type="paragraph" w:customStyle="1" w:styleId="219">
    <w:name w:val="xl30"/>
    <w:basedOn w:val="1"/>
    <w:qFormat/>
    <w:uiPriority w:val="99"/>
    <w:pPr>
      <w:widowControl/>
      <w:spacing w:before="100" w:beforeAutospacing="1" w:after="100" w:afterAutospacing="1" w:line="360" w:lineRule="auto"/>
      <w:ind w:left="1134"/>
      <w:jc w:val="center"/>
      <w:textAlignment w:val="center"/>
    </w:pPr>
    <w:rPr>
      <w:rFonts w:ascii="宋体" w:hAnsi="宋体"/>
      <w:kern w:val="0"/>
      <w:sz w:val="24"/>
    </w:rPr>
  </w:style>
  <w:style w:type="paragraph" w:customStyle="1" w:styleId="220">
    <w:name w:val="项目3"/>
    <w:basedOn w:val="147"/>
    <w:next w:val="1"/>
    <w:qFormat/>
    <w:uiPriority w:val="99"/>
  </w:style>
  <w:style w:type="paragraph" w:customStyle="1" w:styleId="221">
    <w:name w:val="表格正文"/>
    <w:basedOn w:val="1"/>
    <w:qFormat/>
    <w:uiPriority w:val="99"/>
    <w:pPr>
      <w:tabs>
        <w:tab w:val="left" w:pos="1620"/>
      </w:tabs>
      <w:adjustRightInd w:val="0"/>
      <w:snapToGrid w:val="0"/>
      <w:spacing w:before="120" w:after="120" w:line="360" w:lineRule="auto"/>
      <w:jc w:val="left"/>
    </w:pPr>
    <w:rPr>
      <w:rFonts w:ascii="宋体" w:hAnsi="Arial"/>
      <w:kern w:val="0"/>
      <w:szCs w:val="20"/>
    </w:rPr>
  </w:style>
  <w:style w:type="paragraph" w:customStyle="1" w:styleId="222">
    <w:name w:val="列出段落1"/>
    <w:basedOn w:val="1"/>
    <w:qFormat/>
    <w:uiPriority w:val="99"/>
    <w:pPr>
      <w:ind w:firstLine="420" w:firstLineChars="200"/>
    </w:pPr>
  </w:style>
  <w:style w:type="paragraph" w:customStyle="1" w:styleId="223">
    <w:name w:val="AA"/>
    <w:basedOn w:val="1"/>
    <w:qFormat/>
    <w:uiPriority w:val="99"/>
    <w:pPr>
      <w:widowControl/>
      <w:spacing w:line="500" w:lineRule="exact"/>
      <w:ind w:firstLine="200" w:firstLineChars="200"/>
      <w:textAlignment w:val="baseline"/>
    </w:pPr>
    <w:rPr>
      <w:rFonts w:ascii="楷体_GB2312" w:eastAsia="楷体_GB2312"/>
      <w:color w:val="000000"/>
      <w:spacing w:val="20"/>
      <w:kern w:val="0"/>
      <w:sz w:val="32"/>
      <w:szCs w:val="30"/>
      <w:u w:color="000000"/>
    </w:rPr>
  </w:style>
  <w:style w:type="paragraph" w:customStyle="1" w:styleId="224">
    <w:name w:val="标题1级"/>
    <w:basedOn w:val="2"/>
    <w:qFormat/>
    <w:uiPriority w:val="99"/>
    <w:pPr>
      <w:pageBreakBefore/>
      <w:spacing w:before="0" w:after="0" w:line="360" w:lineRule="auto"/>
      <w:ind w:left="397" w:hanging="397"/>
      <w:jc w:val="left"/>
    </w:pPr>
    <w:rPr>
      <w:rFonts w:ascii="宋体" w:hAnsi="宋体"/>
      <w:sz w:val="36"/>
      <w:szCs w:val="48"/>
    </w:rPr>
  </w:style>
  <w:style w:type="paragraph" w:customStyle="1" w:styleId="225">
    <w:name w:val="A1.宋体小四→首行缩进"/>
    <w:basedOn w:val="1"/>
    <w:qFormat/>
    <w:uiPriority w:val="0"/>
    <w:pPr>
      <w:spacing w:before="60" w:after="60" w:line="360" w:lineRule="auto"/>
      <w:ind w:firstLine="480" w:firstLineChars="200"/>
    </w:pPr>
    <w:rPr>
      <w:kern w:val="24"/>
      <w:szCs w:val="20"/>
    </w:rPr>
  </w:style>
  <w:style w:type="paragraph" w:customStyle="1" w:styleId="226">
    <w:name w:val="正文1"/>
    <w:basedOn w:val="1"/>
    <w:next w:val="1"/>
    <w:qFormat/>
    <w:uiPriority w:val="99"/>
    <w:pPr>
      <w:spacing w:line="360" w:lineRule="auto"/>
      <w:ind w:firstLine="425"/>
    </w:pPr>
    <w:rPr>
      <w:sz w:val="24"/>
      <w:szCs w:val="20"/>
    </w:rPr>
  </w:style>
  <w:style w:type="paragraph" w:customStyle="1" w:styleId="227">
    <w:name w:val="样式8"/>
    <w:basedOn w:val="4"/>
    <w:qFormat/>
    <w:uiPriority w:val="99"/>
    <w:pPr>
      <w:tabs>
        <w:tab w:val="left" w:pos="1827"/>
      </w:tabs>
      <w:spacing w:before="120" w:after="120" w:line="240" w:lineRule="auto"/>
      <w:ind w:left="1827" w:hanging="420"/>
    </w:pPr>
    <w:rPr>
      <w:rFonts w:ascii="黑体" w:hAnsi="宋体" w:eastAsia="黑体"/>
      <w:color w:val="000000"/>
      <w:kern w:val="0"/>
    </w:rPr>
  </w:style>
  <w:style w:type="paragraph" w:customStyle="1" w:styleId="228">
    <w:name w:val="Table Paragraph"/>
    <w:basedOn w:val="1"/>
    <w:qFormat/>
    <w:uiPriority w:val="99"/>
    <w:rPr>
      <w:rFonts w:ascii="宋体" w:hAnsi="宋体" w:cs="宋体"/>
    </w:rPr>
  </w:style>
  <w:style w:type="paragraph" w:customStyle="1" w:styleId="229">
    <w:name w:val="默认段落字体 Para Char"/>
    <w:basedOn w:val="1"/>
    <w:qFormat/>
    <w:uiPriority w:val="99"/>
    <w:rPr>
      <w:szCs w:val="20"/>
    </w:rPr>
  </w:style>
  <w:style w:type="paragraph" w:customStyle="1" w:styleId="230">
    <w:name w:val="font14"/>
    <w:basedOn w:val="1"/>
    <w:qFormat/>
    <w:uiPriority w:val="99"/>
    <w:pPr>
      <w:widowControl/>
      <w:spacing w:before="100" w:beforeAutospacing="1" w:after="100" w:afterAutospacing="1" w:line="288" w:lineRule="auto"/>
      <w:jc w:val="left"/>
    </w:pPr>
    <w:rPr>
      <w:rFonts w:ascii="??" w:hAnsi="??" w:cs="宋体"/>
      <w:color w:val="000000"/>
      <w:kern w:val="0"/>
      <w:sz w:val="22"/>
      <w:szCs w:val="22"/>
    </w:rPr>
  </w:style>
  <w:style w:type="paragraph" w:customStyle="1" w:styleId="231">
    <w:name w:val="彩色列表 - 着色 11"/>
    <w:basedOn w:val="1"/>
    <w:qFormat/>
    <w:uiPriority w:val="34"/>
    <w:pPr>
      <w:widowControl/>
      <w:spacing w:before="240"/>
      <w:ind w:left="720"/>
      <w:jc w:val="left"/>
    </w:pPr>
    <w:rPr>
      <w:rFonts w:ascii="Arial" w:hAnsi="Arial"/>
      <w:color w:val="595959"/>
      <w:kern w:val="0"/>
      <w:sz w:val="24"/>
      <w:lang w:eastAsia="en-US"/>
    </w:rPr>
  </w:style>
  <w:style w:type="paragraph" w:customStyle="1" w:styleId="232">
    <w:name w:val="font5"/>
    <w:basedOn w:val="1"/>
    <w:qFormat/>
    <w:uiPriority w:val="99"/>
    <w:pPr>
      <w:widowControl/>
      <w:spacing w:before="100" w:beforeAutospacing="1" w:after="100" w:afterAutospacing="1"/>
      <w:jc w:val="left"/>
    </w:pPr>
    <w:rPr>
      <w:rFonts w:ascii="宋体" w:hAnsi="宋体" w:cs="宋体"/>
      <w:kern w:val="0"/>
      <w:sz w:val="18"/>
      <w:szCs w:val="18"/>
    </w:rPr>
  </w:style>
  <w:style w:type="paragraph" w:customStyle="1" w:styleId="233">
    <w:name w:val="Char Char Char Char Char Char Char"/>
    <w:basedOn w:val="16"/>
    <w:qFormat/>
    <w:uiPriority w:val="99"/>
    <w:rPr>
      <w:rFonts w:ascii="Tahoma" w:hAnsi="Tahoma"/>
    </w:rPr>
  </w:style>
  <w:style w:type="paragraph" w:customStyle="1" w:styleId="234">
    <w:name w:val="xl67"/>
    <w:basedOn w:val="1"/>
    <w:qFormat/>
    <w:uiPriority w:val="99"/>
    <w:pPr>
      <w:widowControl/>
      <w:spacing w:before="100" w:beforeAutospacing="1" w:after="100" w:afterAutospacing="1"/>
      <w:jc w:val="center"/>
    </w:pPr>
    <w:rPr>
      <w:rFonts w:ascii="宋体" w:hAnsi="宋体" w:cs="宋体"/>
      <w:kern w:val="0"/>
      <w:sz w:val="24"/>
    </w:rPr>
  </w:style>
  <w:style w:type="paragraph" w:customStyle="1" w:styleId="235">
    <w:name w:val="一级"/>
    <w:basedOn w:val="1"/>
    <w:qFormat/>
    <w:uiPriority w:val="99"/>
    <w:pPr>
      <w:numPr>
        <w:ilvl w:val="0"/>
        <w:numId w:val="12"/>
      </w:numPr>
      <w:autoSpaceDE w:val="0"/>
      <w:autoSpaceDN w:val="0"/>
      <w:adjustRightInd w:val="0"/>
      <w:jc w:val="left"/>
    </w:pPr>
    <w:rPr>
      <w:rFonts w:ascii="MS Sans Serif" w:hAnsi="MS Sans Serif" w:cs="Courier New"/>
      <w:b/>
      <w:bCs/>
      <w:color w:val="000000"/>
      <w:kern w:val="0"/>
      <w:szCs w:val="21"/>
    </w:rPr>
  </w:style>
  <w:style w:type="paragraph" w:customStyle="1" w:styleId="236">
    <w:name w:val="章节12条款"/>
    <w:basedOn w:val="1"/>
    <w:qFormat/>
    <w:uiPriority w:val="0"/>
    <w:pPr>
      <w:tabs>
        <w:tab w:val="left" w:pos="840"/>
      </w:tabs>
      <w:adjustRightInd w:val="0"/>
      <w:spacing w:line="360" w:lineRule="auto"/>
      <w:textAlignment w:val="baseline"/>
    </w:pPr>
    <w:rPr>
      <w:sz w:val="24"/>
    </w:rPr>
  </w:style>
  <w:style w:type="paragraph" w:customStyle="1" w:styleId="237">
    <w:name w:val="标准书眉_奇数页"/>
    <w:next w:val="1"/>
    <w:qFormat/>
    <w:uiPriority w:val="99"/>
    <w:pPr>
      <w:tabs>
        <w:tab w:val="center" w:pos="4154"/>
        <w:tab w:val="right" w:pos="8306"/>
      </w:tabs>
      <w:spacing w:after="120"/>
      <w:jc w:val="right"/>
    </w:pPr>
    <w:rPr>
      <w:rFonts w:ascii="Times New Roman" w:hAnsi="Times New Roman" w:eastAsia="宋体" w:cs="Times New Roman"/>
      <w:sz w:val="21"/>
      <w:lang w:val="en-US" w:eastAsia="zh-CN" w:bidi="ar-SA"/>
    </w:rPr>
  </w:style>
  <w:style w:type="paragraph" w:customStyle="1" w:styleId="238">
    <w:name w:val="正文缩进2"/>
    <w:basedOn w:val="13"/>
    <w:qFormat/>
    <w:uiPriority w:val="99"/>
  </w:style>
  <w:style w:type="paragraph" w:customStyle="1" w:styleId="239">
    <w:name w:val="列出段落11"/>
    <w:basedOn w:val="1"/>
    <w:qFormat/>
    <w:uiPriority w:val="99"/>
    <w:pPr>
      <w:ind w:firstLine="200" w:firstLineChars="200"/>
    </w:pPr>
    <w:rPr>
      <w:color w:val="0000FF"/>
      <w:sz w:val="22"/>
      <w:szCs w:val="18"/>
    </w:rPr>
  </w:style>
  <w:style w:type="paragraph" w:customStyle="1" w:styleId="240">
    <w:name w:val="样式 表格内内容 + 首行缩进:  0.85 厘米 段后: 7.8 磅"/>
    <w:basedOn w:val="204"/>
    <w:qFormat/>
    <w:uiPriority w:val="0"/>
    <w:pPr>
      <w:widowControl/>
      <w:adjustRightInd/>
      <w:snapToGrid/>
      <w:spacing w:beforeLines="0" w:afterLines="0" w:line="360" w:lineRule="auto"/>
      <w:jc w:val="both"/>
    </w:pPr>
    <w:rPr>
      <w:rFonts w:ascii="宋体" w:hAnsi="宋体"/>
      <w:kern w:val="0"/>
      <w:szCs w:val="20"/>
    </w:rPr>
  </w:style>
  <w:style w:type="paragraph" w:customStyle="1" w:styleId="241">
    <w:name w:val="xl66"/>
    <w:basedOn w:val="1"/>
    <w:qFormat/>
    <w:uiPriority w:val="99"/>
    <w:pPr>
      <w:widowControl/>
      <w:spacing w:before="100" w:beforeAutospacing="1" w:after="100" w:afterAutospacing="1"/>
      <w:jc w:val="left"/>
    </w:pPr>
    <w:rPr>
      <w:rFonts w:ascii="宋体" w:hAnsi="宋体" w:cs="宋体"/>
      <w:kern w:val="0"/>
      <w:sz w:val="24"/>
    </w:rPr>
  </w:style>
  <w:style w:type="paragraph" w:customStyle="1" w:styleId="242">
    <w:name w:val="MJ正文"/>
    <w:basedOn w:val="1"/>
    <w:qFormat/>
    <w:uiPriority w:val="99"/>
    <w:pPr>
      <w:ind w:firstLine="880" w:firstLineChars="200"/>
    </w:pPr>
    <w:rPr>
      <w:rFonts w:ascii="Arial" w:hAnsi="Arial" w:eastAsia="微软简老宋" w:cs="Arial"/>
      <w:sz w:val="44"/>
      <w:szCs w:val="44"/>
    </w:rPr>
  </w:style>
  <w:style w:type="paragraph" w:customStyle="1" w:styleId="243">
    <w:name w:val="项目正文"/>
    <w:qFormat/>
    <w:uiPriority w:val="0"/>
    <w:pPr>
      <w:numPr>
        <w:ilvl w:val="0"/>
        <w:numId w:val="13"/>
      </w:numPr>
      <w:tabs>
        <w:tab w:val="left" w:pos="243"/>
      </w:tabs>
      <w:spacing w:line="300" w:lineRule="atLeast"/>
    </w:pPr>
    <w:rPr>
      <w:rFonts w:ascii="Arial" w:hAnsi="Arial" w:eastAsia="宋体" w:cs="Times New Roman"/>
      <w:kern w:val="2"/>
      <w:sz w:val="18"/>
      <w:szCs w:val="24"/>
      <w:lang w:val="en-US" w:eastAsia="zh-CN" w:bidi="ar-SA"/>
    </w:rPr>
  </w:style>
  <w:style w:type="paragraph" w:customStyle="1" w:styleId="244">
    <w:name w:val="xl75"/>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pPr>
    <w:rPr>
      <w:rFonts w:ascii="??_GB2312" w:hAnsi="宋体" w:eastAsia="Times New Roman" w:cs="宋体"/>
      <w:kern w:val="0"/>
      <w:sz w:val="24"/>
    </w:rPr>
  </w:style>
  <w:style w:type="paragraph" w:customStyle="1" w:styleId="245">
    <w:name w:val="Char Char Char Char Char Char1 Char"/>
    <w:basedOn w:val="1"/>
    <w:qFormat/>
    <w:uiPriority w:val="99"/>
    <w:pPr>
      <w:widowControl/>
      <w:spacing w:after="160" w:line="240" w:lineRule="exact"/>
      <w:jc w:val="left"/>
    </w:pPr>
    <w:rPr>
      <w:rFonts w:ascii="Arial" w:hAnsi="Arial" w:eastAsia="楷体_GB2312" w:cs="Verdana"/>
      <w:b/>
      <w:kern w:val="0"/>
      <w:sz w:val="24"/>
      <w:lang w:eastAsia="en-US"/>
    </w:rPr>
  </w:style>
  <w:style w:type="paragraph" w:customStyle="1" w:styleId="246">
    <w:name w:val="Char1"/>
    <w:basedOn w:val="1"/>
    <w:qFormat/>
    <w:uiPriority w:val="99"/>
    <w:pPr>
      <w:spacing w:line="440" w:lineRule="atLeast"/>
    </w:pPr>
    <w:rPr>
      <w:rFonts w:ascii="宋体" w:hAnsi="宋体"/>
      <w:b/>
      <w:color w:val="0000FF"/>
      <w:sz w:val="24"/>
    </w:rPr>
  </w:style>
  <w:style w:type="paragraph" w:customStyle="1" w:styleId="247">
    <w:name w:val="Default"/>
    <w:qFormat/>
    <w:uiPriority w:val="99"/>
    <w:pPr>
      <w:widowControl w:val="0"/>
      <w:autoSpaceDE w:val="0"/>
      <w:autoSpaceDN w:val="0"/>
      <w:adjustRightInd w:val="0"/>
    </w:pPr>
    <w:rPr>
      <w:rFonts w:ascii="Myriad Pro Light" w:hAnsi="Times New Roman" w:eastAsia="Times New Roman" w:cs="Myriad Pro Light"/>
      <w:color w:val="000000"/>
      <w:sz w:val="24"/>
      <w:szCs w:val="24"/>
      <w:lang w:val="en-US" w:eastAsia="zh-CN" w:bidi="ar-SA"/>
    </w:rPr>
  </w:style>
  <w:style w:type="paragraph" w:customStyle="1" w:styleId="248">
    <w:name w:val="样式 (西文) 幼圆 加粗 左 段前: 0 磅 段后: 0 磅 行距: 1.5 倍行距"/>
    <w:basedOn w:val="1"/>
    <w:qFormat/>
    <w:uiPriority w:val="99"/>
    <w:pPr>
      <w:numPr>
        <w:ilvl w:val="0"/>
        <w:numId w:val="14"/>
      </w:numPr>
      <w:spacing w:line="360" w:lineRule="auto"/>
      <w:jc w:val="left"/>
    </w:pPr>
    <w:rPr>
      <w:rFonts w:ascii="幼圆" w:cs="宋体"/>
      <w:b/>
      <w:bCs/>
      <w:szCs w:val="20"/>
    </w:rPr>
  </w:style>
  <w:style w:type="paragraph" w:customStyle="1" w:styleId="249">
    <w:name w:val="模板普通正文"/>
    <w:basedOn w:val="21"/>
    <w:qFormat/>
    <w:uiPriority w:val="99"/>
    <w:pPr>
      <w:spacing w:beforeLines="50" w:after="10" w:line="360" w:lineRule="auto"/>
      <w:ind w:left="0" w:leftChars="0" w:firstLine="490" w:firstLineChars="175"/>
      <w:jc w:val="left"/>
    </w:pPr>
    <w:rPr>
      <w:sz w:val="28"/>
    </w:rPr>
  </w:style>
  <w:style w:type="paragraph" w:customStyle="1" w:styleId="250">
    <w:name w:val="Default Paragraph Char Char Char Char"/>
    <w:basedOn w:val="1"/>
    <w:next w:val="1"/>
    <w:qFormat/>
    <w:uiPriority w:val="99"/>
    <w:pPr>
      <w:widowControl/>
      <w:spacing w:line="360" w:lineRule="auto"/>
      <w:jc w:val="left"/>
    </w:pPr>
    <w:rPr>
      <w:kern w:val="0"/>
      <w:szCs w:val="20"/>
      <w:lang w:eastAsia="en-US"/>
    </w:rPr>
  </w:style>
  <w:style w:type="paragraph" w:customStyle="1" w:styleId="251">
    <w:name w:val="xl69"/>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_GB2312" w:hAnsi="宋体" w:eastAsia="Times New Roman" w:cs="宋体"/>
      <w:kern w:val="0"/>
      <w:sz w:val="24"/>
    </w:rPr>
  </w:style>
  <w:style w:type="paragraph" w:customStyle="1" w:styleId="252">
    <w:name w:val="Bullets 2"/>
    <w:basedOn w:val="1"/>
    <w:qFormat/>
    <w:uiPriority w:val="99"/>
    <w:pPr>
      <w:widowControl/>
      <w:tabs>
        <w:tab w:val="left" w:pos="794"/>
      </w:tabs>
      <w:spacing w:line="200" w:lineRule="exact"/>
      <w:ind w:left="540" w:hanging="360"/>
      <w:jc w:val="left"/>
    </w:pPr>
    <w:rPr>
      <w:rFonts w:ascii="Arial Narrow" w:hAnsi="Arial Narrow"/>
      <w:spacing w:val="10"/>
      <w:kern w:val="0"/>
      <w:sz w:val="18"/>
      <w:szCs w:val="20"/>
      <w:lang w:eastAsia="en-US"/>
    </w:rPr>
  </w:style>
  <w:style w:type="paragraph" w:customStyle="1" w:styleId="253">
    <w:name w:val="样式 标题 2Heading 2 HiddenHeading 2 CCBS正文二级标题h22nd levelhead...1"/>
    <w:basedOn w:val="3"/>
    <w:qFormat/>
    <w:uiPriority w:val="99"/>
    <w:pPr>
      <w:numPr>
        <w:ilvl w:val="1"/>
        <w:numId w:val="4"/>
      </w:numPr>
      <w:spacing w:before="240" w:line="360" w:lineRule="auto"/>
    </w:pPr>
    <w:rPr>
      <w:rFonts w:cs="宋体"/>
      <w:sz w:val="36"/>
      <w:szCs w:val="20"/>
    </w:rPr>
  </w:style>
  <w:style w:type="paragraph" w:customStyle="1" w:styleId="254">
    <w:name w:val="font7"/>
    <w:basedOn w:val="1"/>
    <w:qFormat/>
    <w:uiPriority w:val="99"/>
    <w:pPr>
      <w:widowControl/>
      <w:spacing w:before="100" w:beforeAutospacing="1" w:after="100" w:afterAutospacing="1"/>
      <w:jc w:val="left"/>
    </w:pPr>
    <w:rPr>
      <w:rFonts w:ascii="??_GB2312" w:hAnsi="宋体" w:eastAsia="Times New Roman" w:cs="宋体"/>
      <w:color w:val="000000"/>
      <w:kern w:val="0"/>
      <w:sz w:val="24"/>
    </w:rPr>
  </w:style>
  <w:style w:type="paragraph" w:customStyle="1" w:styleId="255">
    <w:name w:val="pl"/>
    <w:basedOn w:val="1"/>
    <w:qFormat/>
    <w:uiPriority w:val="99"/>
    <w:pPr>
      <w:widowControl/>
      <w:spacing w:before="100" w:beforeAutospacing="1" w:after="100" w:afterAutospacing="1"/>
      <w:jc w:val="left"/>
    </w:pPr>
    <w:rPr>
      <w:rFonts w:ascii="宋体" w:hAnsi="宋体"/>
      <w:color w:val="0000FF"/>
      <w:kern w:val="0"/>
      <w:sz w:val="20"/>
      <w:szCs w:val="20"/>
      <w:u w:val="single"/>
    </w:rPr>
  </w:style>
  <w:style w:type="paragraph" w:customStyle="1" w:styleId="256">
    <w:name w:val="notice3"/>
    <w:basedOn w:val="1"/>
    <w:qFormat/>
    <w:uiPriority w:val="99"/>
    <w:pPr>
      <w:widowControl/>
      <w:spacing w:after="150"/>
      <w:jc w:val="left"/>
    </w:pPr>
    <w:rPr>
      <w:rFonts w:ascii="宋体" w:hAnsi="宋体" w:cs="宋体"/>
      <w:color w:val="339900"/>
      <w:kern w:val="0"/>
      <w:sz w:val="24"/>
    </w:rPr>
  </w:style>
  <w:style w:type="paragraph" w:customStyle="1" w:styleId="257">
    <w:name w:val="09正文_wh"/>
    <w:qFormat/>
    <w:uiPriority w:val="0"/>
    <w:pPr>
      <w:spacing w:line="300" w:lineRule="auto"/>
      <w:ind w:firstLine="200" w:firstLineChars="200"/>
      <w:jc w:val="both"/>
    </w:pPr>
    <w:rPr>
      <w:rFonts w:ascii="Times New Roman" w:hAnsi="Times New Roman" w:eastAsia="宋体" w:cs="Times New Roman"/>
      <w:sz w:val="28"/>
      <w:szCs w:val="22"/>
      <w:lang w:val="en-US" w:eastAsia="zh-CN" w:bidi="ar-SA"/>
    </w:rPr>
  </w:style>
  <w:style w:type="paragraph" w:customStyle="1" w:styleId="258">
    <w:name w:val="xl72"/>
    <w:basedOn w:val="1"/>
    <w:qFormat/>
    <w:uiPriority w:val="99"/>
    <w:pPr>
      <w:widowControl/>
      <w:pBdr>
        <w:top w:val="single" w:color="auto" w:sz="4" w:space="0"/>
        <w:left w:val="single" w:color="auto" w:sz="4" w:space="0"/>
        <w:right w:val="single" w:color="auto" w:sz="4" w:space="0"/>
      </w:pBdr>
      <w:spacing w:before="100" w:beforeAutospacing="1" w:after="100" w:afterAutospacing="1"/>
      <w:jc w:val="left"/>
    </w:pPr>
    <w:rPr>
      <w:rFonts w:ascii="??_GB2312" w:hAnsi="宋体" w:eastAsia="Times New Roman" w:cs="宋体"/>
      <w:kern w:val="0"/>
      <w:sz w:val="24"/>
    </w:rPr>
  </w:style>
  <w:style w:type="paragraph" w:customStyle="1" w:styleId="259">
    <w:name w:val="MITreb10"/>
    <w:basedOn w:val="1"/>
    <w:qFormat/>
    <w:uiPriority w:val="99"/>
    <w:pPr>
      <w:widowControl/>
      <w:spacing w:before="40" w:line="60" w:lineRule="atLeast"/>
      <w:jc w:val="left"/>
    </w:pPr>
    <w:rPr>
      <w:rFonts w:ascii="宋体" w:hAnsi="宋体"/>
      <w:color w:val="000000"/>
      <w:kern w:val="0"/>
      <w:sz w:val="20"/>
      <w:szCs w:val="20"/>
      <w:lang w:eastAsia="en-US"/>
    </w:rPr>
  </w:style>
  <w:style w:type="paragraph" w:customStyle="1" w:styleId="260">
    <w:name w:val="项目"/>
    <w:basedOn w:val="1"/>
    <w:qFormat/>
    <w:uiPriority w:val="99"/>
    <w:pPr>
      <w:adjustRightInd w:val="0"/>
      <w:snapToGrid w:val="0"/>
      <w:spacing w:before="120" w:after="120" w:line="360" w:lineRule="auto"/>
      <w:ind w:left="418" w:firstLine="482" w:firstLineChars="200"/>
      <w:jc w:val="left"/>
      <w:textAlignment w:val="baseline"/>
    </w:pPr>
    <w:rPr>
      <w:rFonts w:ascii="宋体" w:hAnsi="Arial"/>
      <w:b/>
      <w:kern w:val="0"/>
      <w:sz w:val="24"/>
    </w:rPr>
  </w:style>
  <w:style w:type="paragraph" w:customStyle="1" w:styleId="261">
    <w:name w:val="font6"/>
    <w:basedOn w:val="1"/>
    <w:qFormat/>
    <w:uiPriority w:val="99"/>
    <w:pPr>
      <w:widowControl/>
      <w:spacing w:before="100" w:beforeAutospacing="1" w:after="100" w:afterAutospacing="1"/>
      <w:jc w:val="left"/>
    </w:pPr>
    <w:rPr>
      <w:rFonts w:ascii="宋体" w:hAnsi="宋体" w:cs="宋体"/>
      <w:color w:val="000000"/>
      <w:kern w:val="0"/>
      <w:sz w:val="24"/>
    </w:rPr>
  </w:style>
  <w:style w:type="paragraph" w:customStyle="1" w:styleId="262">
    <w:name w:val="段"/>
    <w:basedOn w:val="1"/>
    <w:qFormat/>
    <w:uiPriority w:val="99"/>
    <w:pPr>
      <w:ind w:firstLine="425"/>
    </w:pPr>
    <w:rPr>
      <w:rFonts w:ascii="宋体"/>
      <w:szCs w:val="20"/>
    </w:rPr>
  </w:style>
  <w:style w:type="paragraph" w:customStyle="1" w:styleId="263">
    <w:name w:val="xl68"/>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_GB2312" w:hAnsi="宋体" w:eastAsia="Times New Roman" w:cs="宋体"/>
      <w:kern w:val="0"/>
      <w:sz w:val="24"/>
    </w:rPr>
  </w:style>
  <w:style w:type="paragraph" w:customStyle="1" w:styleId="264">
    <w:name w:val="项目符号"/>
    <w:basedOn w:val="28"/>
    <w:qFormat/>
    <w:uiPriority w:val="99"/>
    <w:pPr>
      <w:autoSpaceDE w:val="0"/>
      <w:autoSpaceDN w:val="0"/>
      <w:adjustRightInd w:val="0"/>
      <w:snapToGrid w:val="0"/>
      <w:spacing w:after="60"/>
      <w:textAlignment w:val="baseline"/>
    </w:pPr>
    <w:rPr>
      <w:rFonts w:ascii="楷体_GB2312" w:eastAsia="楷体_GB2312"/>
      <w:sz w:val="24"/>
    </w:rPr>
  </w:style>
  <w:style w:type="paragraph" w:customStyle="1" w:styleId="265">
    <w:name w:val="_Style 1"/>
    <w:basedOn w:val="1"/>
    <w:qFormat/>
    <w:uiPriority w:val="34"/>
    <w:pPr>
      <w:ind w:firstLine="420" w:firstLineChars="200"/>
    </w:pPr>
  </w:style>
  <w:style w:type="paragraph" w:customStyle="1" w:styleId="266">
    <w:name w:val="一级条标题"/>
    <w:next w:val="1"/>
    <w:qFormat/>
    <w:uiPriority w:val="99"/>
    <w:pPr>
      <w:outlineLvl w:val="2"/>
    </w:pPr>
    <w:rPr>
      <w:rFonts w:ascii="Times New Roman" w:hAnsi="Times New Roman" w:eastAsia="黑体" w:cs="Times New Roman"/>
      <w:sz w:val="21"/>
      <w:lang w:val="en-US" w:eastAsia="zh-CN" w:bidi="ar-SA"/>
    </w:rPr>
  </w:style>
  <w:style w:type="paragraph" w:customStyle="1" w:styleId="267">
    <w:name w:val="修订1"/>
    <w:hidden/>
    <w:unhideWhenUsed/>
    <w:qFormat/>
    <w:uiPriority w:val="99"/>
    <w:rPr>
      <w:rFonts w:ascii="Times New Roman" w:hAnsi="Times New Roman"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customXml" Target="../customXml/item1.xml"/><Relationship Id="rId5" Type="http://schemas.openxmlformats.org/officeDocument/2006/relationships/numbering" Target="numbering.xml"/><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B35B81-D3D6-4E11-8EE9-B7C92545E5CA}">
  <ds:schemaRefs/>
</ds:datastoreItem>
</file>

<file path=docProps/app.xml><?xml version="1.0" encoding="utf-8"?>
<Properties xmlns="http://schemas.openxmlformats.org/officeDocument/2006/extended-properties" xmlns:vt="http://schemas.openxmlformats.org/officeDocument/2006/docPropsVTypes">
  <Template>Normal.dotm</Template>
  <Company>微软中国</Company>
  <Pages>34</Pages>
  <Words>12329</Words>
  <Characters>12702</Characters>
  <Lines>144</Lines>
  <Paragraphs>40</Paragraphs>
  <TotalTime>0</TotalTime>
  <ScaleCrop>false</ScaleCrop>
  <LinksUpToDate>false</LinksUpToDate>
  <CharactersWithSpaces>13164</CharactersWithSpaces>
  <Application>WPS Office_12.1.0.22215_F1E327BC-269C-435d-A152-05C5408002CA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2016-09-20T02:51:00Z</dcterms:created>
  <dc:creator>微软用户</dc:creator>
  <cp:lastModifiedBy>MM</cp:lastModifiedBy>
  <cp:lastPrinted>2016-11-19T17:12:00Z</cp:lastPrinted>
  <dcterms:modified xsi:type="dcterms:W3CDTF">2025-07-31T03:29:47Z</dcterms:modified>
  <dc:title>第五章  合同格式</dc:title>
  <cp:revision>155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2052-12.1.0.22215</vt:lpwstr>
  </property>
  <property fmtid="{D5CDD505-2E9C-101B-9397-08002B2CF9AE}" pid="3" name="ICV">
    <vt:lpwstr>C1651C3574E3494FA05E7933A258132F_13</vt:lpwstr>
  </property>
  <property fmtid="{D5CDD505-2E9C-101B-9397-08002B2CF9AE}" pid="4" name="KSOTemplateDocerSaveRecord">
    <vt:lpwstr>eyJoZGlkIjoiZjE0YzgwMDZiMGRhYzYxYTI2NTRlZjg0ZjkzMDI0ZDYiLCJ1c2VySWQiOiI2NDc2MTk1MzAifQ==</vt:lpwstr>
  </property>
</Properties>
</file>