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企业实力</w:t>
      </w:r>
    </w:p>
    <w:p w14:paraId="79690078">
      <w:pPr>
        <w:rPr>
          <w:rFonts w:hint="eastAsia" w:eastAsiaTheme="minorEastAsia"/>
          <w:lang w:eastAsia="zh-CN"/>
        </w:rPr>
      </w:pPr>
      <w:r>
        <w:rPr>
          <w:rFonts w:hint="eastAsia"/>
        </w:rPr>
        <w:t>供应商根据本项目制</w:t>
      </w:r>
      <w:bookmarkStart w:id="0" w:name="_GoBack"/>
      <w:bookmarkEnd w:id="0"/>
      <w:r>
        <w:rPr>
          <w:rFonts w:hint="eastAsia"/>
        </w:rPr>
        <w:t>定，格式自拟。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6342C"/>
    <w:rsid w:val="3663764B"/>
    <w:rsid w:val="6F992532"/>
    <w:rsid w:val="79A0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54</Characters>
  <Lines>0</Lines>
  <Paragraphs>0</Paragraphs>
  <TotalTime>0</TotalTime>
  <ScaleCrop>false</ScaleCrop>
  <LinksUpToDate>false</LinksUpToDate>
  <CharactersWithSpaces>54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