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BE098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/>
        </w:rPr>
      </w:pPr>
      <w:bookmarkStart w:id="2" w:name="_GoBack"/>
      <w:bookmarkStart w:id="0" w:name="_Toc5533"/>
      <w:bookmarkStart w:id="1" w:name="_Toc5899"/>
      <w:r>
        <w:rPr>
          <w:rStyle w:val="10"/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/>
        </w:rPr>
        <w:t>费用组成明细表</w:t>
      </w:r>
      <w:bookmarkEnd w:id="0"/>
      <w:bookmarkEnd w:id="1"/>
    </w:p>
    <w:bookmarkEnd w:id="2"/>
    <w:p w14:paraId="372EC90B">
      <w:pPr>
        <w:pStyle w:val="11"/>
        <w:numPr>
          <w:ilvl w:val="0"/>
          <w:numId w:val="0"/>
        </w:numPr>
        <w:spacing w:line="360" w:lineRule="auto"/>
        <w:jc w:val="right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单位:元（精确到小数点后两位）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0"/>
        <w:gridCol w:w="1579"/>
        <w:gridCol w:w="1632"/>
        <w:gridCol w:w="1162"/>
        <w:gridCol w:w="1246"/>
      </w:tblGrid>
      <w:tr w14:paraId="09343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975" w:type="pct"/>
            <w:vMerge w:val="restart"/>
            <w:tcBorders>
              <w:tl2br w:val="single" w:color="000000" w:sz="4" w:space="0"/>
            </w:tcBorders>
            <w:noWrap/>
          </w:tcPr>
          <w:p w14:paraId="1B0F05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rPr>
                <w:rFonts w:hint="eastAsia" w:ascii="仿宋" w:hAnsi="仿宋" w:eastAsia="仿宋" w:cs="仿宋"/>
                <w:b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0"/>
                <w:szCs w:val="20"/>
                <w:highlight w:val="none"/>
              </w:rPr>
              <w:t>报价内容</w:t>
            </w:r>
          </w:p>
          <w:p w14:paraId="713016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b/>
                <w:color w:val="000000"/>
                <w:sz w:val="20"/>
                <w:szCs w:val="20"/>
                <w:highlight w:val="none"/>
              </w:rPr>
            </w:pPr>
          </w:p>
          <w:p w14:paraId="4DE7B4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b/>
                <w:color w:val="000000"/>
                <w:sz w:val="20"/>
                <w:szCs w:val="20"/>
                <w:highlight w:val="none"/>
              </w:rPr>
            </w:pPr>
          </w:p>
          <w:p w14:paraId="60FFE1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b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0"/>
                <w:szCs w:val="20"/>
                <w:highlight w:val="none"/>
              </w:rPr>
              <w:t>汽车租用项目名称</w:t>
            </w:r>
          </w:p>
        </w:tc>
        <w:tc>
          <w:tcPr>
            <w:tcW w:w="1728" w:type="pct"/>
            <w:gridSpan w:val="2"/>
            <w:noWrap/>
            <w:vAlign w:val="center"/>
          </w:tcPr>
          <w:p w14:paraId="24E402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磋商报价</w:t>
            </w:r>
          </w:p>
        </w:tc>
        <w:tc>
          <w:tcPr>
            <w:tcW w:w="625" w:type="pct"/>
            <w:vMerge w:val="restart"/>
            <w:noWrap/>
            <w:vAlign w:val="center"/>
          </w:tcPr>
          <w:p w14:paraId="0F60DC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每超</w:t>
            </w:r>
          </w:p>
          <w:p w14:paraId="6E37A9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1h收费</w:t>
            </w:r>
          </w:p>
        </w:tc>
        <w:tc>
          <w:tcPr>
            <w:tcW w:w="670" w:type="pct"/>
            <w:vMerge w:val="restart"/>
            <w:noWrap/>
            <w:vAlign w:val="center"/>
          </w:tcPr>
          <w:p w14:paraId="53CAE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备注</w:t>
            </w:r>
          </w:p>
        </w:tc>
      </w:tr>
      <w:tr w14:paraId="4CBC9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  <w:jc w:val="center"/>
        </w:trPr>
        <w:tc>
          <w:tcPr>
            <w:tcW w:w="1975" w:type="pct"/>
            <w:vMerge w:val="continue"/>
            <w:tcBorders>
              <w:tl2br w:val="single" w:color="000000" w:sz="4" w:space="0"/>
            </w:tcBorders>
            <w:noWrap/>
          </w:tcPr>
          <w:p w14:paraId="25D6E3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rPr>
                <w:rFonts w:hint="eastAsia" w:ascii="仿宋" w:hAnsi="仿宋" w:eastAsia="仿宋" w:cs="仿宋"/>
                <w:b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49" w:type="pct"/>
            <w:noWrap/>
            <w:vAlign w:val="center"/>
          </w:tcPr>
          <w:p w14:paraId="0FD024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8小时以内（100km以内）</w:t>
            </w:r>
          </w:p>
        </w:tc>
        <w:tc>
          <w:tcPr>
            <w:tcW w:w="878" w:type="pct"/>
            <w:noWrap/>
            <w:vAlign w:val="center"/>
          </w:tcPr>
          <w:p w14:paraId="28F7FB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4小时以内</w:t>
            </w:r>
          </w:p>
          <w:p w14:paraId="0AE474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  <w:lang w:val="en-US" w:eastAsia="zh-CN"/>
              </w:rPr>
              <w:t>50</w:t>
            </w: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km以内）</w:t>
            </w:r>
          </w:p>
        </w:tc>
        <w:tc>
          <w:tcPr>
            <w:tcW w:w="625" w:type="pct"/>
            <w:vMerge w:val="continue"/>
            <w:noWrap/>
            <w:vAlign w:val="center"/>
          </w:tcPr>
          <w:p w14:paraId="1AE20F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</w:p>
        </w:tc>
        <w:tc>
          <w:tcPr>
            <w:tcW w:w="670" w:type="pct"/>
            <w:vMerge w:val="continue"/>
            <w:noWrap/>
            <w:vAlign w:val="center"/>
          </w:tcPr>
          <w:p w14:paraId="25630B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</w:p>
        </w:tc>
      </w:tr>
      <w:tr w14:paraId="12352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75" w:type="pct"/>
            <w:noWrap/>
            <w:vAlign w:val="center"/>
          </w:tcPr>
          <w:p w14:paraId="6DB9E6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5座</w:t>
            </w:r>
          </w:p>
        </w:tc>
        <w:tc>
          <w:tcPr>
            <w:tcW w:w="849" w:type="pct"/>
            <w:noWrap/>
            <w:vAlign w:val="center"/>
          </w:tcPr>
          <w:p w14:paraId="50E2A8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78" w:type="pct"/>
            <w:noWrap/>
            <w:vAlign w:val="center"/>
          </w:tcPr>
          <w:p w14:paraId="210EA5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25" w:type="pct"/>
            <w:noWrap/>
            <w:vAlign w:val="center"/>
          </w:tcPr>
          <w:p w14:paraId="7AD0E2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00" w:firstLineChars="15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70" w:type="pct"/>
            <w:noWrap/>
            <w:vAlign w:val="center"/>
          </w:tcPr>
          <w:p w14:paraId="4EA67A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00" w:firstLineChars="15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BB2B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75" w:type="pct"/>
            <w:noWrap/>
            <w:vAlign w:val="center"/>
          </w:tcPr>
          <w:p w14:paraId="7AA93F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6-7座</w:t>
            </w:r>
          </w:p>
        </w:tc>
        <w:tc>
          <w:tcPr>
            <w:tcW w:w="849" w:type="pct"/>
            <w:noWrap/>
            <w:vAlign w:val="center"/>
          </w:tcPr>
          <w:p w14:paraId="2AB6AA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78" w:type="pct"/>
            <w:noWrap/>
            <w:vAlign w:val="center"/>
          </w:tcPr>
          <w:p w14:paraId="2FFD74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25" w:type="pct"/>
            <w:noWrap/>
            <w:vAlign w:val="center"/>
          </w:tcPr>
          <w:p w14:paraId="73B976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00" w:firstLineChars="15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70" w:type="pct"/>
            <w:noWrap/>
            <w:vAlign w:val="center"/>
          </w:tcPr>
          <w:p w14:paraId="2F107B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00" w:firstLineChars="15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0205F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75" w:type="pct"/>
            <w:noWrap/>
            <w:vAlign w:val="center"/>
          </w:tcPr>
          <w:p w14:paraId="78FA73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8-9座</w:t>
            </w:r>
          </w:p>
        </w:tc>
        <w:tc>
          <w:tcPr>
            <w:tcW w:w="849" w:type="pct"/>
            <w:noWrap/>
            <w:vAlign w:val="center"/>
          </w:tcPr>
          <w:p w14:paraId="02953D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78" w:type="pct"/>
            <w:noWrap/>
            <w:vAlign w:val="center"/>
          </w:tcPr>
          <w:p w14:paraId="7557D8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25" w:type="pct"/>
            <w:noWrap/>
            <w:vAlign w:val="center"/>
          </w:tcPr>
          <w:p w14:paraId="5C6BAE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00" w:firstLineChars="15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70" w:type="pct"/>
            <w:noWrap/>
            <w:vAlign w:val="center"/>
          </w:tcPr>
          <w:p w14:paraId="5ABA5F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00" w:firstLineChars="15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3C6E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75" w:type="pct"/>
            <w:noWrap/>
            <w:vAlign w:val="center"/>
          </w:tcPr>
          <w:p w14:paraId="579132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10-15座</w:t>
            </w:r>
          </w:p>
        </w:tc>
        <w:tc>
          <w:tcPr>
            <w:tcW w:w="849" w:type="pct"/>
            <w:noWrap/>
            <w:vAlign w:val="center"/>
          </w:tcPr>
          <w:p w14:paraId="7385EC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78" w:type="pct"/>
            <w:noWrap/>
            <w:vAlign w:val="center"/>
          </w:tcPr>
          <w:p w14:paraId="060D83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25" w:type="pct"/>
            <w:noWrap/>
            <w:vAlign w:val="center"/>
          </w:tcPr>
          <w:p w14:paraId="5D085E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00" w:firstLineChars="15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70" w:type="pct"/>
            <w:noWrap/>
            <w:vAlign w:val="center"/>
          </w:tcPr>
          <w:p w14:paraId="394C3E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00" w:firstLineChars="15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4344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75" w:type="pct"/>
            <w:noWrap/>
            <w:vAlign w:val="center"/>
          </w:tcPr>
          <w:p w14:paraId="445EEC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16-20座</w:t>
            </w:r>
          </w:p>
        </w:tc>
        <w:tc>
          <w:tcPr>
            <w:tcW w:w="849" w:type="pct"/>
            <w:noWrap/>
            <w:vAlign w:val="center"/>
          </w:tcPr>
          <w:p w14:paraId="1B9D5B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78" w:type="pct"/>
            <w:noWrap/>
            <w:vAlign w:val="center"/>
          </w:tcPr>
          <w:p w14:paraId="26E511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25" w:type="pct"/>
            <w:noWrap/>
            <w:vAlign w:val="center"/>
          </w:tcPr>
          <w:p w14:paraId="5D6847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00" w:firstLineChars="15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70" w:type="pct"/>
            <w:noWrap/>
            <w:vAlign w:val="center"/>
          </w:tcPr>
          <w:p w14:paraId="2B7557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00" w:firstLineChars="15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5C14C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75" w:type="pct"/>
            <w:noWrap/>
            <w:vAlign w:val="center"/>
          </w:tcPr>
          <w:p w14:paraId="0993D7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20-30座</w:t>
            </w:r>
          </w:p>
        </w:tc>
        <w:tc>
          <w:tcPr>
            <w:tcW w:w="849" w:type="pct"/>
            <w:noWrap/>
            <w:vAlign w:val="center"/>
          </w:tcPr>
          <w:p w14:paraId="2BC103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78" w:type="pct"/>
            <w:noWrap/>
            <w:vAlign w:val="center"/>
          </w:tcPr>
          <w:p w14:paraId="3EB5AF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25" w:type="pct"/>
            <w:noWrap/>
            <w:vAlign w:val="center"/>
          </w:tcPr>
          <w:p w14:paraId="110093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00" w:firstLineChars="15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70" w:type="pct"/>
            <w:noWrap/>
            <w:vAlign w:val="center"/>
          </w:tcPr>
          <w:p w14:paraId="655A50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00" w:firstLineChars="15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A517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75" w:type="pct"/>
            <w:noWrap/>
            <w:vAlign w:val="center"/>
          </w:tcPr>
          <w:p w14:paraId="0F47FF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大巴30-39座</w:t>
            </w:r>
          </w:p>
        </w:tc>
        <w:tc>
          <w:tcPr>
            <w:tcW w:w="849" w:type="pct"/>
            <w:noWrap/>
            <w:vAlign w:val="center"/>
          </w:tcPr>
          <w:p w14:paraId="380C3D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78" w:type="pct"/>
            <w:noWrap/>
            <w:vAlign w:val="center"/>
          </w:tcPr>
          <w:p w14:paraId="3E7097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25" w:type="pct"/>
            <w:noWrap/>
            <w:vAlign w:val="center"/>
          </w:tcPr>
          <w:p w14:paraId="16E6AE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00" w:firstLineChars="15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70" w:type="pct"/>
            <w:noWrap/>
            <w:vAlign w:val="center"/>
          </w:tcPr>
          <w:p w14:paraId="02E381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00" w:firstLineChars="15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CA51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75" w:type="pct"/>
            <w:noWrap/>
            <w:vAlign w:val="center"/>
          </w:tcPr>
          <w:p w14:paraId="31F2E4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大巴40-49座</w:t>
            </w:r>
          </w:p>
        </w:tc>
        <w:tc>
          <w:tcPr>
            <w:tcW w:w="849" w:type="pct"/>
            <w:noWrap/>
            <w:vAlign w:val="center"/>
          </w:tcPr>
          <w:p w14:paraId="5B0FF3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78" w:type="pct"/>
            <w:noWrap/>
            <w:vAlign w:val="center"/>
          </w:tcPr>
          <w:p w14:paraId="3CD22B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25" w:type="pct"/>
            <w:noWrap/>
            <w:vAlign w:val="center"/>
          </w:tcPr>
          <w:p w14:paraId="3EFDA6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00" w:firstLineChars="15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70" w:type="pct"/>
            <w:noWrap/>
            <w:vAlign w:val="center"/>
          </w:tcPr>
          <w:p w14:paraId="5262EC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00" w:firstLineChars="15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B706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75" w:type="pct"/>
            <w:noWrap/>
            <w:vAlign w:val="center"/>
          </w:tcPr>
          <w:p w14:paraId="6C796D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大巴50-59座</w:t>
            </w:r>
          </w:p>
        </w:tc>
        <w:tc>
          <w:tcPr>
            <w:tcW w:w="849" w:type="pct"/>
            <w:noWrap/>
            <w:vAlign w:val="center"/>
          </w:tcPr>
          <w:p w14:paraId="58C5B2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78" w:type="pct"/>
            <w:noWrap/>
            <w:vAlign w:val="center"/>
          </w:tcPr>
          <w:p w14:paraId="15E817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25" w:type="pct"/>
            <w:noWrap/>
            <w:vAlign w:val="center"/>
          </w:tcPr>
          <w:p w14:paraId="0837A0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00" w:firstLineChars="15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70" w:type="pct"/>
            <w:noWrap/>
            <w:vAlign w:val="center"/>
          </w:tcPr>
          <w:p w14:paraId="187AD6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00" w:firstLineChars="15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9113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1975" w:type="pct"/>
            <w:noWrap/>
            <w:vAlign w:val="center"/>
          </w:tcPr>
          <w:p w14:paraId="58E57CEE">
            <w:pPr>
              <w:keepNext w:val="0"/>
              <w:keepLines w:val="0"/>
              <w:pageBreakBefore w:val="0"/>
              <w:tabs>
                <w:tab w:val="left" w:pos="945"/>
                <w:tab w:val="left" w:pos="1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  <w:lang w:eastAsia="zh-CN"/>
              </w:rPr>
              <w:t>综合单价（元）</w:t>
            </w:r>
          </w:p>
        </w:tc>
        <w:tc>
          <w:tcPr>
            <w:tcW w:w="3024" w:type="pct"/>
            <w:gridSpan w:val="4"/>
            <w:noWrap/>
            <w:vAlign w:val="center"/>
          </w:tcPr>
          <w:p w14:paraId="09046F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小写：</w:t>
            </w:r>
          </w:p>
          <w:p w14:paraId="5ED448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大写：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 xml:space="preserve">    </w:t>
            </w:r>
          </w:p>
        </w:tc>
      </w:tr>
      <w:tr w14:paraId="75C3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2" w:hRule="exact"/>
          <w:jc w:val="center"/>
        </w:trPr>
        <w:tc>
          <w:tcPr>
            <w:tcW w:w="5000" w:type="pct"/>
            <w:gridSpan w:val="5"/>
            <w:noWrap/>
            <w:vAlign w:val="center"/>
          </w:tcPr>
          <w:p w14:paraId="775207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备注：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磋商报价包括停车费、路桥费、燃油费、司机服务费等完成接送人员所有费用。司机食宿自理。</w:t>
            </w:r>
          </w:p>
          <w:p w14:paraId="5A8E6A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602" w:firstLineChars="300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本次综合单价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=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8小时以内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所有车型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报价之和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+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4小时以内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所有车型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报价之和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+每超1h所有车型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报价之和。</w:t>
            </w:r>
          </w:p>
        </w:tc>
      </w:tr>
    </w:tbl>
    <w:p w14:paraId="73767D15">
      <w:pPr>
        <w:spacing w:line="360" w:lineRule="auto"/>
        <w:ind w:left="0" w:leftChars="0" w:right="0" w:rightChars="0" w:firstLine="0" w:firstLineChars="0"/>
        <w:jc w:val="both"/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</w:p>
    <w:p w14:paraId="01A09532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A1C26F4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1C50E23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</w:t>
      </w:r>
    </w:p>
    <w:p w14:paraId="34AD3A8E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</w:p>
    <w:p w14:paraId="0EAAAFAA">
      <w:pPr>
        <w:autoSpaceDE w:val="0"/>
        <w:autoSpaceDN w:val="0"/>
        <w:adjustRightInd w:val="0"/>
        <w:spacing w:line="360" w:lineRule="auto"/>
        <w:ind w:firstLine="3360" w:firstLineChars="140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      </w:t>
      </w:r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61D59D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F09C67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99eZItAgAAVg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O99eZItAgAAVg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F09C67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9C6561"/>
    <w:rsid w:val="1ADD6F7A"/>
    <w:rsid w:val="1FF17CBA"/>
    <w:rsid w:val="4C7354D5"/>
    <w:rsid w:val="4E9C6561"/>
    <w:rsid w:val="760555E1"/>
    <w:rsid w:val="780A15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3">
    <w:name w:val="heading 2"/>
    <w:basedOn w:val="1"/>
    <w:link w:val="10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a heading"/>
    <w:basedOn w:val="1"/>
    <w:qFormat/>
    <w:uiPriority w:val="0"/>
    <w:rPr>
      <w:rFonts w:ascii="Arial" w:hAnsi="Arial" w:eastAsia="宋体" w:cs="Times New Roman"/>
      <w:sz w:val="24"/>
    </w:rPr>
  </w:style>
  <w:style w:type="paragraph" w:styleId="6">
    <w:name w:val="Body Text"/>
    <w:basedOn w:val="1"/>
    <w:semiHidden/>
    <w:unhideWhenUsed/>
    <w:qFormat/>
    <w:uiPriority w:val="99"/>
    <w:pPr>
      <w:spacing w:after="12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0">
    <w:name w:val="标题 2 Char"/>
    <w:link w:val="3"/>
    <w:qFormat/>
    <w:uiPriority w:val="0"/>
    <w:rPr>
      <w:rFonts w:ascii="Arial" w:hAnsi="Arial" w:eastAsia="宋体" w:cs="Times New Roman"/>
      <w:b/>
      <w:sz w:val="32"/>
      <w:lang w:val="zh-CN" w:bidi="zh-CN"/>
    </w:rPr>
  </w:style>
  <w:style w:type="paragraph" w:customStyle="1" w:styleId="11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3271</Words>
  <Characters>3429</Characters>
  <Lines>0</Lines>
  <Paragraphs>0</Paragraphs>
  <TotalTime>0</TotalTime>
  <ScaleCrop>false</ScaleCrop>
  <LinksUpToDate>false</LinksUpToDate>
  <CharactersWithSpaces>4278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2025-07-03T02:19:00Z</dcterms:created>
  <dc:creator>陕西笃信招标有限公司</dc:creator>
  <cp:lastModifiedBy>陕西笃信招标有限公司</cp:lastModifiedBy>
  <dcterms:modified xsi:type="dcterms:W3CDTF">2025-07-03T02:21:28Z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E073C52C690044CEB05F486AEE48C943_13</vt:lpwstr>
  </property>
  <property fmtid="{D5CDD505-2E9C-101B-9397-08002B2CF9AE}" pid="4" name="KSOTemplateDocerSaveRecord">
    <vt:lpwstr>eyJoZGlkIjoiNzg2YzQ2Nzk4M2IwOWVlMWU4NjljZTZlNTRmMjFkNDkiLCJ1c2VySWQiOiI5MTQ3Njg1NjkifQ==</vt:lpwstr>
  </property>
</Properties>
</file>