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版本号：0617-2521XZ071920250704002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“清廉学校”建设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0617-2521XZ0719</w:t>
      </w:r>
      <w:r>
        <w:br/>
      </w:r>
      <w:r>
        <w:br/>
      </w:r>
      <w:r>
        <w:br/>
      </w:r>
    </w:p>
    <w:p>
      <w:pPr>
        <w:pStyle w:val="null3"/>
        <w:jc w:val="center"/>
        <w:outlineLvl w:val="2"/>
      </w:pPr>
      <w:r>
        <w:rPr>
          <w:rFonts w:ascii="仿宋_GB2312" w:hAnsi="仿宋_GB2312" w:cs="仿宋_GB2312" w:eastAsia="仿宋_GB2312"/>
          <w:sz w:val="28"/>
          <w:b/>
        </w:rPr>
        <w:t>西安职业技术学院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西安职业技术学院</w:t>
      </w:r>
      <w:r>
        <w:rPr>
          <w:rFonts w:ascii="仿宋_GB2312" w:hAnsi="仿宋_GB2312" w:cs="仿宋_GB2312" w:eastAsia="仿宋_GB2312"/>
        </w:rPr>
        <w:t>委托，拟对</w:t>
      </w:r>
      <w:r>
        <w:rPr>
          <w:rFonts w:ascii="仿宋_GB2312" w:hAnsi="仿宋_GB2312" w:cs="仿宋_GB2312" w:eastAsia="仿宋_GB2312"/>
        </w:rPr>
        <w:t>“清廉学校”建设</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0617-2521XZ0719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“清廉学校”建设</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省委、市委“清廉陕西”“清廉西安”的重要部署，市纪委全会“认真落实新时代廉洁文化建设三年行动计划，创新弘扬新风正气的载体和手段，推动清廉西安建设深化发展”精神，结合学院实际运用形式多样的载体和手段，宣传廉洁文化建设，引导党员干部坚守初心、牢记使命，培育师生清正廉洁的价值理念。不断厚植师生爱党爱国情怀和崇德尚廉根基，扎实推进“清廉学校”建设，积极创建廉洁文化进学校示范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采购包1（清廉学校宣传）：属于专门面向中小企业采购。</w:t>
      </w:r>
    </w:p>
    <w:p>
      <w:pPr>
        <w:pStyle w:val="null3"/>
      </w:pPr>
      <w:r>
        <w:rPr>
          <w:rFonts w:ascii="仿宋_GB2312" w:hAnsi="仿宋_GB2312" w:cs="仿宋_GB2312" w:eastAsia="仿宋_GB2312"/>
        </w:rPr>
        <w:t>采购包2（廉政风险绩效评价）：属于专门面向中小企业采购。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雁塔区鱼斗路251号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029-88511408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刘洁茜、宋鹏飞、张喆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采购包1：133,000.00元</w:t>
            </w:r>
          </w:p>
          <w:p>
            <w:pPr>
              <w:pStyle w:val="null3"/>
            </w:pPr>
            <w:r>
              <w:rPr>
                <w:rFonts w:ascii="仿宋_GB2312" w:hAnsi="仿宋_GB2312" w:cs="仿宋_GB2312" w:eastAsia="仿宋_GB2312"/>
              </w:rPr>
              <w:t>采购包2：97,000.00元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的收费标准进行收费。开户名称：西北（陕西）国际招标有限公司 开户银行： 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西安职业技术学院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按合同相关条款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按合同相关条款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省委、市委“清廉陕西”“清廉西安”的重要部署，市纪委全会“认真落实新时代廉洁文化建设三年行动计划，创新弘扬新风正气的载体和手段，推动清廉西安建设深化发展”精神，结合学院实际运用形式多样的载体和手段，宣传廉洁文化建设，引导党员干部坚守初心、牢记使命，培育师生清正廉洁的价值理念。不断厚植师生爱党爱国情怀和崇德尚廉根基，扎实推进“清廉学校”建设，积极创建廉洁文化进学校示范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133,000.00</w:t>
      </w:r>
    </w:p>
    <w:p>
      <w:pPr>
        <w:pStyle w:val="null3"/>
      </w:pPr>
      <w:r>
        <w:rPr>
          <w:rFonts w:ascii="仿宋_GB2312" w:hAnsi="仿宋_GB2312" w:cs="仿宋_GB2312" w:eastAsia="仿宋_GB2312"/>
        </w:rPr>
        <w:t>采购包最高限价（元）: 133,000.00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清廉学校宣传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133,000.00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97,000.00</w:t>
      </w:r>
    </w:p>
    <w:p>
      <w:pPr>
        <w:pStyle w:val="null3"/>
      </w:pPr>
      <w:r>
        <w:rPr>
          <w:rFonts w:ascii="仿宋_GB2312" w:hAnsi="仿宋_GB2312" w:cs="仿宋_GB2312" w:eastAsia="仿宋_GB2312"/>
        </w:rPr>
        <w:t>采购包最高限价（元）: 97,000.00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廉政风险绩效评价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标的名称：清廉学校宣传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1"/>
                <w:b/>
              </w:rPr>
              <w:t>一、服务内容</w:t>
            </w:r>
          </w:p>
          <w:p>
            <w:pPr>
              <w:pStyle w:val="null3"/>
              <w:ind w:firstLine="562"/>
              <w:jc w:val="both"/>
            </w:pPr>
            <w:r>
              <w:rPr>
                <w:rFonts w:ascii="仿宋_GB2312" w:hAnsi="仿宋_GB2312" w:cs="仿宋_GB2312" w:eastAsia="仿宋_GB2312"/>
                <w:sz w:val="21"/>
              </w:rPr>
              <w:t>结合中省市纪委对高校清廉文化建设的新部署、新要求，大力宣传红色文化、中华民族优秀传统文化、社会主义先进文化等廉洁文化。不断完善廉洁文化阵地设施，创新活动载体，丰富活动内容，并按照</w:t>
            </w:r>
            <w:r>
              <w:rPr>
                <w:rFonts w:ascii="仿宋_GB2312" w:hAnsi="仿宋_GB2312" w:cs="仿宋_GB2312" w:eastAsia="仿宋_GB2312"/>
                <w:sz w:val="21"/>
              </w:rPr>
              <w:t>“清廉学校”建设单元分解任务做好相关工作。让以清为荣、以廉为美在学院蔚然成风，以清廉建设的实际成效助力谱写学院高质量发展新篇章。</w:t>
            </w:r>
          </w:p>
          <w:p>
            <w:pPr>
              <w:pStyle w:val="null3"/>
              <w:ind w:firstLine="562"/>
              <w:jc w:val="both"/>
            </w:pPr>
            <w:r>
              <w:rPr>
                <w:rFonts w:ascii="仿宋_GB2312" w:hAnsi="仿宋_GB2312" w:cs="仿宋_GB2312" w:eastAsia="仿宋_GB2312"/>
                <w:sz w:val="21"/>
              </w:rPr>
              <w:t>1.文创作品。以学院的校名、校徽、校训，“西职小匠”形象，标志性建筑等为元素，设计具有学院特色的鼠标垫（套装）、充电宝+手机支架（套装）、扇子等文创作品，含外包装盒和礼袋。</w:t>
            </w:r>
          </w:p>
          <w:p>
            <w:pPr>
              <w:pStyle w:val="null3"/>
              <w:ind w:firstLine="562"/>
              <w:jc w:val="both"/>
            </w:pPr>
            <w:r>
              <w:rPr>
                <w:rFonts w:ascii="仿宋_GB2312" w:hAnsi="仿宋_GB2312" w:cs="仿宋_GB2312" w:eastAsia="仿宋_GB2312"/>
                <w:sz w:val="21"/>
              </w:rPr>
              <w:t>（</w:t>
            </w:r>
            <w:r>
              <w:rPr>
                <w:rFonts w:ascii="仿宋_GB2312" w:hAnsi="仿宋_GB2312" w:cs="仿宋_GB2312" w:eastAsia="仿宋_GB2312"/>
                <w:sz w:val="21"/>
              </w:rPr>
              <w:t>1）鼠标垫（套装）及柱形包装盒。大号尺寸1000长×500宽×4厚mm，小号尺寸300×260×4mm。设计作品经确认后，定制成品550套，材质均为橡胶布面，锁边。</w:t>
            </w:r>
          </w:p>
          <w:p>
            <w:pPr>
              <w:pStyle w:val="null3"/>
              <w:ind w:firstLine="562"/>
              <w:jc w:val="both"/>
            </w:pPr>
            <w:r>
              <w:rPr>
                <w:rFonts w:ascii="仿宋_GB2312" w:hAnsi="仿宋_GB2312" w:cs="仿宋_GB2312" w:eastAsia="仿宋_GB2312"/>
                <w:sz w:val="21"/>
              </w:rPr>
              <w:t>（</w:t>
            </w:r>
            <w:r>
              <w:rPr>
                <w:rFonts w:ascii="仿宋_GB2312" w:hAnsi="仿宋_GB2312" w:cs="仿宋_GB2312" w:eastAsia="仿宋_GB2312"/>
                <w:sz w:val="21"/>
              </w:rPr>
              <w:t>2）充电宝+手机支架（套装）及包装盒和礼袋。设计作品经确认后，定制成品550套。充电宝需正规厂家生产，10000mAh，材质PC+ABS，带</w:t>
            </w:r>
            <w:r>
              <w:rPr>
                <w:rFonts w:ascii="仿宋_GB2312" w:hAnsi="仿宋_GB2312" w:cs="仿宋_GB2312" w:eastAsia="仿宋_GB2312"/>
                <w:sz w:val="21"/>
              </w:rPr>
              <w:t>三</w:t>
            </w:r>
            <w:r>
              <w:rPr>
                <w:rFonts w:ascii="仿宋_GB2312" w:hAnsi="仿宋_GB2312" w:cs="仿宋_GB2312" w:eastAsia="仿宋_GB2312"/>
                <w:sz w:val="21"/>
              </w:rPr>
              <w:t>线</w:t>
            </w:r>
            <w:r>
              <w:rPr>
                <w:rFonts w:ascii="仿宋_GB2312" w:hAnsi="仿宋_GB2312" w:cs="仿宋_GB2312" w:eastAsia="仿宋_GB2312"/>
                <w:sz w:val="21"/>
              </w:rPr>
              <w:t>。</w:t>
            </w:r>
            <w:r>
              <w:rPr>
                <w:rFonts w:ascii="仿宋_GB2312" w:hAnsi="仿宋_GB2312" w:cs="仿宋_GB2312" w:eastAsia="仿宋_GB2312"/>
                <w:sz w:val="21"/>
              </w:rPr>
              <w:t>手机支架双轴折叠设计</w:t>
            </w:r>
            <w:r>
              <w:rPr>
                <w:rFonts w:ascii="仿宋_GB2312" w:hAnsi="仿宋_GB2312" w:cs="仿宋_GB2312" w:eastAsia="仿宋_GB2312"/>
                <w:sz w:val="21"/>
              </w:rPr>
              <w:t>，</w:t>
            </w:r>
            <w:r>
              <w:rPr>
                <w:rFonts w:ascii="仿宋_GB2312" w:hAnsi="仿宋_GB2312" w:cs="仿宋_GB2312" w:eastAsia="仿宋_GB2312"/>
                <w:sz w:val="21"/>
              </w:rPr>
              <w:t>材质碳钢板</w:t>
            </w:r>
            <w:r>
              <w:rPr>
                <w:rFonts w:ascii="仿宋_GB2312" w:hAnsi="仿宋_GB2312" w:cs="仿宋_GB2312" w:eastAsia="仿宋_GB2312"/>
                <w:sz w:val="21"/>
              </w:rPr>
              <w:t>+铝杆+ABS</w:t>
            </w:r>
            <w:r>
              <w:rPr>
                <w:rFonts w:ascii="仿宋_GB2312" w:hAnsi="仿宋_GB2312" w:cs="仿宋_GB2312" w:eastAsia="仿宋_GB2312"/>
                <w:sz w:val="21"/>
              </w:rPr>
              <w:t>。</w:t>
            </w:r>
          </w:p>
          <w:p>
            <w:pPr>
              <w:pStyle w:val="null3"/>
              <w:ind w:firstLine="562"/>
              <w:jc w:val="both"/>
            </w:pPr>
            <w:r>
              <w:rPr>
                <w:rFonts w:ascii="仿宋_GB2312" w:hAnsi="仿宋_GB2312" w:cs="仿宋_GB2312" w:eastAsia="仿宋_GB2312"/>
                <w:sz w:val="21"/>
              </w:rPr>
              <w:t>（</w:t>
            </w:r>
            <w:r>
              <w:rPr>
                <w:rFonts w:ascii="仿宋_GB2312" w:hAnsi="仿宋_GB2312" w:cs="仿宋_GB2312" w:eastAsia="仿宋_GB2312"/>
                <w:sz w:val="21"/>
              </w:rPr>
              <w:t>3）扇子及包装盒，大小9寸，扇骨长30cm，展开长54cm,一面是书法家书写的“廉洁”相关词语，另一面是与清廉相关的图案。设计作品经确认后，定制成品510套</w:t>
            </w:r>
            <w:r>
              <w:rPr>
                <w:rFonts w:ascii="仿宋_GB2312" w:hAnsi="仿宋_GB2312" w:cs="仿宋_GB2312" w:eastAsia="仿宋_GB2312"/>
                <w:sz w:val="21"/>
              </w:rPr>
              <w:t>。</w:t>
            </w:r>
            <w:r>
              <w:rPr>
                <w:rFonts w:ascii="仿宋_GB2312" w:hAnsi="仿宋_GB2312" w:cs="仿宋_GB2312" w:eastAsia="仿宋_GB2312"/>
                <w:sz w:val="21"/>
              </w:rPr>
              <w:t>仿乌木扇骨，绢布扇面。</w:t>
            </w:r>
          </w:p>
          <w:p>
            <w:pPr>
              <w:pStyle w:val="null3"/>
              <w:ind w:firstLine="562"/>
              <w:jc w:val="both"/>
            </w:pPr>
            <w:r>
              <w:rPr>
                <w:rFonts w:ascii="仿宋_GB2312" w:hAnsi="仿宋_GB2312" w:cs="仿宋_GB2312" w:eastAsia="仿宋_GB2312"/>
                <w:sz w:val="21"/>
              </w:rPr>
              <w:t>2.廉洁文化学习角。定制书架10个，尺寸700×350×1750高mm，上面海报尺寸595×795mm，支持随时更换宣传内容，一年更换四次；中间斜三层书架560×315mm；下面560×200mm印有学校元素。新中式风格，碳钢汽车烤漆材质。现代简约中式钢板底座。</w:t>
            </w:r>
          </w:p>
          <w:p>
            <w:pPr>
              <w:pStyle w:val="null3"/>
              <w:ind w:firstLine="562"/>
              <w:jc w:val="both"/>
            </w:pPr>
            <w:r>
              <w:rPr>
                <w:rFonts w:ascii="仿宋_GB2312" w:hAnsi="仿宋_GB2312" w:cs="仿宋_GB2312" w:eastAsia="仿宋_GB2312"/>
                <w:sz w:val="21"/>
              </w:rPr>
              <w:t>3.编印《西安职业技术学院廉洁教育读本》。以</w:t>
            </w:r>
            <w:r>
              <w:rPr>
                <w:rFonts w:ascii="仿宋_GB2312" w:hAnsi="仿宋_GB2312" w:cs="仿宋_GB2312" w:eastAsia="仿宋_GB2312"/>
                <w:sz w:val="21"/>
              </w:rPr>
              <w:t>总书记</w:t>
            </w:r>
            <w:r>
              <w:rPr>
                <w:rFonts w:ascii="仿宋_GB2312" w:hAnsi="仿宋_GB2312" w:cs="仿宋_GB2312" w:eastAsia="仿宋_GB2312"/>
                <w:sz w:val="21"/>
              </w:rPr>
              <w:t>新时代中国特色社会主义思想和党的精神和党中央《关于加强新时代廉洁文化建设的意见》为指导，编写《西安职业技术学院廉洁教育读本》。读本由编写人员、序言、长安名人故事篇、清风千年篇、红色家书篇和红色故事篇等组成。每篇由文字和图片组成，确保内容连贯，可读性强。专业排版，数码印刷，保证质量。读本大小</w:t>
            </w:r>
            <w:r>
              <w:rPr>
                <w:rFonts w:ascii="仿宋_GB2312" w:hAnsi="仿宋_GB2312" w:cs="仿宋_GB2312" w:eastAsia="仿宋_GB2312"/>
                <w:sz w:val="21"/>
              </w:rPr>
              <w:t>260×185mm，共计150页，封面封底250克铜版纸，内页80克双胶本白纸，双面彩色印刷。共印刷1000本。</w:t>
            </w:r>
          </w:p>
          <w:p>
            <w:pPr>
              <w:pStyle w:val="null3"/>
              <w:ind w:firstLine="422"/>
              <w:jc w:val="both"/>
            </w:pPr>
            <w:r>
              <w:rPr>
                <w:rFonts w:ascii="仿宋_GB2312" w:hAnsi="仿宋_GB2312" w:cs="仿宋_GB2312" w:eastAsia="仿宋_GB2312"/>
                <w:sz w:val="21"/>
                <w:b/>
              </w:rPr>
              <w:t>二</w:t>
            </w:r>
            <w:r>
              <w:rPr>
                <w:rFonts w:ascii="仿宋_GB2312" w:hAnsi="仿宋_GB2312" w:cs="仿宋_GB2312" w:eastAsia="仿宋_GB2312"/>
                <w:sz w:val="21"/>
                <w:b/>
              </w:rPr>
              <w:t>、服务</w:t>
            </w:r>
            <w:r>
              <w:rPr>
                <w:rFonts w:ascii="仿宋_GB2312" w:hAnsi="仿宋_GB2312" w:cs="仿宋_GB2312" w:eastAsia="仿宋_GB2312"/>
                <w:sz w:val="21"/>
                <w:b/>
              </w:rPr>
              <w:t>要求</w:t>
            </w:r>
          </w:p>
          <w:p>
            <w:pPr>
              <w:pStyle w:val="null3"/>
              <w:ind w:firstLine="420"/>
              <w:jc w:val="both"/>
            </w:pPr>
            <w:r>
              <w:rPr>
                <w:rFonts w:ascii="仿宋_GB2312" w:hAnsi="仿宋_GB2312" w:cs="仿宋_GB2312" w:eastAsia="仿宋_GB2312"/>
                <w:sz w:val="21"/>
              </w:rPr>
              <w:t>服务商有专业的策划团队、设计团队；整体服务项目必须符合中省市有关廉洁文化的相关要求；有项目小组提供全程服务，在项目执行过程中分工明确，职责清晰，保证行之有效的工作进度。</w:t>
            </w:r>
          </w:p>
          <w:p>
            <w:pPr>
              <w:pStyle w:val="null3"/>
              <w:numPr>
                <w:ilvl w:val="0"/>
                <w:numId w:val="1"/>
              </w:numPr>
              <w:jc w:val="both"/>
            </w:pPr>
            <w:r>
              <w:rPr>
                <w:rFonts w:ascii="仿宋_GB2312" w:hAnsi="仿宋_GB2312" w:cs="仿宋_GB2312" w:eastAsia="仿宋_GB2312"/>
                <w:sz w:val="21"/>
                <w:b/>
              </w:rPr>
              <w:t>其他</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）质量验收标准或规范：按照项目内容和要求提供符合现行的国家标准或国家行政部门颁布的法律法规、规章制度以及行业标准的服务。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）知识产权：在项目履行过程中使用的学院相关元素以及产生的相关作品著作权归采购单位所有，未经采购方许可服务商不得擅自使用。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）违约责任：服务商无正当理由未能按合同约定提供服务，经采购单位提出后仍无正当理由不改正的，</w:t>
            </w:r>
            <w:r>
              <w:rPr>
                <w:rFonts w:ascii="仿宋_GB2312" w:hAnsi="仿宋_GB2312" w:cs="仿宋_GB2312" w:eastAsia="仿宋_GB2312"/>
                <w:sz w:val="21"/>
              </w:rPr>
              <w:t>每逾期一天，应向采购方支付合同总额</w:t>
            </w:r>
            <w:r>
              <w:rPr>
                <w:rFonts w:ascii="仿宋_GB2312" w:hAnsi="仿宋_GB2312" w:cs="仿宋_GB2312" w:eastAsia="仿宋_GB2312"/>
                <w:sz w:val="21"/>
              </w:rPr>
              <w:t>3‰的违约金；逾期累计15天的，采购单位有权单方面解除本合同，给采购单位造成损失的服务商还应赔偿损失。</w:t>
            </w:r>
            <w:r>
              <w:rPr>
                <w:rFonts w:ascii="仿宋_GB2312" w:hAnsi="仿宋_GB2312" w:cs="仿宋_GB2312" w:eastAsia="仿宋_GB2312"/>
                <w:sz w:val="21"/>
              </w:rPr>
              <w:t>所供产品出现质量问题或造成损失的</w:t>
            </w:r>
            <w:r>
              <w:rPr>
                <w:rFonts w:ascii="仿宋_GB2312" w:hAnsi="仿宋_GB2312" w:cs="仿宋_GB2312" w:eastAsia="仿宋_GB2312"/>
                <w:sz w:val="21"/>
              </w:rPr>
              <w:t>，服务商</w:t>
            </w:r>
            <w:r>
              <w:rPr>
                <w:rFonts w:ascii="仿宋_GB2312" w:hAnsi="仿宋_GB2312" w:cs="仿宋_GB2312" w:eastAsia="仿宋_GB2312"/>
                <w:sz w:val="21"/>
              </w:rPr>
              <w:t>负责</w:t>
            </w:r>
            <w:r>
              <w:rPr>
                <w:rFonts w:ascii="仿宋_GB2312" w:hAnsi="仿宋_GB2312" w:cs="仿宋_GB2312" w:eastAsia="仿宋_GB2312"/>
                <w:sz w:val="21"/>
              </w:rPr>
              <w:t>全部更换并</w:t>
            </w:r>
            <w:r>
              <w:rPr>
                <w:rFonts w:ascii="仿宋_GB2312" w:hAnsi="仿宋_GB2312" w:cs="仿宋_GB2312" w:eastAsia="仿宋_GB2312"/>
                <w:sz w:val="21"/>
              </w:rPr>
              <w:t>赔偿</w:t>
            </w:r>
            <w:r>
              <w:rPr>
                <w:rFonts w:ascii="仿宋_GB2312" w:hAnsi="仿宋_GB2312" w:cs="仿宋_GB2312" w:eastAsia="仿宋_GB2312"/>
                <w:sz w:val="21"/>
              </w:rPr>
              <w:t>损失。严禁服务商</w:t>
            </w:r>
            <w:r>
              <w:rPr>
                <w:rFonts w:ascii="仿宋_GB2312" w:hAnsi="仿宋_GB2312" w:cs="仿宋_GB2312" w:eastAsia="仿宋_GB2312"/>
                <w:sz w:val="21"/>
              </w:rPr>
              <w:t>提供假冒产品，以次充好，一经查实，</w:t>
            </w:r>
            <w:r>
              <w:rPr>
                <w:rFonts w:ascii="仿宋_GB2312" w:hAnsi="仿宋_GB2312" w:cs="仿宋_GB2312" w:eastAsia="仿宋_GB2312"/>
                <w:sz w:val="21"/>
              </w:rPr>
              <w:t>采购单位</w:t>
            </w:r>
            <w:r>
              <w:rPr>
                <w:rFonts w:ascii="仿宋_GB2312" w:hAnsi="仿宋_GB2312" w:cs="仿宋_GB2312" w:eastAsia="仿宋_GB2312"/>
                <w:sz w:val="21"/>
              </w:rPr>
              <w:t>有权单方解除合同。</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商务要求</w:t>
            </w:r>
          </w:p>
          <w:p>
            <w:pPr>
              <w:pStyle w:val="null3"/>
            </w:pPr>
            <w:r>
              <w:rPr>
                <w:rFonts w:ascii="仿宋_GB2312" w:hAnsi="仿宋_GB2312" w:cs="仿宋_GB2312" w:eastAsia="仿宋_GB2312"/>
                <w:sz w:val="21"/>
              </w:rPr>
              <w:t>1.服务期限：合同签订后一个月内。</w:t>
            </w:r>
          </w:p>
          <w:p>
            <w:pPr>
              <w:pStyle w:val="null3"/>
            </w:pPr>
            <w:r>
              <w:rPr>
                <w:rFonts w:ascii="仿宋_GB2312" w:hAnsi="仿宋_GB2312" w:cs="仿宋_GB2312" w:eastAsia="仿宋_GB2312"/>
                <w:sz w:val="21"/>
              </w:rPr>
              <w:t>2.服务地点：采购人指定地点</w:t>
            </w:r>
          </w:p>
          <w:p>
            <w:pPr>
              <w:pStyle w:val="null3"/>
            </w:pPr>
            <w:r>
              <w:rPr>
                <w:rFonts w:ascii="仿宋_GB2312" w:hAnsi="仿宋_GB2312" w:cs="仿宋_GB2312" w:eastAsia="仿宋_GB2312"/>
                <w:sz w:val="21"/>
              </w:rPr>
              <w:t>3.款项结算</w:t>
            </w:r>
          </w:p>
          <w:p>
            <w:pPr>
              <w:pStyle w:val="null3"/>
            </w:pPr>
            <w:r>
              <w:rPr>
                <w:rFonts w:ascii="仿宋_GB2312" w:hAnsi="仿宋_GB2312" w:cs="仿宋_GB2312" w:eastAsia="仿宋_GB2312"/>
                <w:sz w:val="21"/>
              </w:rPr>
              <w:t>1）支付方式：银行转账。</w:t>
            </w:r>
          </w:p>
          <w:p>
            <w:pPr>
              <w:pStyle w:val="null3"/>
            </w:pPr>
            <w:r>
              <w:rPr>
                <w:rFonts w:ascii="仿宋_GB2312" w:hAnsi="仿宋_GB2312" w:cs="仿宋_GB2312" w:eastAsia="仿宋_GB2312"/>
                <w:sz w:val="21"/>
              </w:rPr>
              <w:t>2）付款条件说明： 合同签订生效后支付预付款 ，达到付款条件起 20 日内，支付合同总金额的 40.00%。</w:t>
            </w:r>
          </w:p>
          <w:p>
            <w:pPr>
              <w:pStyle w:val="null3"/>
            </w:pPr>
            <w:r>
              <w:rPr>
                <w:rFonts w:ascii="仿宋_GB2312" w:hAnsi="仿宋_GB2312" w:cs="仿宋_GB2312" w:eastAsia="仿宋_GB2312"/>
                <w:sz w:val="21"/>
              </w:rPr>
              <w:t>验收合格后 ，达到付款条件起20日内，支付合同总金额的 60.00%。</w:t>
            </w:r>
          </w:p>
          <w:p>
            <w:pPr>
              <w:pStyle w:val="null3"/>
            </w:pPr>
            <w:r>
              <w:rPr>
                <w:rFonts w:ascii="仿宋_GB2312" w:hAnsi="仿宋_GB2312" w:cs="仿宋_GB2312" w:eastAsia="仿宋_GB2312"/>
                <w:sz w:val="21"/>
              </w:rPr>
              <w:t>3）结算方式：供应商持验收书，发票（按合同总价开采购人），成交通知书、服务合同，与采购人结算。</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标的名称：廉政风险绩效评价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1"/>
                <w:b/>
              </w:rPr>
              <w:t>一、服务内容</w:t>
            </w:r>
          </w:p>
          <w:p>
            <w:pPr>
              <w:pStyle w:val="null3"/>
              <w:ind w:firstLine="420"/>
              <w:jc w:val="both"/>
            </w:pPr>
            <w:r>
              <w:rPr>
                <w:rFonts w:ascii="仿宋_GB2312" w:hAnsi="仿宋_GB2312" w:cs="仿宋_GB2312" w:eastAsia="仿宋_GB2312"/>
                <w:sz w:val="21"/>
              </w:rPr>
              <w:t>结合学院</w:t>
            </w:r>
            <w:r>
              <w:rPr>
                <w:rFonts w:ascii="仿宋_GB2312" w:hAnsi="仿宋_GB2312" w:cs="仿宋_GB2312" w:eastAsia="仿宋_GB2312"/>
                <w:sz w:val="21"/>
              </w:rPr>
              <w:t>“三定方案”中6个党群部门、12个行政教辅部门、12个二级学院（部）中各部门、各岗位职责（303个职位），以及学院规章制度汇编（2023版上下册，共299个制度），建立“权责清晰、流程透明、监督有效”的全部门廉政防控体系，预防权力滥用和职务犯罪。</w:t>
            </w:r>
          </w:p>
          <w:p>
            <w:pPr>
              <w:pStyle w:val="null3"/>
              <w:ind w:firstLine="420"/>
              <w:jc w:val="both"/>
            </w:pPr>
            <w:r>
              <w:rPr>
                <w:rFonts w:ascii="仿宋_GB2312" w:hAnsi="仿宋_GB2312" w:cs="仿宋_GB2312" w:eastAsia="仿宋_GB2312"/>
                <w:sz w:val="21"/>
              </w:rPr>
              <w:t>1.梳理学院各部门职责与岗位权力，根据廉政风险表现，形成廉政风险点清单。</w:t>
            </w:r>
          </w:p>
          <w:p>
            <w:pPr>
              <w:pStyle w:val="null3"/>
              <w:ind w:firstLine="420"/>
              <w:jc w:val="both"/>
            </w:pPr>
            <w:r>
              <w:rPr>
                <w:rFonts w:ascii="仿宋_GB2312" w:hAnsi="仿宋_GB2312" w:cs="仿宋_GB2312" w:eastAsia="仿宋_GB2312"/>
                <w:sz w:val="21"/>
              </w:rPr>
              <w:t>2.从决策过程、政策依据及具体原则、造成的影响及经济损失等三个评估维度，对各个岗位风险等级进行评估，并定级高风险（红色）、中风险（橙色）、一般风险（黄色）。</w:t>
            </w:r>
          </w:p>
          <w:p>
            <w:pPr>
              <w:pStyle w:val="null3"/>
              <w:ind w:firstLine="420"/>
              <w:jc w:val="both"/>
            </w:pPr>
            <w:r>
              <w:rPr>
                <w:rFonts w:ascii="仿宋_GB2312" w:hAnsi="仿宋_GB2312" w:cs="仿宋_GB2312" w:eastAsia="仿宋_GB2312"/>
                <w:sz w:val="21"/>
              </w:rPr>
              <w:t>3.根据风险点及风险等级从制度约束、技术防控等层面制定风险防控措施，提供差异化风险防控体系。</w:t>
            </w:r>
          </w:p>
          <w:p>
            <w:pPr>
              <w:pStyle w:val="null3"/>
              <w:ind w:firstLine="420"/>
              <w:jc w:val="both"/>
            </w:pPr>
            <w:r>
              <w:rPr>
                <w:rFonts w:ascii="仿宋_GB2312" w:hAnsi="仿宋_GB2312" w:cs="仿宋_GB2312" w:eastAsia="仿宋_GB2312"/>
                <w:sz w:val="21"/>
              </w:rPr>
              <w:t>4.结合廉政风险等级绘制工作流程图。</w:t>
            </w:r>
          </w:p>
          <w:p>
            <w:pPr>
              <w:pStyle w:val="null3"/>
              <w:ind w:firstLine="420"/>
              <w:jc w:val="both"/>
            </w:pPr>
            <w:r>
              <w:rPr>
                <w:rFonts w:ascii="仿宋_GB2312" w:hAnsi="仿宋_GB2312" w:cs="仿宋_GB2312" w:eastAsia="仿宋_GB2312"/>
                <w:sz w:val="21"/>
              </w:rPr>
              <w:t>5.明确党委主体责任、纪委监督责任及相关部门“一岗双责”，积极调动师生参与监督，形成上下联动、协同配合的工作机制。</w:t>
            </w:r>
          </w:p>
          <w:p>
            <w:pPr>
              <w:pStyle w:val="null3"/>
              <w:ind w:firstLine="420"/>
              <w:jc w:val="both"/>
            </w:pPr>
            <w:r>
              <w:rPr>
                <w:rFonts w:ascii="仿宋_GB2312" w:hAnsi="仿宋_GB2312" w:cs="仿宋_GB2312" w:eastAsia="仿宋_GB2312"/>
                <w:sz w:val="21"/>
              </w:rPr>
              <w:t>6.结合不同人群（党员（非党）领导干部、普通党员、公职人员、监察对象、辅导员、一般教师、思政教师）的风险等级，对应列出适用的党章党规党纪、宪法法律法规，以及随着风险等级的变化，给予不同程度的处置意见或处分等次。起到“不敢腐、不能腐、不想腐”的警示作用。</w:t>
            </w:r>
          </w:p>
          <w:p>
            <w:pPr>
              <w:pStyle w:val="null3"/>
              <w:ind w:firstLine="420"/>
              <w:jc w:val="both"/>
            </w:pPr>
            <w:r>
              <w:rPr>
                <w:rFonts w:ascii="仿宋_GB2312" w:hAnsi="仿宋_GB2312" w:cs="仿宋_GB2312" w:eastAsia="仿宋_GB2312"/>
                <w:sz w:val="21"/>
              </w:rPr>
              <w:t>7.汇编成册，册子大小260×185mm，封面封底250克铜版纸，内页80克双胶本白纸，共印刷80本。</w:t>
            </w:r>
          </w:p>
          <w:p>
            <w:pPr>
              <w:pStyle w:val="null3"/>
              <w:ind w:firstLine="422"/>
              <w:jc w:val="both"/>
            </w:pPr>
            <w:r>
              <w:rPr>
                <w:rFonts w:ascii="仿宋_GB2312" w:hAnsi="仿宋_GB2312" w:cs="仿宋_GB2312" w:eastAsia="仿宋_GB2312"/>
                <w:sz w:val="21"/>
                <w:b/>
              </w:rPr>
              <w:t>二</w:t>
            </w:r>
            <w:r>
              <w:rPr>
                <w:rFonts w:ascii="仿宋_GB2312" w:hAnsi="仿宋_GB2312" w:cs="仿宋_GB2312" w:eastAsia="仿宋_GB2312"/>
                <w:sz w:val="21"/>
                <w:b/>
              </w:rPr>
              <w:t>、服务</w:t>
            </w:r>
            <w:r>
              <w:rPr>
                <w:rFonts w:ascii="仿宋_GB2312" w:hAnsi="仿宋_GB2312" w:cs="仿宋_GB2312" w:eastAsia="仿宋_GB2312"/>
                <w:sz w:val="21"/>
                <w:b/>
              </w:rPr>
              <w:t>要求</w:t>
            </w:r>
          </w:p>
          <w:p>
            <w:pPr>
              <w:pStyle w:val="null3"/>
              <w:ind w:firstLine="420"/>
              <w:jc w:val="both"/>
            </w:pPr>
            <w:r>
              <w:rPr>
                <w:rFonts w:ascii="仿宋_GB2312" w:hAnsi="仿宋_GB2312" w:cs="仿宋_GB2312" w:eastAsia="仿宋_GB2312"/>
                <w:sz w:val="21"/>
              </w:rPr>
              <w:t>服务商有专业的策划团队、设计团队；整体服务项目必须符合中省市有关廉洁文化的相关要求；有项目小组提供全程服务，在项目执行过程中分工明确，职责清晰，保证行之有效的工作进度。</w:t>
            </w:r>
          </w:p>
          <w:p>
            <w:pPr>
              <w:pStyle w:val="null3"/>
              <w:ind w:firstLine="422"/>
              <w:jc w:val="both"/>
            </w:pPr>
            <w:r>
              <w:rPr>
                <w:rFonts w:ascii="仿宋_GB2312" w:hAnsi="仿宋_GB2312" w:cs="仿宋_GB2312" w:eastAsia="仿宋_GB2312"/>
                <w:sz w:val="21"/>
                <w:b/>
              </w:rPr>
              <w:t>三、其他</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）质量验收标准或规范：按照项目内容和要求提供符合现行的国家标准或国家行政部门颁布的法律法规、规章制度以及行业标准的服务。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）知识产权：在项目履行过程中使用的</w:t>
            </w:r>
            <w:r>
              <w:rPr>
                <w:rFonts w:ascii="仿宋_GB2312" w:hAnsi="仿宋_GB2312" w:cs="仿宋_GB2312" w:eastAsia="仿宋_GB2312"/>
                <w:sz w:val="21"/>
              </w:rPr>
              <w:t>“三定方案”、制度汇编以及产生的相关作品著作权归采购单位所有，未经采购方许可服务商不得擅自使用。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）违约责任：服务商无正当理由未能按合同约定提供服务，经采购单位提出后仍无正当理由不改正的，</w:t>
            </w:r>
            <w:r>
              <w:rPr>
                <w:rFonts w:ascii="仿宋_GB2312" w:hAnsi="仿宋_GB2312" w:cs="仿宋_GB2312" w:eastAsia="仿宋_GB2312"/>
                <w:sz w:val="21"/>
              </w:rPr>
              <w:t>每逾期一天，应向采购方支付合同总额</w:t>
            </w:r>
            <w:r>
              <w:rPr>
                <w:rFonts w:ascii="仿宋_GB2312" w:hAnsi="仿宋_GB2312" w:cs="仿宋_GB2312" w:eastAsia="仿宋_GB2312"/>
                <w:sz w:val="21"/>
              </w:rPr>
              <w:t>3‰的违约金；逾期累计15天的，采购单位有权单方面解除本合同，给采购单位造成损失的服务商还应赔偿损失。</w:t>
            </w:r>
            <w:r>
              <w:rPr>
                <w:rFonts w:ascii="仿宋_GB2312" w:hAnsi="仿宋_GB2312" w:cs="仿宋_GB2312" w:eastAsia="仿宋_GB2312"/>
                <w:sz w:val="21"/>
              </w:rPr>
              <w:t>所供产品出现质量问题或造成损失的</w:t>
            </w:r>
            <w:r>
              <w:rPr>
                <w:rFonts w:ascii="仿宋_GB2312" w:hAnsi="仿宋_GB2312" w:cs="仿宋_GB2312" w:eastAsia="仿宋_GB2312"/>
                <w:sz w:val="21"/>
              </w:rPr>
              <w:t>，服务商</w:t>
            </w:r>
            <w:r>
              <w:rPr>
                <w:rFonts w:ascii="仿宋_GB2312" w:hAnsi="仿宋_GB2312" w:cs="仿宋_GB2312" w:eastAsia="仿宋_GB2312"/>
                <w:sz w:val="21"/>
              </w:rPr>
              <w:t>负责</w:t>
            </w:r>
            <w:r>
              <w:rPr>
                <w:rFonts w:ascii="仿宋_GB2312" w:hAnsi="仿宋_GB2312" w:cs="仿宋_GB2312" w:eastAsia="仿宋_GB2312"/>
                <w:sz w:val="21"/>
              </w:rPr>
              <w:t>全部更换并</w:t>
            </w:r>
            <w:r>
              <w:rPr>
                <w:rFonts w:ascii="仿宋_GB2312" w:hAnsi="仿宋_GB2312" w:cs="仿宋_GB2312" w:eastAsia="仿宋_GB2312"/>
                <w:sz w:val="21"/>
              </w:rPr>
              <w:t>赔偿</w:t>
            </w:r>
            <w:r>
              <w:rPr>
                <w:rFonts w:ascii="仿宋_GB2312" w:hAnsi="仿宋_GB2312" w:cs="仿宋_GB2312" w:eastAsia="仿宋_GB2312"/>
                <w:sz w:val="21"/>
              </w:rPr>
              <w:t>损失。严禁服务商</w:t>
            </w:r>
            <w:r>
              <w:rPr>
                <w:rFonts w:ascii="仿宋_GB2312" w:hAnsi="仿宋_GB2312" w:cs="仿宋_GB2312" w:eastAsia="仿宋_GB2312"/>
                <w:sz w:val="21"/>
              </w:rPr>
              <w:t>提供假冒产品，以次充好，一经查实，</w:t>
            </w:r>
            <w:r>
              <w:rPr>
                <w:rFonts w:ascii="仿宋_GB2312" w:hAnsi="仿宋_GB2312" w:cs="仿宋_GB2312" w:eastAsia="仿宋_GB2312"/>
                <w:sz w:val="21"/>
              </w:rPr>
              <w:t>采购单位</w:t>
            </w:r>
            <w:r>
              <w:rPr>
                <w:rFonts w:ascii="仿宋_GB2312" w:hAnsi="仿宋_GB2312" w:cs="仿宋_GB2312" w:eastAsia="仿宋_GB2312"/>
                <w:sz w:val="21"/>
              </w:rPr>
              <w:t>有权单方解除合同。</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商务要求</w:t>
            </w:r>
          </w:p>
          <w:p>
            <w:pPr>
              <w:pStyle w:val="null3"/>
            </w:pPr>
            <w:r>
              <w:rPr>
                <w:rFonts w:ascii="仿宋_GB2312" w:hAnsi="仿宋_GB2312" w:cs="仿宋_GB2312" w:eastAsia="仿宋_GB2312"/>
                <w:sz w:val="21"/>
              </w:rPr>
              <w:t>1.</w:t>
            </w:r>
            <w:r>
              <w:rPr>
                <w:rFonts w:ascii="仿宋_GB2312" w:hAnsi="仿宋_GB2312" w:cs="仿宋_GB2312" w:eastAsia="仿宋_GB2312"/>
                <w:sz w:val="21"/>
              </w:rPr>
              <w:t>服务期限：合同签订后一个月内。</w:t>
            </w:r>
          </w:p>
          <w:p>
            <w:pPr>
              <w:pStyle w:val="null3"/>
            </w:pPr>
            <w:r>
              <w:rPr>
                <w:rFonts w:ascii="仿宋_GB2312" w:hAnsi="仿宋_GB2312" w:cs="仿宋_GB2312" w:eastAsia="仿宋_GB2312"/>
                <w:sz w:val="21"/>
              </w:rPr>
              <w:t>2.</w:t>
            </w:r>
            <w:r>
              <w:rPr>
                <w:rFonts w:ascii="仿宋_GB2312" w:hAnsi="仿宋_GB2312" w:cs="仿宋_GB2312" w:eastAsia="仿宋_GB2312"/>
                <w:sz w:val="21"/>
              </w:rPr>
              <w:t>服务地点：采购人指定地点</w:t>
            </w:r>
          </w:p>
          <w:p>
            <w:pPr>
              <w:pStyle w:val="null3"/>
            </w:pPr>
            <w:r>
              <w:rPr>
                <w:rFonts w:ascii="仿宋_GB2312" w:hAnsi="仿宋_GB2312" w:cs="仿宋_GB2312" w:eastAsia="仿宋_GB2312"/>
                <w:sz w:val="21"/>
              </w:rPr>
              <w:t>3.</w:t>
            </w:r>
            <w:r>
              <w:rPr>
                <w:rFonts w:ascii="仿宋_GB2312" w:hAnsi="仿宋_GB2312" w:cs="仿宋_GB2312" w:eastAsia="仿宋_GB2312"/>
                <w:sz w:val="21"/>
              </w:rPr>
              <w:t>款项结算</w:t>
            </w:r>
          </w:p>
          <w:p>
            <w:pPr>
              <w:pStyle w:val="null3"/>
            </w:pPr>
            <w:r>
              <w:rPr>
                <w:rFonts w:ascii="仿宋_GB2312" w:hAnsi="仿宋_GB2312" w:cs="仿宋_GB2312" w:eastAsia="仿宋_GB2312"/>
                <w:sz w:val="21"/>
              </w:rPr>
              <w:t>1</w:t>
            </w:r>
            <w:r>
              <w:rPr>
                <w:rFonts w:ascii="仿宋_GB2312" w:hAnsi="仿宋_GB2312" w:cs="仿宋_GB2312" w:eastAsia="仿宋_GB2312"/>
                <w:sz w:val="21"/>
              </w:rPr>
              <w:t>）支付方式：银行转账。</w:t>
            </w:r>
          </w:p>
          <w:p>
            <w:pPr>
              <w:pStyle w:val="null3"/>
            </w:pPr>
            <w:r>
              <w:rPr>
                <w:rFonts w:ascii="仿宋_GB2312" w:hAnsi="仿宋_GB2312" w:cs="仿宋_GB2312" w:eastAsia="仿宋_GB2312"/>
                <w:sz w:val="21"/>
              </w:rPr>
              <w:t>2</w:t>
            </w:r>
            <w:r>
              <w:rPr>
                <w:rFonts w:ascii="仿宋_GB2312" w:hAnsi="仿宋_GB2312" w:cs="仿宋_GB2312" w:eastAsia="仿宋_GB2312"/>
                <w:sz w:val="21"/>
              </w:rPr>
              <w:t xml:space="preserve">）付款条件说明： 合同签订生效后支付预付款 ，达到付款条件起 </w:t>
            </w:r>
            <w:r>
              <w:rPr>
                <w:rFonts w:ascii="仿宋_GB2312" w:hAnsi="仿宋_GB2312" w:cs="仿宋_GB2312" w:eastAsia="仿宋_GB2312"/>
                <w:sz w:val="21"/>
              </w:rPr>
              <w:t xml:space="preserve">20 </w:t>
            </w:r>
            <w:r>
              <w:rPr>
                <w:rFonts w:ascii="仿宋_GB2312" w:hAnsi="仿宋_GB2312" w:cs="仿宋_GB2312" w:eastAsia="仿宋_GB2312"/>
                <w:sz w:val="21"/>
              </w:rPr>
              <w:t xml:space="preserve">日内，支付合同总金额的 </w:t>
            </w:r>
            <w:r>
              <w:rPr>
                <w:rFonts w:ascii="仿宋_GB2312" w:hAnsi="仿宋_GB2312" w:cs="仿宋_GB2312" w:eastAsia="仿宋_GB2312"/>
                <w:sz w:val="21"/>
              </w:rPr>
              <w:t>40.00%</w:t>
            </w:r>
            <w:r>
              <w:rPr>
                <w:rFonts w:ascii="仿宋_GB2312" w:hAnsi="仿宋_GB2312" w:cs="仿宋_GB2312" w:eastAsia="仿宋_GB2312"/>
                <w:sz w:val="21"/>
              </w:rPr>
              <w:t>。</w:t>
            </w:r>
          </w:p>
          <w:p>
            <w:pPr>
              <w:pStyle w:val="null3"/>
            </w:pPr>
            <w:r>
              <w:rPr>
                <w:rFonts w:ascii="仿宋_GB2312" w:hAnsi="仿宋_GB2312" w:cs="仿宋_GB2312" w:eastAsia="仿宋_GB2312"/>
                <w:sz w:val="21"/>
              </w:rPr>
              <w:t>验收合格后</w:t>
            </w:r>
            <w:r>
              <w:rPr>
                <w:rFonts w:ascii="仿宋_GB2312" w:hAnsi="仿宋_GB2312" w:cs="仿宋_GB2312" w:eastAsia="仿宋_GB2312"/>
                <w:sz w:val="21"/>
              </w:rPr>
              <w:t>，达到付款条件起</w:t>
            </w:r>
            <w:r>
              <w:rPr>
                <w:rFonts w:ascii="仿宋_GB2312" w:hAnsi="仿宋_GB2312" w:cs="仿宋_GB2312" w:eastAsia="仿宋_GB2312"/>
                <w:sz w:val="21"/>
              </w:rPr>
              <w:t>20</w:t>
            </w:r>
            <w:r>
              <w:rPr>
                <w:rFonts w:ascii="仿宋_GB2312" w:hAnsi="仿宋_GB2312" w:cs="仿宋_GB2312" w:eastAsia="仿宋_GB2312"/>
                <w:sz w:val="21"/>
              </w:rPr>
              <w:t xml:space="preserve">日内，支付合同总金额的 </w:t>
            </w:r>
            <w:r>
              <w:rPr>
                <w:rFonts w:ascii="仿宋_GB2312" w:hAnsi="仿宋_GB2312" w:cs="仿宋_GB2312" w:eastAsia="仿宋_GB2312"/>
                <w:sz w:val="21"/>
              </w:rPr>
              <w:t>60.00%</w:t>
            </w:r>
            <w:r>
              <w:rPr>
                <w:rFonts w:ascii="仿宋_GB2312" w:hAnsi="仿宋_GB2312" w:cs="仿宋_GB2312" w:eastAsia="仿宋_GB2312"/>
                <w:sz w:val="21"/>
              </w:rPr>
              <w:t>。</w:t>
            </w:r>
          </w:p>
          <w:p>
            <w:pPr>
              <w:pStyle w:val="null3"/>
            </w:pPr>
            <w:r>
              <w:rPr>
                <w:rFonts w:ascii="仿宋_GB2312" w:hAnsi="仿宋_GB2312" w:cs="仿宋_GB2312" w:eastAsia="仿宋_GB2312"/>
                <w:sz w:val="21"/>
              </w:rPr>
              <w:t>3</w:t>
            </w:r>
            <w:r>
              <w:rPr>
                <w:rFonts w:ascii="仿宋_GB2312" w:hAnsi="仿宋_GB2312" w:cs="仿宋_GB2312" w:eastAsia="仿宋_GB2312"/>
                <w:sz w:val="21"/>
              </w:rPr>
              <w:t>）结算方式：供应商持验收书，发票（按合同总价开采购人），成交通知书、服务合同，与采购人结算。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详见磋商文件第六章 磋商办法(评分标准)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详见磋商文件第六章 磋商办法(评分标准)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详见磋商文件第六章 磋商办法(评分标准)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详见磋商文件第六章 磋商办法(评分标准)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合同签订后一个月内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合同签订后一个月内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按照磋商文件、响应文件及合同相关条款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按照磋商文件、响应文件及合同相关条款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合同签订生效后支付预付款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合同签订生效后支付预付款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按照磋商文件、响应文件及合同相关条款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按照磋商文件、响应文件及合同相关条款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1）具有独立承担民事责任的能力。提供注册登记凭证（营业执照、其他组织经营的合法凭证，自然人的提供身份证明文件）。 2）具有良好的商业信誉和健全的财务会计制度 提供经审计的2023年度或2024年财务报告（包括四表一注，即资产负债表、利润表、现金流量表、所有者权益变动表及其附注，财务报告中附二维码），且无反对意见；事业法人提供部门决算报告；/或在磋商截止日期前六个月内其基本开户银行出具的资信证明（附《基本存款账户信息》或《银行开户许可证》复印件）； /或财政部门认可的政府采购专业担保机构出具的磋商担保函；/或表明具有良好的商业信誉和健全的财务会计制度的诚信声明；以上四种形式的资料提供任何一种即可。 3）具有履行合同所必需的设备和专业技术能力 提供声明文件。 4）具有依法缴纳税收的良好记录 提供缴费所属日期为磋商截止时间前12个月内任一月份（磋商截止时间当月不计入）的增值税（或所得税）缴费凭据或税务机关出具的完税证明/在法规范围内不需提供的应出具书面说明和证明文件/或具有依法缴纳税收的诚信声明；以上三种形式的资料提供任何一种即可。 5）具有依法缴纳社会保障资金的良好记录 提供缴费所属日期为磋商截止时间前12个月内任一月份（磋商截止时间当月不计入）的缴费凭据或社保机关出具的缴费证明/在法规范围内不需提供的应出具书面说明和证明文件/或具有依法缴纳社保的诚信声明；以上三种形式的资料提供任何一种即可。 6）参加政府采购活动前3年内在经营活动中没有重大违法记录的书面声明。 7）法人代表授权书，授权代表提交投标截止时间前12个月内任意1个月份在本单位缴纳社保证明材料。</w:t>
            </w:r>
          </w:p>
        </w:tc>
        <w:tc>
          <w:tcPr>
            <w:tcW w:type="dxa" w:w="1661"/>
          </w:tcPr>
          <w:p>
            <w:pPr>
              <w:pStyle w:val="null3"/>
            </w:pPr>
            <w:r>
              <w:rPr>
                <w:rFonts w:ascii="仿宋_GB2312" w:hAnsi="仿宋_GB2312" w:cs="仿宋_GB2312" w:eastAsia="仿宋_GB2312"/>
              </w:rPr>
              <w:t>资格部分.docx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资格部分.docx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1）具有独立承担民事责任的能力。提供注册登记凭证（营业执照、其他组织经营的合法凭证，自然人的提供身份证明文件）。 2）具有良好的商业信誉和健全的财务会计制度 提供经审计的2023年度或2024年财务报告（包括四表一注，即资产负债表、利润表、现金流量表、所有者权益变动表及其附注，财务报告中附二维码），且无反对意见；事业法人提供部门决算报告；/或在磋商截止日期前六个月内其基本开户银行出具的资信证明（附《基本存款账户信息》或《银行开户许可证》复印件）； /或财政部门认可的政府采购专业担保机构出具的磋商担保函；/或表明具有良好的商业信誉和健全的财务会计制度的诚信声明；以上四种形式的资料提供任何一种即可。 3）具有履行合同所必需的设备和专业技术能力 提供声明文件。 4）具有依法缴纳税收的良好记录 提供缴费所属日期为磋商截止时间前12个月内任一月份（磋商截止时间当月不计入）的增值税（或所得税）缴费凭据或税务机关出具的完税证明/在法规范围内不需提供的应出具书面说明和证明文件/或具有依法缴纳税收的诚信声明；以上三种形式的资料提供任何一种即可。 5）具有依法缴纳社会保障资金的良好记录 提供缴费所属日期为磋商截止时间前12个月内任一月份（磋商截止时间当月不计入）的缴费凭据或社保机关出具的缴费证明/在法规范围内不需提供的应出具书面说明和证明文件/或具有依法缴纳社保的诚信声明；以上三种形式的资料提供任何一种即可。 6）参加政府采购活动前3年内在经营活动中没有重大违法记录的书面声明。 7）法人代表授权书，授权代表提交投标截止时间前12个月内任意1个月份在本单位缴纳社保证明材料。</w:t>
            </w:r>
          </w:p>
        </w:tc>
        <w:tc>
          <w:tcPr>
            <w:tcW w:type="dxa" w:w="1661"/>
          </w:tcPr>
          <w:p>
            <w:pPr>
              <w:pStyle w:val="null3"/>
            </w:pPr>
            <w:r>
              <w:rPr>
                <w:rFonts w:ascii="仿宋_GB2312" w:hAnsi="仿宋_GB2312" w:cs="仿宋_GB2312" w:eastAsia="仿宋_GB2312"/>
              </w:rPr>
              <w:t>资格部分.docx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磋商响应文件的完整性、有效性、响应性审查</w:t>
            </w:r>
          </w:p>
        </w:tc>
        <w:tc>
          <w:tcPr>
            <w:tcW w:type="dxa" w:w="3322"/>
          </w:tcPr>
          <w:p>
            <w:pPr>
              <w:pStyle w:val="null3"/>
            </w:pPr>
            <w:r>
              <w:rPr>
                <w:rFonts w:ascii="仿宋_GB2312" w:hAnsi="仿宋_GB2312" w:cs="仿宋_GB2312" w:eastAsia="仿宋_GB2312"/>
              </w:rPr>
              <w:t>响应文件是否按照磋商文件要求的格式编写， 响应文件的签署、加盖印章是否合格、有效， 磋商报价是否未超过采购预算或最高限价，磋 商报价有效期是否符合磋商文件的要求。</w:t>
            </w:r>
          </w:p>
        </w:tc>
        <w:tc>
          <w:tcPr>
            <w:tcW w:type="dxa" w:w="1661"/>
          </w:tcPr>
          <w:p>
            <w:pPr>
              <w:pStyle w:val="null3"/>
            </w:pPr>
            <w:r>
              <w:rPr>
                <w:rFonts w:ascii="仿宋_GB2312" w:hAnsi="仿宋_GB2312" w:cs="仿宋_GB2312" w:eastAsia="仿宋_GB2312"/>
              </w:rPr>
              <w:t>响应文件封面 技术商务部分.docx 服务内容及服务邀请应答表 中小企业声明函 商务应答表 标的清单 报价表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磋商响应文件的完整性、有效性、响应性审查</w:t>
            </w:r>
          </w:p>
        </w:tc>
        <w:tc>
          <w:tcPr>
            <w:tcW w:type="dxa" w:w="3322"/>
          </w:tcPr>
          <w:p>
            <w:pPr>
              <w:pStyle w:val="null3"/>
            </w:pPr>
            <w:r>
              <w:rPr>
                <w:rFonts w:ascii="仿宋_GB2312" w:hAnsi="仿宋_GB2312" w:cs="仿宋_GB2312" w:eastAsia="仿宋_GB2312"/>
              </w:rPr>
              <w:t>响应文件是否按照磋商文件要求的格式编写， 响应文件的签署、加盖印章是否合格、有效， 磋商报价是否未超过采购预算或最高限价，磋 商报价有效期是否符合磋商文件的要求。</w:t>
            </w:r>
          </w:p>
        </w:tc>
        <w:tc>
          <w:tcPr>
            <w:tcW w:type="dxa" w:w="1661"/>
          </w:tcPr>
          <w:p>
            <w:pPr>
              <w:pStyle w:val="null3"/>
            </w:pPr>
            <w:r>
              <w:rPr>
                <w:rFonts w:ascii="仿宋_GB2312" w:hAnsi="仿宋_GB2312" w:cs="仿宋_GB2312" w:eastAsia="仿宋_GB2312"/>
              </w:rPr>
              <w:t>响应文件封面 技术商务部分.docx 服务内容及服务邀请应答表 中小企业声明函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服务方案及内容</w:t>
            </w:r>
          </w:p>
        </w:tc>
        <w:tc>
          <w:tcPr>
            <w:tcW w:type="dxa" w:w="2492"/>
          </w:tcPr>
          <w:p>
            <w:pPr>
              <w:pStyle w:val="null3"/>
            </w:pPr>
            <w:r>
              <w:rPr>
                <w:rFonts w:ascii="仿宋_GB2312" w:hAnsi="仿宋_GB2312" w:cs="仿宋_GB2312" w:eastAsia="仿宋_GB2312"/>
              </w:rPr>
              <w:t>供应商根据服务内容提供整体详细、合理、可行的服务方案，包括但不限于（整体设计思路、编印读本思路等）： 1、供应商针对磋商文件技术服务要求提供针对性强且完善的项目实施方案，服务计划书详细、合理、全面，服务方案达到或优于磋商文件标准。根据响应情况得20～15分； 2、供应商针对磋商文件技术服务要求提供项目实施方案，方案合理，服务方案符合采购人基本要求。根据响应情况得14.9～10分； 3、供应商针对磋商文件技术服务要求提供项目实施方案，方案基本合理，服务方案符合采购人基本要求。根据响应情况得9.9～5分； 4、供应商所提供的项目实施方案有缺陷或不尽合理，前后矛盾，服务质量未能达到采购人实际需求。根据响应情况得4.9～0分。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对项目背景理解</w:t>
            </w:r>
          </w:p>
        </w:tc>
        <w:tc>
          <w:tcPr>
            <w:tcW w:type="dxa" w:w="2492"/>
          </w:tcPr>
          <w:p>
            <w:pPr>
              <w:pStyle w:val="null3"/>
            </w:pPr>
            <w:r>
              <w:rPr>
                <w:rFonts w:ascii="仿宋_GB2312" w:hAnsi="仿宋_GB2312" w:cs="仿宋_GB2312" w:eastAsia="仿宋_GB2312"/>
              </w:rPr>
              <w:t>根据供应商对本项目的建设背景、项目需求等进行理解及分析描述： 1、供应商需对项目的背景具有深刻的理解，对项目服务目标和服务内容进行完整、合理的阐述，根据响应情况得15～10分； 2、供应商对项目背景的理解基本准确到位，满足采购人基本服务要求，根据响应情况得9.9～5分； 3、供应商对于本项目的背景理解较差，不能完全满足采购人实际需求，根据响应情况得4.9～0分。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1.供应商结合本项目要求，配备设计团队具备相关项目经验，满足磋商文件要求且服务好、责任心强的服务人员，根据响应情况得15～10分； 2.供应商所配备相关服务人员基本满足本项目服务需求，服务人员素质较为一般，根据响应情况得9.9～5分； 3.供应商所配备相关服务人员数量不足，不能完全满足本项目实际需求，可能在服务期内出现响应不及时、工作不到位的情况，根据响应情况得4.9～0分； （以上内容需提供相关人员学历证书或职称证书原件或复印件，并提供人员在本单位缴纳社保证明或相关合作证明。）</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对项目的关键点、拟采取的措施，提出针对本项目服务过程中有利于采购人和项目实施的合理化建议，根据承诺建议的全面性、合理性、完整性。内容具体可行性强得5～3分； 内容具体可行性一般得2.9～0分；未提供不得分；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供应商针对本项目服务过程突发和临时事件的预计、应急处理能力，制定完善、具体、可行性的应急预案；内容完善、具体、可行性强得5～3分；；内容基本完善、具体、可行性一般的得2.9～0分；未提供不得分；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项目进度</w:t>
            </w:r>
          </w:p>
        </w:tc>
        <w:tc>
          <w:tcPr>
            <w:tcW w:type="dxa" w:w="2492"/>
          </w:tcPr>
          <w:p>
            <w:pPr>
              <w:pStyle w:val="null3"/>
            </w:pPr>
            <w:r>
              <w:rPr>
                <w:rFonts w:ascii="仿宋_GB2312" w:hAnsi="仿宋_GB2312" w:cs="仿宋_GB2312" w:eastAsia="仿宋_GB2312"/>
              </w:rPr>
              <w:t>针对本项目提供项目管理制度方案，进度把控合理，确保项目能按时、按质完成；方案详细，进度安排合理，满足采购人要求；方案详细、合理、可行性强得10～7分，方案详细、合理、可行性一般得6.9～3分，方案详细、合理、可行性差得2.9～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详细的质量保证措施，措施得力，能有效地保障项目实施过程的衔接、保证成果质量，提高服务质量且切实可行的措施保证，质量保证措施具体可行得5-3分，质量保证措施基本可行得2.9-0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2021年1月1日起至今，磋商响应人承接类似服务项目的业绩(业绩以合同复印件为准)，每提供一份有效业绩得2分，最多得10分。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磋商响应人的综合情况</w:t>
            </w:r>
          </w:p>
        </w:tc>
        <w:tc>
          <w:tcPr>
            <w:tcW w:type="dxa" w:w="2492"/>
          </w:tcPr>
          <w:p>
            <w:pPr>
              <w:pStyle w:val="null3"/>
            </w:pPr>
            <w:r>
              <w:rPr>
                <w:rFonts w:ascii="仿宋_GB2312" w:hAnsi="仿宋_GB2312" w:cs="仿宋_GB2312" w:eastAsia="仿宋_GB2312"/>
              </w:rPr>
              <w:t>根据磋商响应人的总体情况（实力、信誉等），得5～0分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以最终报价进行评审。 1.最低评审价为评审基准价，得10分。 2.按（评审基准价/评审价×10）的公式计算价格得分。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服务方案及内容</w:t>
            </w:r>
          </w:p>
        </w:tc>
        <w:tc>
          <w:tcPr>
            <w:tcW w:type="dxa" w:w="2492"/>
          </w:tcPr>
          <w:p>
            <w:pPr>
              <w:pStyle w:val="null3"/>
            </w:pPr>
            <w:r>
              <w:rPr>
                <w:rFonts w:ascii="仿宋_GB2312" w:hAnsi="仿宋_GB2312" w:cs="仿宋_GB2312" w:eastAsia="仿宋_GB2312"/>
              </w:rPr>
              <w:t>供应商需提供整体详细、合理、可行的服务方案，包括编写思路等： 1、供应商针对磋商文件技术服务要求提供针对性强且完善的项目实施方案，服务计划书详细、合理、全面，服务方案达到或优于磋商文件标准。根据响应情况得20～13分； 2、供应商针对磋商文件技术服务要求提供项目实施方案，方案基本合理，服务方案符合采购人基本要求。根据响应情况得12.9～7分； 3、供应商所提供的项目实施方案有缺陷或不尽合理，前后矛盾，服务质量未能达到采购人实际需求。根据响应情况得6.9～0分。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对项目背景理解</w:t>
            </w:r>
          </w:p>
        </w:tc>
        <w:tc>
          <w:tcPr>
            <w:tcW w:type="dxa" w:w="2492"/>
          </w:tcPr>
          <w:p>
            <w:pPr>
              <w:pStyle w:val="null3"/>
            </w:pPr>
            <w:r>
              <w:rPr>
                <w:rFonts w:ascii="仿宋_GB2312" w:hAnsi="仿宋_GB2312" w:cs="仿宋_GB2312" w:eastAsia="仿宋_GB2312"/>
              </w:rPr>
              <w:t>根据供应商对本项目的建设背景、项目需求等进行理解及分析描述： 1、供应商需对项目的背景具有深刻的理解，对项目服务目标和服务内容进行完整、合理的阐述，根据响应情况得15～10分； 2、供应商对项目背景的理解基本准确到位，满足采购人基本服务要求，根据响应情况得9.9～5分； 3、供应商对于本项目的背景理解较差，不能完全满足采购人实际需求，根据响应情况得4.9～0分。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1.供应商结合本项目要求，配备具备相关项目经验的团队，满足磋商文件要求且服务好、责任心强的服务人员，根据响应情况得15～10分； 2.供应商所配备相关服务人员基本满足本项目服务需求，服务人员素质较为一般，根据响应情况得9.9～5分； 3.供应商所配备相关服务人员数量不足，不能完全满足本项目实际需求，可能在服务期内出现响应不及时、工作不到位的情况，根据响应情况得4.9～0分； （以上内容需提供相关人员学历证书或职称证书原件或复印件，并提供人员在本单位缴纳社保证明或相关合作证明。）</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对项目的关键点、拟采取的措施，提出针对本项目服务过程中有利于采购人和项目实施的合理化建议，根据承诺建议的全面性、合理性、完整性。内容具体可行性强得5～3分； 内容具体可行性一般得2.9～0分；未提供不得分；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供应商针对本项目服务过程突发和临时事件的预计、应急处理能力，制定完善、具体、可行性的应急预案；内容完善、具体、可行性强得5～3分；；内容基本完善、具体、可行性一般的得2.9～0分；未提供不得分；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项目进度</w:t>
            </w:r>
          </w:p>
        </w:tc>
        <w:tc>
          <w:tcPr>
            <w:tcW w:type="dxa" w:w="2492"/>
          </w:tcPr>
          <w:p>
            <w:pPr>
              <w:pStyle w:val="null3"/>
            </w:pPr>
            <w:r>
              <w:rPr>
                <w:rFonts w:ascii="仿宋_GB2312" w:hAnsi="仿宋_GB2312" w:cs="仿宋_GB2312" w:eastAsia="仿宋_GB2312"/>
              </w:rPr>
              <w:t>针对本项目提供项目管理制度方案，进度把控合理，确保项目能按时、按质完成；方案详细，进度安排合理，满足采购人要求；方案详细、合理、可行性强得10～7分，方案详细、合理、可行性一般得6.9～3分，方案详细、合理、可行性差得2.9～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详细的质量保证措施，措施得力，能有效地保障项目实施过程的衔接、保证成果质量，提高服务质量且切实可行的措施保证，质量保证措施具体可行得5-3分，质量保证措施基本可行得2.9-0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2021年1月1日起至今，磋商响应人承接类似服务项目的业绩(业绩以合同复印件为准)，每提供一份有效业绩得2分，最多得10分。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磋商响应人的综合情况</w:t>
            </w:r>
          </w:p>
        </w:tc>
        <w:tc>
          <w:tcPr>
            <w:tcW w:type="dxa" w:w="2492"/>
          </w:tcPr>
          <w:p>
            <w:pPr>
              <w:pStyle w:val="null3"/>
            </w:pPr>
            <w:r>
              <w:rPr>
                <w:rFonts w:ascii="仿宋_GB2312" w:hAnsi="仿宋_GB2312" w:cs="仿宋_GB2312" w:eastAsia="仿宋_GB2312"/>
              </w:rPr>
              <w:t>根据磋商响应人的总体情况（实力、信誉等），得5～0分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以最终报价进行评审。 1.最低评审价为评审基准价，得10分。 2.按（评审基准价/评审价×10）的公式计算价格得分。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详见附件：技术商务部分.docx</w:t>
      </w:r>
    </w:p>
    <w:p>
      <w:pPr>
        <w:pStyle w:val="null3"/>
        <w:ind w:firstLine="960"/>
      </w:pPr>
      <w:r>
        <w:rPr>
          <w:rFonts w:ascii="仿宋_GB2312" w:hAnsi="仿宋_GB2312" w:cs="仿宋_GB2312" w:eastAsia="仿宋_GB2312"/>
        </w:rPr>
        <w:t>详见附件：资格部分.docx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