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版本号：LZBE2025-56020250715001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新建围墙、地面修复改造及消防隐患排查改造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LZBE2025-560</w:t>
      </w:r>
      <w:r>
        <w:br/>
      </w:r>
      <w:r>
        <w:br/>
      </w:r>
      <w:r>
        <w:br/>
      </w:r>
    </w:p>
    <w:p>
      <w:pPr>
        <w:pStyle w:val="null3"/>
        <w:jc w:val="center"/>
        <w:outlineLvl w:val="2"/>
      </w:pPr>
      <w:r>
        <w:rPr>
          <w:rFonts w:ascii="仿宋_GB2312" w:hAnsi="仿宋_GB2312" w:cs="仿宋_GB2312" w:eastAsia="仿宋_GB2312"/>
          <w:sz w:val="28"/>
          <w:b/>
        </w:rPr>
        <w:t>西安市第三十中学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西安市第三十中学</w:t>
      </w:r>
      <w:r>
        <w:rPr>
          <w:rFonts w:ascii="仿宋_GB2312" w:hAnsi="仿宋_GB2312" w:cs="仿宋_GB2312" w:eastAsia="仿宋_GB2312"/>
        </w:rPr>
        <w:t>委托，拟对</w:t>
      </w:r>
      <w:r>
        <w:rPr>
          <w:rFonts w:ascii="仿宋_GB2312" w:hAnsi="仿宋_GB2312" w:cs="仿宋_GB2312" w:eastAsia="仿宋_GB2312"/>
        </w:rPr>
        <w:t>新建围墙、地面修复改造及消防隐患排查改造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LZBE2025-560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新建围墙、地面修复改造及消防隐患排查改造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西安市第三十中学新建围墙、地面修复改造及消防隐患排查改造，具体详见采购内容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采购包1（西安市第三十中学新建围墙、地面修复改造及消防隐患排查改造）：属于专门面向中小企业采购。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供应商提供2024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须具有消防设施工程专业承包二级及以上资质及建筑装修装饰工程专业承包二级及以上资质及有效的安全生产许可证，供应商需在项目电子化交易系统中按要求上传相应证明文件并进行电子签章</w:t>
      </w:r>
    </w:p>
    <w:p>
      <w:pPr>
        <w:pStyle w:val="null3"/>
      </w:pPr>
      <w:r>
        <w:rPr>
          <w:rFonts w:ascii="仿宋_GB2312" w:hAnsi="仿宋_GB2312" w:cs="仿宋_GB2312" w:eastAsia="仿宋_GB2312"/>
        </w:rPr>
        <w:t>8、拟派项目经理证书：供应商拟派项目经理具有本企业注册的建筑工程专业或机电工程专业二级及以上注册建造师证书及安全考核合格证,且无在建（无在建承诺格式及内容自拟），供应商需在项目电子化交易系统中按要求上传相应证明文件并进行电子签章</w:t>
      </w:r>
    </w:p>
    <w:p>
      <w:pPr>
        <w:pStyle w:val="null3"/>
      </w:pPr>
      <w:r>
        <w:rPr>
          <w:rFonts w:ascii="仿宋_GB2312" w:hAnsi="仿宋_GB2312" w:cs="仿宋_GB2312" w:eastAsia="仿宋_GB2312"/>
        </w:rPr>
        <w:t>9、其他要求：单位负责人为同一人或者存在直接控股、管理关系的不同供应商不得参加同一合同项下的政府采购活动；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西安市西新街51号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029-87261365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潘乐、孙承国、刘强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029-88228899-655、650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以成交价作为收费基数，参照计价格[2002]1980号、发改价格[2011]534号、发改办价格〔2003〕857号中工程类执行。2、成交单位在领取成交通知书之前，须向采购代理机构支付招标代理服务费。招标代理服务费以转账或现金形式缴纳至以下账户：开户名称：龙寰项目管理咨询有限公司；开户银行：平安银行西安高新路支行；账号：30201278016553</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踏勘时间：2025-07-24 09:30:00</w:t>
            </w:r>
          </w:p>
          <w:p>
            <w:pPr>
              <w:pStyle w:val="null3"/>
              <w:ind w:firstLine="975"/>
            </w:pPr>
            <w:r>
              <w:rPr>
                <w:rFonts w:ascii="仿宋_GB2312" w:hAnsi="仿宋_GB2312" w:cs="仿宋_GB2312" w:eastAsia="仿宋_GB2312"/>
              </w:rPr>
              <w:t>踏勘地点：西安市第三十中学。集合地点：西安市第三十中学校门口</w:t>
            </w:r>
          </w:p>
          <w:p>
            <w:pPr>
              <w:pStyle w:val="null3"/>
              <w:ind w:firstLine="975"/>
            </w:pPr>
            <w:r>
              <w:rPr>
                <w:rFonts w:ascii="仿宋_GB2312" w:hAnsi="仿宋_GB2312" w:cs="仿宋_GB2312" w:eastAsia="仿宋_GB2312"/>
              </w:rPr>
              <w:t>联系人：潘乐</w:t>
            </w:r>
          </w:p>
          <w:p>
            <w:pPr>
              <w:pStyle w:val="null3"/>
              <w:ind w:firstLine="975"/>
            </w:pPr>
            <w:r>
              <w:rPr>
                <w:rFonts w:ascii="仿宋_GB2312" w:hAnsi="仿宋_GB2312" w:cs="仿宋_GB2312" w:eastAsia="仿宋_GB2312"/>
              </w:rPr>
              <w:t>联系电话号码：15829645857</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西安市第三十中学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西安市第三十中学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西安市第三十中学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满足采购文件要求，符合国家现行有关施工质量验收规范“合格”标准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联系人：潘乐、孙承国、刘强</w:t>
      </w:r>
    </w:p>
    <w:p>
      <w:pPr>
        <w:pStyle w:val="null3"/>
      </w:pPr>
      <w:r>
        <w:rPr>
          <w:rFonts w:ascii="仿宋_GB2312" w:hAnsi="仿宋_GB2312" w:cs="仿宋_GB2312" w:eastAsia="仿宋_GB2312"/>
        </w:rPr>
        <w:t>联系电话：029-88228899-655、650</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新建围墙、地面修复改造及消防隐患排查改造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标的名称：新建围墙、地面修复改造及消防隐患排查改造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一、编制依据：</w:t>
            </w:r>
          </w:p>
          <w:p>
            <w:pPr>
              <w:pStyle w:val="null3"/>
              <w:jc w:val="both"/>
            </w:pPr>
            <w:r>
              <w:rPr>
                <w:rFonts w:ascii="仿宋_GB2312" w:hAnsi="仿宋_GB2312" w:cs="仿宋_GB2312" w:eastAsia="仿宋_GB2312"/>
              </w:rPr>
              <w:t>1.</w:t>
            </w:r>
            <w:r>
              <w:rPr>
                <w:rFonts w:ascii="仿宋_GB2312" w:hAnsi="仿宋_GB2312" w:cs="仿宋_GB2312" w:eastAsia="仿宋_GB2312"/>
              </w:rPr>
              <w:t>依据</w:t>
            </w:r>
            <w:r>
              <w:rPr>
                <w:rFonts w:ascii="仿宋_GB2312" w:hAnsi="仿宋_GB2312" w:cs="仿宋_GB2312" w:eastAsia="仿宋_GB2312"/>
              </w:rPr>
              <w:t>2009</w:t>
            </w:r>
            <w:r>
              <w:rPr>
                <w:rFonts w:ascii="仿宋_GB2312" w:hAnsi="仿宋_GB2312" w:cs="仿宋_GB2312" w:eastAsia="仿宋_GB2312"/>
              </w:rPr>
              <w:t>年《陕西省建设工程量清单计价规则》；</w:t>
            </w:r>
          </w:p>
          <w:p>
            <w:pPr>
              <w:pStyle w:val="null3"/>
              <w:jc w:val="both"/>
            </w:pPr>
            <w:r>
              <w:rPr>
                <w:rFonts w:ascii="仿宋_GB2312" w:hAnsi="仿宋_GB2312" w:cs="仿宋_GB2312" w:eastAsia="仿宋_GB2312"/>
              </w:rPr>
              <w:t>2.</w:t>
            </w:r>
            <w:r>
              <w:rPr>
                <w:rFonts w:ascii="仿宋_GB2312" w:hAnsi="仿宋_GB2312" w:cs="仿宋_GB2312" w:eastAsia="仿宋_GB2312"/>
              </w:rPr>
              <w:t>依据</w:t>
            </w:r>
            <w:r>
              <w:rPr>
                <w:rFonts w:ascii="仿宋_GB2312" w:hAnsi="仿宋_GB2312" w:cs="仿宋_GB2312" w:eastAsia="仿宋_GB2312"/>
              </w:rPr>
              <w:t>2004</w:t>
            </w:r>
            <w:r>
              <w:rPr>
                <w:rFonts w:ascii="仿宋_GB2312" w:hAnsi="仿宋_GB2312" w:cs="仿宋_GB2312" w:eastAsia="仿宋_GB2312"/>
              </w:rPr>
              <w:t>年《陕西省建筑工程消耗量定额》、《陕西省安装工程消耗量定额》、</w:t>
            </w:r>
            <w:r>
              <w:rPr>
                <w:rFonts w:ascii="仿宋_GB2312" w:hAnsi="仿宋_GB2312" w:cs="仿宋_GB2312" w:eastAsia="仿宋_GB2312"/>
              </w:rPr>
              <w:t>2009</w:t>
            </w:r>
            <w:r>
              <w:rPr>
                <w:rFonts w:ascii="仿宋_GB2312" w:hAnsi="仿宋_GB2312" w:cs="仿宋_GB2312" w:eastAsia="仿宋_GB2312"/>
              </w:rPr>
              <w:t>补充定额及配套的</w:t>
            </w:r>
            <w:r>
              <w:rPr>
                <w:rFonts w:ascii="仿宋_GB2312" w:hAnsi="仿宋_GB2312" w:cs="仿宋_GB2312" w:eastAsia="仿宋_GB2312"/>
              </w:rPr>
              <w:t>2009</w:t>
            </w:r>
            <w:r>
              <w:rPr>
                <w:rFonts w:ascii="仿宋_GB2312" w:hAnsi="仿宋_GB2312" w:cs="仿宋_GB2312" w:eastAsia="仿宋_GB2312"/>
              </w:rPr>
              <w:t>年价目表、参考费率；</w:t>
            </w:r>
          </w:p>
          <w:p>
            <w:pPr>
              <w:pStyle w:val="null3"/>
              <w:jc w:val="both"/>
            </w:pPr>
            <w:r>
              <w:rPr>
                <w:rFonts w:ascii="仿宋_GB2312" w:hAnsi="仿宋_GB2312" w:cs="仿宋_GB2312" w:eastAsia="仿宋_GB2312"/>
              </w:rPr>
              <w:t>3.</w:t>
            </w:r>
            <w:r>
              <w:rPr>
                <w:rFonts w:ascii="仿宋_GB2312" w:hAnsi="仿宋_GB2312" w:cs="仿宋_GB2312" w:eastAsia="仿宋_GB2312"/>
              </w:rPr>
              <w:t>材料价格首先执行陕西省</w:t>
            </w:r>
            <w:r>
              <w:rPr>
                <w:rFonts w:ascii="仿宋_GB2312" w:hAnsi="仿宋_GB2312" w:cs="仿宋_GB2312" w:eastAsia="仿宋_GB2312"/>
              </w:rPr>
              <w:t>2025</w:t>
            </w:r>
            <w:r>
              <w:rPr>
                <w:rFonts w:ascii="仿宋_GB2312" w:hAnsi="仿宋_GB2312" w:cs="仿宋_GB2312" w:eastAsia="仿宋_GB2312"/>
              </w:rPr>
              <w:t>年</w:t>
            </w:r>
            <w:r>
              <w:rPr>
                <w:rFonts w:ascii="仿宋_GB2312" w:hAnsi="仿宋_GB2312" w:cs="仿宋_GB2312" w:eastAsia="仿宋_GB2312"/>
              </w:rPr>
              <w:t>3</w:t>
            </w:r>
            <w:r>
              <w:rPr>
                <w:rFonts w:ascii="仿宋_GB2312" w:hAnsi="仿宋_GB2312" w:cs="仿宋_GB2312" w:eastAsia="仿宋_GB2312"/>
              </w:rPr>
              <w:t>月信息指导价格，其次执行慧讯网询价。</w:t>
            </w:r>
          </w:p>
          <w:p>
            <w:pPr>
              <w:pStyle w:val="null3"/>
              <w:jc w:val="both"/>
            </w:pPr>
            <w:r>
              <w:rPr>
                <w:rFonts w:ascii="仿宋_GB2312" w:hAnsi="仿宋_GB2312" w:cs="仿宋_GB2312" w:eastAsia="仿宋_GB2312"/>
              </w:rPr>
              <w:t>4.</w:t>
            </w:r>
            <w:r>
              <w:rPr>
                <w:rFonts w:ascii="仿宋_GB2312" w:hAnsi="仿宋_GB2312" w:cs="仿宋_GB2312" w:eastAsia="仿宋_GB2312"/>
              </w:rPr>
              <w:t>与建设工程项目有关的标准、规范、图集、技术资料；</w:t>
            </w:r>
          </w:p>
          <w:p>
            <w:pPr>
              <w:pStyle w:val="null3"/>
              <w:jc w:val="both"/>
            </w:pPr>
            <w:r>
              <w:rPr>
                <w:rFonts w:ascii="仿宋_GB2312" w:hAnsi="仿宋_GB2312" w:cs="仿宋_GB2312" w:eastAsia="仿宋_GB2312"/>
              </w:rPr>
              <w:t>5.</w:t>
            </w:r>
            <w:r>
              <w:rPr>
                <w:rFonts w:ascii="仿宋_GB2312" w:hAnsi="仿宋_GB2312" w:cs="仿宋_GB2312" w:eastAsia="仿宋_GB2312"/>
              </w:rPr>
              <w:t>陕建发</w:t>
            </w:r>
            <w:r>
              <w:rPr>
                <w:rFonts w:ascii="仿宋_GB2312" w:hAnsi="仿宋_GB2312" w:cs="仿宋_GB2312" w:eastAsia="仿宋_GB2312"/>
              </w:rPr>
              <w:t>[2016]100</w:t>
            </w:r>
            <w:r>
              <w:rPr>
                <w:rFonts w:ascii="仿宋_GB2312" w:hAnsi="仿宋_GB2312" w:cs="仿宋_GB2312" w:eastAsia="仿宋_GB2312"/>
              </w:rPr>
              <w:t>号文《关于做好建筑业营改增建设工程计价依据调整准备工作的通知》；</w:t>
            </w:r>
          </w:p>
          <w:p>
            <w:pPr>
              <w:pStyle w:val="null3"/>
              <w:jc w:val="both"/>
            </w:pPr>
            <w:r>
              <w:rPr>
                <w:rFonts w:ascii="仿宋_GB2312" w:hAnsi="仿宋_GB2312" w:cs="仿宋_GB2312" w:eastAsia="仿宋_GB2312"/>
              </w:rPr>
              <w:t>6.</w:t>
            </w:r>
            <w:r>
              <w:rPr>
                <w:rFonts w:ascii="仿宋_GB2312" w:hAnsi="仿宋_GB2312" w:cs="仿宋_GB2312" w:eastAsia="仿宋_GB2312"/>
              </w:rPr>
              <w:t>人工费应执行陕建发（</w:t>
            </w:r>
            <w:r>
              <w:rPr>
                <w:rFonts w:ascii="仿宋_GB2312" w:hAnsi="仿宋_GB2312" w:cs="仿宋_GB2312" w:eastAsia="仿宋_GB2312"/>
              </w:rPr>
              <w:t>2021</w:t>
            </w:r>
            <w:r>
              <w:rPr>
                <w:rFonts w:ascii="仿宋_GB2312" w:hAnsi="仿宋_GB2312" w:cs="仿宋_GB2312" w:eastAsia="仿宋_GB2312"/>
              </w:rPr>
              <w:t>）</w:t>
            </w:r>
            <w:r>
              <w:rPr>
                <w:rFonts w:ascii="仿宋_GB2312" w:hAnsi="仿宋_GB2312" w:cs="仿宋_GB2312" w:eastAsia="仿宋_GB2312"/>
              </w:rPr>
              <w:t>1097</w:t>
            </w:r>
            <w:r>
              <w:rPr>
                <w:rFonts w:ascii="仿宋_GB2312" w:hAnsi="仿宋_GB2312" w:cs="仿宋_GB2312" w:eastAsia="仿宋_GB2312"/>
              </w:rPr>
              <w:t>号文件，本次采用人工调整计入差价模式；</w:t>
            </w:r>
          </w:p>
          <w:p>
            <w:pPr>
              <w:pStyle w:val="null3"/>
              <w:jc w:val="both"/>
            </w:pPr>
            <w:r>
              <w:rPr>
                <w:rFonts w:ascii="仿宋_GB2312" w:hAnsi="仿宋_GB2312" w:cs="仿宋_GB2312" w:eastAsia="仿宋_GB2312"/>
              </w:rPr>
              <w:t>7.</w:t>
            </w:r>
            <w:r>
              <w:rPr>
                <w:rFonts w:ascii="仿宋_GB2312" w:hAnsi="仿宋_GB2312" w:cs="仿宋_GB2312" w:eastAsia="仿宋_GB2312"/>
              </w:rPr>
              <w:t>编制软件采用广联达，版本号：</w:t>
            </w:r>
            <w:r>
              <w:rPr>
                <w:rFonts w:ascii="仿宋_GB2312" w:hAnsi="仿宋_GB2312" w:cs="仿宋_GB2312" w:eastAsia="仿宋_GB2312"/>
              </w:rPr>
              <w:t>6.0.4100.23.122</w:t>
            </w:r>
            <w:r>
              <w:rPr>
                <w:rFonts w:ascii="仿宋_GB2312" w:hAnsi="仿宋_GB2312" w:cs="仿宋_GB2312" w:eastAsia="仿宋_GB2312"/>
              </w:rPr>
              <w:t>；</w:t>
            </w:r>
          </w:p>
          <w:p>
            <w:pPr>
              <w:pStyle w:val="null3"/>
              <w:jc w:val="both"/>
            </w:pPr>
            <w:r>
              <w:rPr>
                <w:rFonts w:ascii="仿宋_GB2312" w:hAnsi="仿宋_GB2312" w:cs="仿宋_GB2312" w:eastAsia="仿宋_GB2312"/>
              </w:rPr>
              <w:t>二、编制范围：</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）地面修复（东大门里外地面修复、大门更换围墙修复、墙面粉刷）</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）消防排查及整改（博闻楼、博学楼、博雅楼、博观楼及校园内）</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）消防喷淋及消防箱整改</w:t>
            </w:r>
          </w:p>
          <w:p>
            <w:pPr>
              <w:pStyle w:val="null3"/>
              <w:jc w:val="both"/>
            </w:pPr>
            <w:r>
              <w:rPr>
                <w:rFonts w:ascii="仿宋_GB2312" w:hAnsi="仿宋_GB2312" w:cs="仿宋_GB2312" w:eastAsia="仿宋_GB2312"/>
                <w:sz w:val="21"/>
              </w:rPr>
              <w:t>三、具体工程量详见工程量清单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一、工期：</w:t>
            </w:r>
            <w:r>
              <w:rPr>
                <w:rFonts w:ascii="仿宋_GB2312" w:hAnsi="仿宋_GB2312" w:cs="仿宋_GB2312" w:eastAsia="仿宋_GB2312"/>
              </w:rPr>
              <w:t>20天</w:t>
            </w:r>
          </w:p>
          <w:p>
            <w:pPr>
              <w:pStyle w:val="null3"/>
            </w:pPr>
            <w:r>
              <w:rPr>
                <w:rFonts w:ascii="仿宋_GB2312" w:hAnsi="仿宋_GB2312" w:cs="仿宋_GB2312" w:eastAsia="仿宋_GB2312"/>
              </w:rPr>
              <w:t>二、工程质量要求：合格，符合国家《建筑工程施工质量验收统一标准》及相关标准，符合施工、质量验收规范要求。</w:t>
            </w:r>
          </w:p>
          <w:p>
            <w:pPr>
              <w:pStyle w:val="null3"/>
            </w:pPr>
            <w:r>
              <w:rPr>
                <w:rFonts w:ascii="仿宋_GB2312" w:hAnsi="仿宋_GB2312" w:cs="仿宋_GB2312" w:eastAsia="仿宋_GB2312"/>
              </w:rPr>
              <w:t>三、款项结算</w:t>
            </w:r>
          </w:p>
          <w:p>
            <w:pPr>
              <w:pStyle w:val="null3"/>
            </w:pPr>
            <w:r>
              <w:rPr>
                <w:rFonts w:ascii="仿宋_GB2312" w:hAnsi="仿宋_GB2312" w:cs="仿宋_GB2312" w:eastAsia="仿宋_GB2312"/>
              </w:rPr>
              <w:t>1</w:t>
            </w:r>
            <w:r>
              <w:rPr>
                <w:rFonts w:ascii="仿宋_GB2312" w:hAnsi="仿宋_GB2312" w:cs="仿宋_GB2312" w:eastAsia="仿宋_GB2312"/>
              </w:rPr>
              <w:t>、付款单位：由采购人负责结算，在付款前，必须开具等额发票给采购人。</w:t>
            </w:r>
          </w:p>
          <w:p>
            <w:pPr>
              <w:pStyle w:val="null3"/>
            </w:pPr>
            <w:r>
              <w:rPr>
                <w:rFonts w:ascii="仿宋_GB2312" w:hAnsi="仿宋_GB2312" w:cs="仿宋_GB2312" w:eastAsia="仿宋_GB2312"/>
              </w:rPr>
              <w:t>2</w:t>
            </w:r>
            <w:r>
              <w:rPr>
                <w:rFonts w:ascii="仿宋_GB2312" w:hAnsi="仿宋_GB2312" w:cs="仿宋_GB2312" w:eastAsia="仿宋_GB2312"/>
              </w:rPr>
              <w:t>、付款方式：</w:t>
            </w:r>
          </w:p>
          <w:p>
            <w:pPr>
              <w:pStyle w:val="null3"/>
            </w:pPr>
            <w:r>
              <w:rPr>
                <w:rFonts w:ascii="仿宋_GB2312" w:hAnsi="仿宋_GB2312" w:cs="仿宋_GB2312" w:eastAsia="仿宋_GB2312"/>
                <w:sz w:val="21"/>
              </w:rPr>
              <w:t>工程</w:t>
            </w:r>
            <w:r>
              <w:rPr>
                <w:rFonts w:ascii="仿宋_GB2312" w:hAnsi="仿宋_GB2312" w:cs="仿宋_GB2312" w:eastAsia="仿宋_GB2312"/>
                <w:sz w:val="21"/>
              </w:rPr>
              <w:t>验收时，</w:t>
            </w:r>
            <w:r>
              <w:rPr>
                <w:rFonts w:ascii="仿宋_GB2312" w:hAnsi="仿宋_GB2312" w:cs="仿宋_GB2312" w:eastAsia="仿宋_GB2312"/>
                <w:sz w:val="21"/>
              </w:rPr>
              <w:t>本项目须</w:t>
            </w:r>
            <w:r>
              <w:rPr>
                <w:rFonts w:ascii="仿宋_GB2312" w:hAnsi="仿宋_GB2312" w:cs="仿宋_GB2312" w:eastAsia="仿宋_GB2312"/>
                <w:sz w:val="21"/>
              </w:rPr>
              <w:t>接受</w:t>
            </w:r>
            <w:r>
              <w:rPr>
                <w:rFonts w:ascii="仿宋_GB2312" w:hAnsi="仿宋_GB2312" w:cs="仿宋_GB2312" w:eastAsia="仿宋_GB2312"/>
                <w:sz w:val="21"/>
              </w:rPr>
              <w:t>西安市</w:t>
            </w:r>
            <w:r>
              <w:rPr>
                <w:rFonts w:ascii="仿宋_GB2312" w:hAnsi="仿宋_GB2312" w:cs="仿宋_GB2312" w:eastAsia="仿宋_GB2312"/>
                <w:sz w:val="21"/>
              </w:rPr>
              <w:t>新城区教育局和住建局组织的专家验收，验收合格且</w:t>
            </w:r>
            <w:r>
              <w:rPr>
                <w:rFonts w:ascii="仿宋_GB2312" w:hAnsi="仿宋_GB2312" w:cs="仿宋_GB2312" w:eastAsia="仿宋_GB2312"/>
                <w:sz w:val="21"/>
              </w:rPr>
              <w:t>“意见函”指出的问题逐项“销号”后</w:t>
            </w:r>
            <w:r>
              <w:rPr>
                <w:rFonts w:ascii="仿宋_GB2312" w:hAnsi="仿宋_GB2312" w:cs="仿宋_GB2312" w:eastAsia="仿宋_GB2312"/>
                <w:sz w:val="21"/>
              </w:rPr>
              <w:t>，</w:t>
            </w:r>
            <w:r>
              <w:rPr>
                <w:rFonts w:ascii="仿宋_GB2312" w:hAnsi="仿宋_GB2312" w:cs="仿宋_GB2312" w:eastAsia="仿宋_GB2312"/>
                <w:sz w:val="21"/>
              </w:rPr>
              <w:t>达到付款条件起</w:t>
            </w:r>
            <w:r>
              <w:rPr>
                <w:rFonts w:ascii="仿宋_GB2312" w:hAnsi="仿宋_GB2312" w:cs="仿宋_GB2312" w:eastAsia="仿宋_GB2312"/>
                <w:sz w:val="21"/>
              </w:rPr>
              <w:t>7</w:t>
            </w:r>
            <w:r>
              <w:rPr>
                <w:rFonts w:ascii="仿宋_GB2312" w:hAnsi="仿宋_GB2312" w:cs="仿宋_GB2312" w:eastAsia="仿宋_GB2312"/>
                <w:sz w:val="21"/>
              </w:rPr>
              <w:t>日内</w:t>
            </w:r>
            <w:r>
              <w:rPr>
                <w:rFonts w:ascii="仿宋_GB2312" w:hAnsi="仿宋_GB2312" w:cs="仿宋_GB2312" w:eastAsia="仿宋_GB2312"/>
                <w:sz w:val="21"/>
              </w:rPr>
              <w:t>，</w:t>
            </w:r>
            <w:r>
              <w:rPr>
                <w:rFonts w:ascii="仿宋_GB2312" w:hAnsi="仿宋_GB2312" w:cs="仿宋_GB2312" w:eastAsia="仿宋_GB2312"/>
                <w:sz w:val="21"/>
              </w:rPr>
              <w:t>支付合同总金额的</w:t>
            </w:r>
            <w:r>
              <w:rPr>
                <w:rFonts w:ascii="仿宋_GB2312" w:hAnsi="仿宋_GB2312" w:cs="仿宋_GB2312" w:eastAsia="仿宋_GB2312"/>
                <w:sz w:val="21"/>
              </w:rPr>
              <w:t>100%</w:t>
            </w:r>
            <w:r>
              <w:rPr>
                <w:rFonts w:ascii="仿宋_GB2312" w:hAnsi="仿宋_GB2312" w:cs="仿宋_GB2312" w:eastAsia="仿宋_GB2312"/>
                <w:sz w:val="21"/>
              </w:rPr>
              <w:t>。</w:t>
            </w:r>
          </w:p>
          <w:p>
            <w:pPr>
              <w:pStyle w:val="null3"/>
            </w:pPr>
            <w:r>
              <w:rPr>
                <w:rFonts w:ascii="仿宋_GB2312" w:hAnsi="仿宋_GB2312" w:cs="仿宋_GB2312" w:eastAsia="仿宋_GB2312"/>
                <w:sz w:val="21"/>
              </w:rPr>
              <w:t>四、</w:t>
            </w:r>
            <w:r>
              <w:rPr>
                <w:rFonts w:ascii="仿宋_GB2312" w:hAnsi="仿宋_GB2312" w:cs="仿宋_GB2312" w:eastAsia="仿宋_GB2312"/>
                <w:sz w:val="21"/>
              </w:rPr>
              <w:t>特别说明：</w:t>
            </w:r>
          </w:p>
          <w:p>
            <w:pPr>
              <w:pStyle w:val="null3"/>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供应商承接本项目应</w:t>
            </w:r>
            <w:r>
              <w:rPr>
                <w:rFonts w:ascii="仿宋_GB2312" w:hAnsi="仿宋_GB2312" w:cs="仿宋_GB2312" w:eastAsia="仿宋_GB2312"/>
              </w:rPr>
              <w:t>根据《西安市新城区住房和城市建设局责令整改通知书》及《建设工程消防技术服务指导意见函》（西新住建消技字〔</w:t>
            </w:r>
            <w:r>
              <w:rPr>
                <w:rFonts w:ascii="仿宋_GB2312" w:hAnsi="仿宋_GB2312" w:cs="仿宋_GB2312" w:eastAsia="仿宋_GB2312"/>
              </w:rPr>
              <w:t>2024]</w:t>
            </w:r>
            <w:r>
              <w:rPr>
                <w:rFonts w:ascii="仿宋_GB2312" w:hAnsi="仿宋_GB2312" w:cs="仿宋_GB2312" w:eastAsia="仿宋_GB2312"/>
              </w:rPr>
              <w:t>第</w:t>
            </w:r>
            <w:r>
              <w:rPr>
                <w:rFonts w:ascii="仿宋_GB2312" w:hAnsi="仿宋_GB2312" w:cs="仿宋_GB2312" w:eastAsia="仿宋_GB2312"/>
              </w:rPr>
              <w:t>071</w:t>
            </w:r>
            <w:r>
              <w:rPr>
                <w:rFonts w:ascii="仿宋_GB2312" w:hAnsi="仿宋_GB2312" w:cs="仿宋_GB2312" w:eastAsia="仿宋_GB2312"/>
              </w:rPr>
              <w:t>号）文件内容完成整改任务，完善申报资料，办理</w:t>
            </w:r>
            <w:r>
              <w:rPr>
                <w:rFonts w:ascii="仿宋_GB2312" w:hAnsi="仿宋_GB2312" w:cs="仿宋_GB2312" w:eastAsia="仿宋_GB2312"/>
              </w:rPr>
              <w:t>申报消防审验手续。《西安市新城区住房和城市建设局责令整改通知书》及《建设工程消防技术服务指导意见函》（西新住建消技字〔</w:t>
            </w:r>
            <w:r>
              <w:rPr>
                <w:rFonts w:ascii="仿宋_GB2312" w:hAnsi="仿宋_GB2312" w:cs="仿宋_GB2312" w:eastAsia="仿宋_GB2312"/>
              </w:rPr>
              <w:t>2024]</w:t>
            </w:r>
            <w:r>
              <w:rPr>
                <w:rFonts w:ascii="仿宋_GB2312" w:hAnsi="仿宋_GB2312" w:cs="仿宋_GB2312" w:eastAsia="仿宋_GB2312"/>
              </w:rPr>
              <w:t>第</w:t>
            </w:r>
            <w:r>
              <w:rPr>
                <w:rFonts w:ascii="仿宋_GB2312" w:hAnsi="仿宋_GB2312" w:cs="仿宋_GB2312" w:eastAsia="仿宋_GB2312"/>
              </w:rPr>
              <w:t>071</w:t>
            </w:r>
            <w:r>
              <w:rPr>
                <w:rFonts w:ascii="仿宋_GB2312" w:hAnsi="仿宋_GB2312" w:cs="仿宋_GB2312" w:eastAsia="仿宋_GB2312"/>
              </w:rPr>
              <w:t>号）文件具体内容详见附件。</w:t>
            </w:r>
          </w:p>
          <w:p>
            <w:pPr>
              <w:pStyle w:val="null3"/>
            </w:pPr>
            <w:r>
              <w:rPr>
                <w:rFonts w:ascii="仿宋_GB2312" w:hAnsi="仿宋_GB2312" w:cs="仿宋_GB2312" w:eastAsia="仿宋_GB2312"/>
              </w:rPr>
              <w:t>2</w:t>
            </w:r>
            <w:r>
              <w:rPr>
                <w:rFonts w:ascii="仿宋_GB2312" w:hAnsi="仿宋_GB2312" w:cs="仿宋_GB2312" w:eastAsia="仿宋_GB2312"/>
              </w:rPr>
              <w:t>、若验收未通过，需按照专家组意见，由成交供应商负责落实整改，直至验收通过。涉及的材料、人工及专家评审费均由成交供应商支付。</w:t>
            </w:r>
          </w:p>
          <w:p>
            <w:pPr>
              <w:pStyle w:val="null3"/>
            </w:pPr>
            <w:r>
              <w:rPr>
                <w:rFonts w:ascii="仿宋_GB2312" w:hAnsi="仿宋_GB2312" w:cs="仿宋_GB2312" w:eastAsia="仿宋_GB2312"/>
              </w:rPr>
              <w:t>3</w:t>
            </w:r>
            <w:r>
              <w:rPr>
                <w:rFonts w:ascii="仿宋_GB2312" w:hAnsi="仿宋_GB2312" w:cs="仿宋_GB2312" w:eastAsia="仿宋_GB2312"/>
              </w:rPr>
              <w:t>、成交</w:t>
            </w:r>
            <w:r>
              <w:rPr>
                <w:rFonts w:ascii="仿宋_GB2312" w:hAnsi="仿宋_GB2312" w:cs="仿宋_GB2312" w:eastAsia="仿宋_GB2312"/>
              </w:rPr>
              <w:t>供应商负责办理施工相关手续，不限于占用、挖掘城市道路审批及因工程建设需要占用、挖掘道路，或者跨越、穿越道路架设、增设管线设施影响交通安全</w:t>
            </w:r>
            <w:r>
              <w:rPr>
                <w:rFonts w:ascii="仿宋_GB2312" w:hAnsi="仿宋_GB2312" w:cs="仿宋_GB2312" w:eastAsia="仿宋_GB2312"/>
              </w:rPr>
              <w:t>、</w:t>
            </w:r>
            <w:r>
              <w:rPr>
                <w:rFonts w:ascii="仿宋_GB2312" w:hAnsi="仿宋_GB2312" w:cs="仿宋_GB2312" w:eastAsia="仿宋_GB2312"/>
              </w:rPr>
              <w:t>办理申报消防审验</w:t>
            </w:r>
            <w:r>
              <w:rPr>
                <w:rFonts w:ascii="仿宋_GB2312" w:hAnsi="仿宋_GB2312" w:cs="仿宋_GB2312" w:eastAsia="仿宋_GB2312"/>
              </w:rPr>
              <w:t>的审批等涉及城管、</w:t>
            </w:r>
            <w:r>
              <w:rPr>
                <w:rFonts w:ascii="仿宋_GB2312" w:hAnsi="仿宋_GB2312" w:cs="仿宋_GB2312" w:eastAsia="仿宋_GB2312"/>
              </w:rPr>
              <w:t>住建</w:t>
            </w:r>
            <w:r>
              <w:rPr>
                <w:rFonts w:ascii="仿宋_GB2312" w:hAnsi="仿宋_GB2312" w:cs="仿宋_GB2312" w:eastAsia="仿宋_GB2312"/>
              </w:rPr>
              <w:t>、</w:t>
            </w:r>
            <w:r>
              <w:rPr>
                <w:rFonts w:ascii="仿宋_GB2312" w:hAnsi="仿宋_GB2312" w:cs="仿宋_GB2312" w:eastAsia="仿宋_GB2312"/>
              </w:rPr>
              <w:t>交通部门的</w:t>
            </w:r>
            <w:r>
              <w:rPr>
                <w:rFonts w:ascii="仿宋_GB2312" w:hAnsi="仿宋_GB2312" w:cs="仿宋_GB2312" w:eastAsia="仿宋_GB2312"/>
              </w:rPr>
              <w:t>各种</w:t>
            </w:r>
            <w:r>
              <w:rPr>
                <w:rFonts w:ascii="仿宋_GB2312" w:hAnsi="仿宋_GB2312" w:cs="仿宋_GB2312" w:eastAsia="仿宋_GB2312"/>
              </w:rPr>
              <w:t>行政审批手续</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因成交供应商未能办理相关审批手续而造成的罚款、处罚、工期延误等情况均由成交供应商承担，对</w:t>
            </w:r>
            <w:r>
              <w:rPr>
                <w:rFonts w:ascii="仿宋_GB2312" w:hAnsi="仿宋_GB2312" w:cs="仿宋_GB2312" w:eastAsia="仿宋_GB2312"/>
              </w:rPr>
              <w:t>采购人</w:t>
            </w:r>
            <w:r>
              <w:rPr>
                <w:rFonts w:ascii="仿宋_GB2312" w:hAnsi="仿宋_GB2312" w:cs="仿宋_GB2312" w:eastAsia="仿宋_GB2312"/>
              </w:rPr>
              <w:t>带来的损失或由此对采购人社会声誉造成影响的，</w:t>
            </w:r>
            <w:r>
              <w:rPr>
                <w:rFonts w:ascii="仿宋_GB2312" w:hAnsi="仿宋_GB2312" w:cs="仿宋_GB2312" w:eastAsia="仿宋_GB2312"/>
              </w:rPr>
              <w:t>采购人</w:t>
            </w:r>
            <w:r>
              <w:rPr>
                <w:rFonts w:ascii="仿宋_GB2312" w:hAnsi="仿宋_GB2312" w:cs="仿宋_GB2312" w:eastAsia="仿宋_GB2312"/>
              </w:rPr>
              <w:t>有权单方解除合同，成交供应商须赔偿因此给采购人造成损失。</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、本项目统一组织踏勘，踏勘时间：</w:t>
            </w:r>
            <w:r>
              <w:rPr>
                <w:rFonts w:ascii="仿宋_GB2312" w:hAnsi="仿宋_GB2312" w:cs="仿宋_GB2312" w:eastAsia="仿宋_GB2312"/>
                <w:sz w:val="21"/>
              </w:rPr>
              <w:t>2025</w:t>
            </w:r>
            <w:r>
              <w:rPr>
                <w:rFonts w:ascii="仿宋_GB2312" w:hAnsi="仿宋_GB2312" w:cs="仿宋_GB2312" w:eastAsia="仿宋_GB2312"/>
                <w:sz w:val="21"/>
              </w:rPr>
              <w:t>年</w:t>
            </w:r>
            <w:r>
              <w:rPr>
                <w:rFonts w:ascii="仿宋_GB2312" w:hAnsi="仿宋_GB2312" w:cs="仿宋_GB2312" w:eastAsia="仿宋_GB2312"/>
                <w:sz w:val="21"/>
              </w:rPr>
              <w:t>07</w:t>
            </w:r>
            <w:r>
              <w:rPr>
                <w:rFonts w:ascii="仿宋_GB2312" w:hAnsi="仿宋_GB2312" w:cs="仿宋_GB2312" w:eastAsia="仿宋_GB2312"/>
                <w:sz w:val="21"/>
              </w:rPr>
              <w:t>月</w:t>
            </w:r>
            <w:r>
              <w:rPr>
                <w:rFonts w:ascii="仿宋_GB2312" w:hAnsi="仿宋_GB2312" w:cs="仿宋_GB2312" w:eastAsia="仿宋_GB2312"/>
                <w:sz w:val="21"/>
              </w:rPr>
              <w:t>24</w:t>
            </w:r>
            <w:r>
              <w:rPr>
                <w:rFonts w:ascii="仿宋_GB2312" w:hAnsi="仿宋_GB2312" w:cs="仿宋_GB2312" w:eastAsia="仿宋_GB2312"/>
                <w:sz w:val="21"/>
              </w:rPr>
              <w:t>日</w:t>
            </w:r>
            <w:r>
              <w:rPr>
                <w:rFonts w:ascii="仿宋_GB2312" w:hAnsi="仿宋_GB2312" w:cs="仿宋_GB2312" w:eastAsia="仿宋_GB2312"/>
                <w:sz w:val="21"/>
              </w:rPr>
              <w:t>09</w:t>
            </w:r>
            <w:r>
              <w:rPr>
                <w:rFonts w:ascii="仿宋_GB2312" w:hAnsi="仿宋_GB2312" w:cs="仿宋_GB2312" w:eastAsia="仿宋_GB2312"/>
                <w:sz w:val="21"/>
              </w:rPr>
              <w:t>时</w:t>
            </w:r>
            <w:r>
              <w:rPr>
                <w:rFonts w:ascii="仿宋_GB2312" w:hAnsi="仿宋_GB2312" w:cs="仿宋_GB2312" w:eastAsia="仿宋_GB2312"/>
                <w:sz w:val="21"/>
              </w:rPr>
              <w:t>30</w:t>
            </w:r>
            <w:r>
              <w:rPr>
                <w:rFonts w:ascii="仿宋_GB2312" w:hAnsi="仿宋_GB2312" w:cs="仿宋_GB2312" w:eastAsia="仿宋_GB2312"/>
                <w:sz w:val="21"/>
              </w:rPr>
              <w:t>分；踏勘集合地点：西安市第三十中学校门口；联系人：潘乐；联系电话：</w:t>
            </w:r>
            <w:r>
              <w:rPr>
                <w:rFonts w:ascii="仿宋_GB2312" w:hAnsi="仿宋_GB2312" w:cs="仿宋_GB2312" w:eastAsia="仿宋_GB2312"/>
                <w:sz w:val="21"/>
              </w:rPr>
              <w:t>15829645857</w:t>
            </w:r>
            <w:r>
              <w:rPr>
                <w:rFonts w:ascii="仿宋_GB2312" w:hAnsi="仿宋_GB2312" w:cs="仿宋_GB2312" w:eastAsia="仿宋_GB2312"/>
                <w:sz w:val="21"/>
              </w:rPr>
              <w:t>；备注：</w:t>
            </w:r>
            <w:r>
              <w:rPr>
                <w:rFonts w:ascii="仿宋_GB2312" w:hAnsi="仿宋_GB2312" w:cs="仿宋_GB2312" w:eastAsia="仿宋_GB2312"/>
                <w:sz w:val="21"/>
              </w:rPr>
              <w:t>1</w:t>
            </w:r>
            <w:r>
              <w:rPr>
                <w:rFonts w:ascii="仿宋_GB2312" w:hAnsi="仿宋_GB2312" w:cs="仿宋_GB2312" w:eastAsia="仿宋_GB2312"/>
                <w:sz w:val="21"/>
              </w:rPr>
              <w:t>、因供应商原因逾期或未参加踏勘而引起的对供应商不利的后果，由各供应商自行承担。</w:t>
            </w:r>
            <w:r>
              <w:rPr>
                <w:rFonts w:ascii="仿宋_GB2312" w:hAnsi="仿宋_GB2312" w:cs="仿宋_GB2312" w:eastAsia="仿宋_GB2312"/>
                <w:sz w:val="21"/>
              </w:rPr>
              <w:t>2</w:t>
            </w:r>
            <w:r>
              <w:rPr>
                <w:rFonts w:ascii="仿宋_GB2312" w:hAnsi="仿宋_GB2312" w:cs="仿宋_GB2312" w:eastAsia="仿宋_GB2312"/>
                <w:sz w:val="21"/>
              </w:rPr>
              <w:t>、本次现场踏勘完毕，采购人将不再接受任何供应商再次踏勘现场的要求。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工程质量要求：合格，符合国家《建筑工程施工质量验收统一标准》及相关标准，符合施工、质量验收规范要求。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满足磋商文件、工程量清单、图纸及建设工程消防技术服务指导意见函等全部要求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3、供应商需要在线提交所有通过电子化交易平台实施的政府采购项目的响应文件，同时，线下提交纸质响应文件壹份，具体要求详见磋商公告。4、本项目专门面向中小企业采购（残疾人福利性单位、监狱企业视同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技术响应部分.docx 技术商务偏离表.docx 承诺书.docx 资格证明文件.docx 强制优先采购产品承诺函 身份证明文件.docx 响应文件封面 报价函 标的清单 磋商第一次报价表.docx 响应函 磋商函.docx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 身份证明文件.docx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供应商须具有消防设施工程专业承包二级及以上资质及建筑装修装饰工程专业承包二级及以上资质及有效的安全生产许可证，供应商需在项目电子化交易系统中按要求上传相应证明文件并进行电子签章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拟派项目经理证书</w:t>
            </w:r>
          </w:p>
        </w:tc>
        <w:tc>
          <w:tcPr>
            <w:tcW w:type="dxa" w:w="3322"/>
          </w:tcPr>
          <w:p>
            <w:pPr>
              <w:pStyle w:val="null3"/>
            </w:pPr>
            <w:r>
              <w:rPr>
                <w:rFonts w:ascii="仿宋_GB2312" w:hAnsi="仿宋_GB2312" w:cs="仿宋_GB2312" w:eastAsia="仿宋_GB2312"/>
              </w:rPr>
              <w:t>供应商拟派项目经理具有本企业注册的建筑工程专业或机电工程专业二级及以上注册建造师证书及安全考核合格证,且无在建（无在建承诺格式及内容自拟），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已标价工程量清单 技术响应部分.docx 技术商务偏离表.docx 承诺书.docx 资格证明文件.docx 强制优先采购产品承诺函 身份证明文件.docx 响应文件封面 报价函 标的清单 磋商第一次报价表.docx 响应函 磋商函.docx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内容无重大缺漏项，报价唯一，且没有超过采购预算或限价</w:t>
            </w:r>
          </w:p>
        </w:tc>
        <w:tc>
          <w:tcPr>
            <w:tcW w:type="dxa" w:w="1661"/>
          </w:tcPr>
          <w:p>
            <w:pPr>
              <w:pStyle w:val="null3"/>
            </w:pPr>
            <w:r>
              <w:rPr>
                <w:rFonts w:ascii="仿宋_GB2312" w:hAnsi="仿宋_GB2312" w:cs="仿宋_GB2312" w:eastAsia="仿宋_GB2312"/>
              </w:rPr>
              <w:t>已标价工程量清单 报价函 标的清单 磋商第一次报价表.docx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 磋商函.docx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磋商第一次报价表.docx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响应文件签署、盖章均按采购文件要求签字、盖章</w:t>
            </w:r>
          </w:p>
        </w:tc>
        <w:tc>
          <w:tcPr>
            <w:tcW w:type="dxa" w:w="1661"/>
          </w:tcPr>
          <w:p>
            <w:pPr>
              <w:pStyle w:val="null3"/>
            </w:pPr>
            <w:r>
              <w:rPr>
                <w:rFonts w:ascii="仿宋_GB2312" w:hAnsi="仿宋_GB2312" w:cs="仿宋_GB2312" w:eastAsia="仿宋_GB2312"/>
              </w:rPr>
              <w:t>已标价工程量清单 技术响应部分.docx 技术商务偏离表.docx 承诺书.docx 资格证明文件.docx 强制优先采购产品承诺函 身份证明文件.docx 响应文件封面 报价函 标的清单 磋商第一次报价表.docx 响应函 磋商函.docx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已标价工程量清单 技术响应部分.docx 技术商务偏离表.docx 承诺书.docx 资格证明文件.docx 强制优先采购产品承诺函 身份证明文件.docx 响应文件封面 报价函 标的清单 磋商第一次报价表.docx 响应函 磋商函.docx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 方案能够针对本项目编制，符合项目实际情况及实施要求，内容详尽且涵盖角度基本全面，有一定的合理性和可行性的，得4分; 方案基本能够针对本项目编制，基本符合项目实际情况及实施要求，内容较宽泛，涵盖角度不够全面，内容基本合理可行的，得3分; 具有方案内容但内容未贴合本项目，内容涵盖角度不够全面且实施有难度的，得2分; 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 投入计划基本针对本项目编制，符合项目实际情况及实施要求，内容详尽且涵盖角度基本全面，有一定的合理性和可行性的，得4分; 投入计划能够针对本项目编制，基本符合项目实际情况及实施要求，内容较详细，涵盖角度较全面但略有不完善，基本合理可行的，得3分;提供投入计划，但内容涵盖角度不够全面且实施具有一定难度，得2分; 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 网络图或进度表内容详尽、安排合理且实施性较强计4分； 提供网络图或进度表内容、安排基本合理实施性缺乏计3分； 提供网络图或进度表，内容不够全面，实施性不强计2分； 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 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承接办理施工相关手续承诺</w:t>
            </w:r>
          </w:p>
        </w:tc>
        <w:tc>
          <w:tcPr>
            <w:tcW w:type="dxa" w:w="2492"/>
          </w:tcPr>
          <w:p>
            <w:pPr>
              <w:pStyle w:val="null3"/>
            </w:pPr>
            <w:r>
              <w:rPr>
                <w:rFonts w:ascii="仿宋_GB2312" w:hAnsi="仿宋_GB2312" w:cs="仿宋_GB2312" w:eastAsia="仿宋_GB2312"/>
              </w:rPr>
              <w:t>供应商负责办理施工相关手续，不限于占用、挖掘城市道路审批及因工程建设需要占用、挖掘道路，或者跨越、穿越道路架设、增设管线设施影响交通安全、办理申报消防审验的审批等涉及城管、住建、交通部门的各种行政审批手续，供应商须对此作出承诺，承诺方案专门针对本项目编制，符合项目实际情况及实施要求，内容详尽且涵盖角度全面，合理性和可行性强，保障充分，得5分; 承诺方案能够针对本项目编制，符合项目实际情况及实施要求，内容详尽且涵盖角度基本全面，有一定的合理性和可行性的，得4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承诺方案专门针对本项目编制，符合项目实际情况及实施要求，内容详尽且涵盖角度全面，合理性和可行性强，保障充分，得5分; 承诺方案能够针对本项目编制，符合项目实际情况及实施要求，内容详尽且涵盖角度基本全面，有一定的合理性和可行性的，得4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2022年1月1日以来承接过类似项目的合同证明（以合同的签订日期为准）（每提供一个得1分，满分5分）（合同内容须清晰可辨认，无涂改，否则视为无效合同）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详见附件：磋商第一次报价表.docx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详见附件：身份证明文件.docx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