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版本号：SXZCZB2025-ZCCS-0631.20250703001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编制《西安市“十五五”商务发展规划》项目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SXZCZB2025-ZCCS-0631.</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编制《西安市“十五五”商务发展规划》项目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SXZCZB2025-ZCCS-0631.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编制《西安市“十五五”商务发展规划》项目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编制《西安市“十五五”商务发展规划》项目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3、财务状况报告：提供2023年度或2024年度的财务审计报告（成立时间至提交投标文件截止时间不足一年的的可提供成立后任意时段的资产负债表）；或其开标前半年内基本存款账户开户银行出具的资信证明；</w:t>
      </w:r>
    </w:p>
    <w:p>
      <w:pPr>
        <w:pStyle w:val="null3"/>
      </w:pPr>
      <w:r>
        <w:rPr>
          <w:rFonts w:ascii="仿宋_GB2312" w:hAnsi="仿宋_GB2312" w:cs="仿宋_GB2312" w:eastAsia="仿宋_GB2312"/>
        </w:rPr>
        <w:t>4、税收缴纳证明：提供2024年6月至今已缴纳任意一个月的纳税证明或完税证明（任意税种），依法免税的单位应提供相关证明材料；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5、社会保障资金缴纳证明：提供2024年6月至今已缴纳任意一个月的社会保障资金缴存单据或社保机构开具的社会保险参保缴费情况证明，依法不需要缴纳社会保障资金的单位应提供相关证明材料；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9、联合体要求：以联合体形式进行政府采购的，参加联合体的投标人均应当具备《中华人民共和国政府采购法》第二十二条规定的条件，并提供联合体协议。 其他要求： （1）联合体数量不超过2家。 （2）联合体协议载明需载明联合体各方承担的工作和义务。联合体各方应当共同与采购人签订合同，就合同约定的事项对采购人承担连带责任。 （3）联合体中有同类资质的供应商按照联合体分工承担相同工作的，应当按照资质等级较低的供应商确定资质等级。 （4）以联合体形式参加政府采购活动的，联合体各方不得再单独参加或者与其他投标人另外组成联合体参加同一合同项下的政府采购活动。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赵越菲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编制《西安市“十五五”商务发展规划》项目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编制《西安市“十五五”商务发展规划》服务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标的名称：编制《西安市“十五五”商务发展规划》服务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根据中共西安市委西安市人民政府《关于印发〈西安市国民经济和社会发展第十五个五年规划规划编制工作实施方案〉的通知》（市字〔2025〕41号）要求，编制《西安市“十五五”商务发展规划》已列入《西安市“十五五”规划目录清单》，我局为该规划牵头编制单位。</w:t>
            </w:r>
          </w:p>
          <w:p>
            <w:pPr>
              <w:pStyle w:val="null3"/>
            </w:pPr>
            <w:r>
              <w:rPr>
                <w:rFonts w:ascii="仿宋_GB2312" w:hAnsi="仿宋_GB2312" w:cs="仿宋_GB2312" w:eastAsia="仿宋_GB2312"/>
              </w:rPr>
              <w:t>《西安市“十五五”商务发展规划》包括发展基础、指导思想、发展目标、主要任务、发展布局、重大项目、保障措施等内容。</w:t>
            </w:r>
          </w:p>
          <w:p>
            <w:pPr>
              <w:pStyle w:val="null3"/>
            </w:pPr>
            <w:r>
              <w:rPr>
                <w:rFonts w:ascii="仿宋_GB2312" w:hAnsi="仿宋_GB2312" w:cs="仿宋_GB2312" w:eastAsia="仿宋_GB2312"/>
              </w:rPr>
              <w:t>通过编制《西安市“十五五”商务发展规划》，认真分析国际国内发展新形势和新变化，准确研判未来一个时期我市商务工作发展的基本趋势和阶段特征，科学提出“十五五”时期商务工作的总体目标和任务，促进我市商务工作高质量发展。</w:t>
            </w:r>
          </w:p>
          <w:p>
            <w:pPr>
              <w:pStyle w:val="null3"/>
            </w:pPr>
            <w:r>
              <w:rPr>
                <w:rFonts w:ascii="仿宋_GB2312" w:hAnsi="仿宋_GB2312" w:cs="仿宋_GB2312" w:eastAsia="仿宋_GB2312"/>
              </w:rPr>
              <w:t>服务内容（包括工作区域、工作内容等）</w:t>
            </w:r>
          </w:p>
          <w:p>
            <w:pPr>
              <w:pStyle w:val="null3"/>
            </w:pPr>
            <w:r>
              <w:rPr>
                <w:rFonts w:ascii="仿宋_GB2312" w:hAnsi="仿宋_GB2312" w:cs="仿宋_GB2312" w:eastAsia="仿宋_GB2312"/>
              </w:rPr>
              <w:t>1.《西安市“十五五”商务发展规划》须总结西安市“十四五”（2021—2025年）商务发展工作，准确评估实施情况，指出存在的问题和短板；</w:t>
            </w:r>
          </w:p>
          <w:p>
            <w:pPr>
              <w:pStyle w:val="null3"/>
            </w:pPr>
            <w:r>
              <w:rPr>
                <w:rFonts w:ascii="仿宋_GB2312" w:hAnsi="仿宋_GB2312" w:cs="仿宋_GB2312" w:eastAsia="仿宋_GB2312"/>
              </w:rPr>
              <w:t>2. 《西安市“十五五”商务发展规划》对西安市“十五五”（2026—2030年）期间内贸发展、外贸发展、国际经济合作、自由贸易试验区建设、口岸建设、会展业发展等商务事业发展进行规划，制定发展目标、主要任务、发展布局、重大项目、发展路径、保障措施等；</w:t>
            </w:r>
          </w:p>
          <w:p>
            <w:pPr>
              <w:pStyle w:val="null3"/>
            </w:pPr>
            <w:r>
              <w:rPr>
                <w:rFonts w:ascii="仿宋_GB2312" w:hAnsi="仿宋_GB2312" w:cs="仿宋_GB2312" w:eastAsia="仿宋_GB2312"/>
              </w:rPr>
              <w:t>3．《西安市“十五五”商务发展规划》对我市“十五五”（2026—2030年）期间商务事业发展具有全局性、战略性、前瞻性、方向性、创新性；</w:t>
            </w:r>
          </w:p>
          <w:p>
            <w:pPr>
              <w:pStyle w:val="null3"/>
            </w:pPr>
            <w:r>
              <w:rPr>
                <w:rFonts w:ascii="仿宋_GB2312" w:hAnsi="仿宋_GB2312" w:cs="仿宋_GB2312" w:eastAsia="仿宋_GB2312"/>
              </w:rPr>
              <w:t>4. 《西安市“十五五”商务发展规划》必须能够为我市“十五五”（2026—2030年）期间商务事业发展科学决策和施政提供思路和办法；</w:t>
            </w:r>
          </w:p>
          <w:p>
            <w:pPr>
              <w:pStyle w:val="null3"/>
            </w:pPr>
            <w:r>
              <w:rPr>
                <w:rFonts w:ascii="仿宋_GB2312" w:hAnsi="仿宋_GB2312" w:cs="仿宋_GB2312" w:eastAsia="仿宋_GB2312"/>
              </w:rPr>
              <w:t>5.《西安市“十五五”商务发展规划》发展目标要尽可能量化，主要任务要突出重点，发展布局要清晰，重大项目要明确建设地点，发展路径要有可行性，保障措施要有可操作性；</w:t>
            </w:r>
          </w:p>
          <w:p>
            <w:pPr>
              <w:pStyle w:val="null3"/>
            </w:pPr>
            <w:r>
              <w:rPr>
                <w:rFonts w:ascii="仿宋_GB2312" w:hAnsi="仿宋_GB2312" w:cs="仿宋_GB2312" w:eastAsia="仿宋_GB2312"/>
              </w:rPr>
              <w:t>6.《西安市“十五五”商务发展规划》应结合西安本地特色与中、省政策导向；</w:t>
            </w:r>
          </w:p>
          <w:p>
            <w:pPr>
              <w:pStyle w:val="null3"/>
            </w:pPr>
            <w:r>
              <w:rPr>
                <w:rFonts w:ascii="仿宋_GB2312" w:hAnsi="仿宋_GB2312" w:cs="仿宋_GB2312" w:eastAsia="仿宋_GB2312"/>
              </w:rPr>
              <w:t>7.《西安市“十五五”商务发展规划》应与《西安市国民经济和社会发展第十五个五年规划》、《西安市国土空间总体规划（2021—2035年）》以及相关行业规划等相衔接。</w:t>
            </w:r>
          </w:p>
          <w:p>
            <w:pPr>
              <w:pStyle w:val="null3"/>
            </w:pPr>
            <w:r>
              <w:rPr>
                <w:rFonts w:ascii="仿宋_GB2312" w:hAnsi="仿宋_GB2312" w:cs="仿宋_GB2312" w:eastAsia="仿宋_GB2312"/>
              </w:rPr>
              <w:t>技术要求（如有，一般适合于技术服务项目）</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形成书面成果：规划文本、规划说明书、图纸、专项研究报告、基础资料汇编等。电子数据成果：文字采用word、pdf等格式，图纸采用cad、jpg等格式，符合西安市商务局实际工作需要。</w:t>
            </w:r>
          </w:p>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服务期限：自合同签订之日起至项目结束之日止</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 付款条件说明： 合同签订后，收到供应商提供的合规发票 ，达到付款条件起20日内，支付合同总金额的70.00%。</w:t>
            </w:r>
          </w:p>
          <w:p>
            <w:pPr>
              <w:pStyle w:val="null3"/>
            </w:pPr>
            <w:r>
              <w:rPr>
                <w:rFonts w:ascii="仿宋_GB2312" w:hAnsi="仿宋_GB2312" w:cs="仿宋_GB2312" w:eastAsia="仿宋_GB2312"/>
              </w:rPr>
              <w:t>2、 付款条件说明：项目成果通过甲方验收合格后，收到供应商提供的合规发票，达到付款条件起25日内，支付合同总金额的30.00%。</w:t>
            </w:r>
          </w:p>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对服务商的业绩要求</w:t>
            </w:r>
          </w:p>
          <w:p>
            <w:pPr>
              <w:pStyle w:val="null3"/>
            </w:pPr>
            <w:r>
              <w:rPr>
                <w:rFonts w:ascii="仿宋_GB2312" w:hAnsi="仿宋_GB2312" w:cs="仿宋_GB2312" w:eastAsia="仿宋_GB2312"/>
              </w:rPr>
              <w:t>（二）进度要求</w:t>
            </w:r>
          </w:p>
          <w:p>
            <w:pPr>
              <w:pStyle w:val="null3"/>
            </w:pPr>
            <w:r>
              <w:rPr>
                <w:rFonts w:ascii="仿宋_GB2312" w:hAnsi="仿宋_GB2312" w:cs="仿宋_GB2312" w:eastAsia="仿宋_GB2312"/>
              </w:rPr>
              <w:t>按甲方进度要求组织。</w:t>
            </w:r>
          </w:p>
          <w:p>
            <w:pPr>
              <w:pStyle w:val="null3"/>
            </w:pPr>
            <w:r>
              <w:rPr>
                <w:rFonts w:ascii="仿宋_GB2312" w:hAnsi="仿宋_GB2312" w:cs="仿宋_GB2312" w:eastAsia="仿宋_GB2312"/>
              </w:rPr>
              <w:t>（三）成果交付要求</w:t>
            </w:r>
          </w:p>
          <w:p>
            <w:pPr>
              <w:pStyle w:val="null3"/>
            </w:pPr>
            <w:r>
              <w:rPr>
                <w:rFonts w:ascii="仿宋_GB2312" w:hAnsi="仿宋_GB2312" w:cs="仿宋_GB2312" w:eastAsia="仿宋_GB2312"/>
              </w:rPr>
              <w:t>形成《西安市“十五五”商务发展规划》</w:t>
            </w:r>
          </w:p>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1、服务期满后按照成交供应商所提供的研究成果进行验收；</w:t>
            </w:r>
          </w:p>
          <w:p>
            <w:pPr>
              <w:pStyle w:val="null3"/>
            </w:pPr>
            <w:r>
              <w:rPr>
                <w:rFonts w:ascii="仿宋_GB2312" w:hAnsi="仿宋_GB2312" w:cs="仿宋_GB2312" w:eastAsia="仿宋_GB2312"/>
              </w:rPr>
              <w:t>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3、验收和评价方式</w:t>
            </w:r>
          </w:p>
          <w:p>
            <w:pPr>
              <w:pStyle w:val="null3"/>
            </w:pPr>
            <w:r>
              <w:rPr>
                <w:rFonts w:ascii="仿宋_GB2312" w:hAnsi="仿宋_GB2312" w:cs="仿宋_GB2312" w:eastAsia="仿宋_GB2312"/>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pPr>
            <w:r>
              <w:rPr>
                <w:rFonts w:ascii="仿宋_GB2312" w:hAnsi="仿宋_GB2312" w:cs="仿宋_GB2312" w:eastAsia="仿宋_GB2312"/>
              </w:rPr>
              <w:t>3.2  若发现乙方有弄虚作假的，及在项目实施阶段故意或随意夸大服务，本项目合同解除，乙方赔偿甲方相应的损失。</w:t>
            </w:r>
          </w:p>
          <w:p>
            <w:pPr>
              <w:pStyle w:val="null3"/>
            </w:pPr>
            <w:r>
              <w:rPr>
                <w:rFonts w:ascii="仿宋_GB2312" w:hAnsi="仿宋_GB2312" w:cs="仿宋_GB2312" w:eastAsia="仿宋_GB2312"/>
              </w:rPr>
              <w:t>3.3  验收标准：按磋商文件、磋商响应文件等服务指标进行逐项验收，各项指标均应符合验收标准及要求。</w:t>
            </w:r>
          </w:p>
          <w:p>
            <w:pPr>
              <w:pStyle w:val="null3"/>
            </w:pPr>
            <w:r>
              <w:rPr>
                <w:rFonts w:ascii="仿宋_GB2312" w:hAnsi="仿宋_GB2312" w:cs="仿宋_GB2312" w:eastAsia="仿宋_GB2312"/>
              </w:rPr>
              <w:t>3.4  验收合格后，填写验收单，双方盖章、签字生效。</w:t>
            </w:r>
          </w:p>
          <w:p>
            <w:pPr>
              <w:pStyle w:val="null3"/>
            </w:pPr>
            <w:r>
              <w:rPr>
                <w:rFonts w:ascii="仿宋_GB2312" w:hAnsi="仿宋_GB2312" w:cs="仿宋_GB2312" w:eastAsia="仿宋_GB2312"/>
              </w:rPr>
              <w:t>3.5  验收依据</w:t>
            </w:r>
          </w:p>
          <w:p>
            <w:pPr>
              <w:pStyle w:val="null3"/>
            </w:pPr>
            <w:r>
              <w:rPr>
                <w:rFonts w:ascii="仿宋_GB2312" w:hAnsi="仿宋_GB2312" w:cs="仿宋_GB2312" w:eastAsia="仿宋_GB2312"/>
              </w:rPr>
              <w:t>3.5.1  合同文本。</w:t>
            </w:r>
          </w:p>
          <w:p>
            <w:pPr>
              <w:pStyle w:val="null3"/>
            </w:pPr>
            <w:r>
              <w:rPr>
                <w:rFonts w:ascii="仿宋_GB2312" w:hAnsi="仿宋_GB2312" w:cs="仿宋_GB2312" w:eastAsia="仿宋_GB2312"/>
              </w:rPr>
              <w:t>3.5.2  磋商响应文件、磋商文件、澄清函。</w:t>
            </w:r>
          </w:p>
          <w:p>
            <w:pPr>
              <w:pStyle w:val="null3"/>
            </w:pPr>
            <w:r>
              <w:rPr>
                <w:rFonts w:ascii="仿宋_GB2312" w:hAnsi="仿宋_GB2312" w:cs="仿宋_GB2312" w:eastAsia="仿宋_GB2312"/>
              </w:rPr>
              <w:t>3.5.3  国家和行业制定的相应的标准和规范。</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1、按《民法典》中的相关条款执行。</w:t>
            </w:r>
          </w:p>
          <w:p>
            <w:pPr>
              <w:pStyle w:val="null3"/>
            </w:pPr>
            <w:r>
              <w:rPr>
                <w:rFonts w:ascii="仿宋_GB2312" w:hAnsi="仿宋_GB2312" w:cs="仿宋_GB2312" w:eastAsia="仿宋_GB2312"/>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3、由于不可抗力因素造成无法按照原计划提供服务，双方互不追究违约责任。</w:t>
            </w:r>
          </w:p>
          <w:p>
            <w:pPr>
              <w:pStyle w:val="null3"/>
            </w:pPr>
            <w:r>
              <w:rPr>
                <w:rFonts w:ascii="仿宋_GB2312" w:hAnsi="仿宋_GB2312" w:cs="仿宋_GB2312" w:eastAsia="仿宋_GB2312"/>
              </w:rPr>
              <w:t>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项目成果通过甲方验收合格后，收到供应商提供的合规发票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提供2023年度或2024年度的财务审计报告（成立时间至提交投标文件截止时间不足一年的的可提供成立后任意时段的资产负债表）；或其开标前半年内基本存款账户开户银行出具的资信证明；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以联合体形式进行政府采购的，参加联合体的投标人均应当具备《中华人民共和国政府采购法》第二十二条规定的条件，并提供联合体协议。 其他要求： （1）联合体数量不超过2家。 （2）联合体协议载明需载明联合体各方承担的工作和义务。联合体各方应当共同与采购人签订合同，就合同约定的事项对采购人承担连带责任。 （3）联合体中有同类资质的供应商按照联合体分工承担相同工作的，应当按照资质等级较低的供应商确定资质等级。 （4）以联合体形式参加政府采购活动的，联合体各方不得再单独参加或者与其他投标人另外组成联合体参加同一合同项下的政府采购活动。</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1分，未完全满足一个评审标准得0-0.9分，满分3分； ②需求分析：每完全满足一个评审标准得 1分，未完全满足一个评审标准得0-0.9分，满分3分； ③项目重难点分析：每完全满足一个评审标准得 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针对本项目提出适用于本项目的服务方案，包括：①发展基础、发展目标、发展布局；②指导思想；③主要任务；④重大项目；⑤保障措施；二、评审标准 1、完整性：方案必须全面，对评审内容中的各项要求有详细描述； 2、可实施性：切合本项目实际情况，提出步骤清晰、合理的方案； 3、针对性：方案能够紧扣项目实际情况，内容科学合理。 三、赋分标准（满分24分） ①发展基础、发展目标、发展布局：每完全满足一个评审标准得 2分，未完全满足一个评审标准得0-1.9分，满分6分； ②指导思想：每完全满足一个评审标准得 1.5分，未完全满足一个评审标准得0-1.4分，满分4.5分； ③主要任务：每完全满足一个评审标准得 1.5分，未完全满足一个评审标准得0-1.4分，满分4.5分；④重大项目：每完全满足一个评审标准得 1.5分，未完全满足一个评审标准得0-1.4分，满分4.5分；⑤保障措施：每完全满足一个评审标准得 1.5分，未完全满足一个评审标准得0-1.4分，满分4.5分。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项目相关分析</w:t>
            </w:r>
          </w:p>
        </w:tc>
        <w:tc>
          <w:tcPr>
            <w:tcW w:type="dxa" w:w="2492"/>
          </w:tcPr>
          <w:p>
            <w:pPr>
              <w:pStyle w:val="null3"/>
            </w:pPr>
            <w:r>
              <w:rPr>
                <w:rFonts w:ascii="仿宋_GB2312" w:hAnsi="仿宋_GB2312" w:cs="仿宋_GB2312" w:eastAsia="仿宋_GB2312"/>
              </w:rPr>
              <w:t>一、评审内容 针对本项目提出适用于本项目的相关分析，包括：①现状分析；②国内国际发展新形势分析；③本市商务发展趋势分析，二、评审标准 1、完整性：分析必须全面，对评审内容中的各项要求有详细描述； 2、可实施性：切合本项目实际情况，提出步骤清晰、合理的分析； 3、针对性：分析能够紧扣项目实际情况，内容科学合理。 三、赋分标准（满分18分） ①现状分析：每完全满足一个评审标准得 2分，未完全满足一个评审标准得0-1.9分，满分6分；②国内国际发展新形势分析：每完全满足一个评审标准得 2分，未完全满足一个评审标准得0-1.9分，满分6分; ③本市商务发展趋势分析：每完全满足一个评审标准得 2分，未完全满足一个评审标准得0-1.9分，满分6分。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针对本项目提出适用于本项目的实施管理方案，方案包括：①保密工作承诺；②保密制度；③保证措施。 二、评审标准 1、完整性：方案必须全面，对评审内容中的各项要求有详细描述； 2、可实施性：切合本项目实际情况，提出步骤清晰、合理的方案； 3、针对性：方案能够紧扣项目实际情况，内容科学合理。 三、赋分标准（满分9分） ①保密工作承诺：每完全满足一个评审标准得 1分，未完全满足一个评审标准得0-0.9分，满分3分； ②保密制度：每完全满足一个评审标准得 1分，未完全满足一个评审标准得0-0.9分，满分3分； ③保证措施：每完全满足一个评审标准得 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一、评审内容 针对本项目提出适用于本项目的服务方案，方案包括：①提交内容；②规范性；③工作流程 二、评审标准 1、完整性：方案必须全面，对评审内容中的各项要求有详细描述； 2、可实施性：切合本项目实际情况，提出步骤清晰、合理的方案； 3、针对性：方案能够紧扣项目实际情况，内容科学合理。 三、赋分标准（满分9分）①提交内容：每完全满足一个评审标准得 1分，未完全满足一个评审标准得0-0.9分，满分3分； ②规范性：每完全满足一个评审标准得 1分，未完全满足一个评审标准得0-0.9分，满分3分； ③工作流程 ：每完全满足一个评审标准得 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针对本项目提出适用于本项目的项目团队配置方案，包括：①团队人员各专业岗位配置：有写作团队、专家团队，任务分工明确。②团队人员管理制度。二、评审标准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①团队人员各专业岗位配置：每完全满足一个评审标准得1.5分，未完全满足一个评审标准要求综合赋分0-1.4分，满分4.5分； ②团队人员管理制度：每完全满足一个评审标准得1.5分，未完全满足一个评审标准要求综合赋分0-1.4分，满分4.5分。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特定资格证明文件.docx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