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版本号：ZY2025-ZB-GK107020250730001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康养VR虚拟仿真实训基地建设项目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ZY2025-ZB-GK1070</w:t>
      </w:r>
      <w:r>
        <w:br/>
      </w:r>
      <w:r>
        <w:br/>
      </w:r>
      <w:r>
        <w:br/>
      </w:r>
    </w:p>
    <w:p>
      <w:pPr>
        <w:pStyle w:val="null3"/>
        <w:jc w:val="center"/>
        <w:outlineLvl w:val="2"/>
      </w:pPr>
      <w:r>
        <w:rPr>
          <w:rFonts w:ascii="仿宋_GB2312" w:hAnsi="仿宋_GB2312" w:cs="仿宋_GB2312" w:eastAsia="仿宋_GB2312"/>
          <w:sz w:val="28"/>
          <w:b/>
        </w:rPr>
        <w:t>西安市卫生学校</w:t>
      </w:r>
    </w:p>
    <w:p>
      <w:pPr>
        <w:pStyle w:val="null3"/>
        <w:jc w:val="center"/>
        <w:outlineLvl w:val="2"/>
      </w:pPr>
      <w:r>
        <w:rPr>
          <w:rFonts w:ascii="仿宋_GB2312" w:hAnsi="仿宋_GB2312" w:cs="仿宋_GB2312" w:eastAsia="仿宋_GB2312"/>
          <w:sz w:val="28"/>
          <w:b/>
        </w:rPr>
        <w:t>陕西正翼项目管理咨询有限公司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陕西正翼项目管理咨询有限公司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西安市卫生学校</w:t>
      </w:r>
      <w:r>
        <w:rPr>
          <w:rFonts w:ascii="仿宋_GB2312" w:hAnsi="仿宋_GB2312" w:cs="仿宋_GB2312" w:eastAsia="仿宋_GB2312"/>
        </w:rPr>
        <w:t>委托，拟对</w:t>
      </w:r>
      <w:r>
        <w:rPr>
          <w:rFonts w:ascii="仿宋_GB2312" w:hAnsi="仿宋_GB2312" w:cs="仿宋_GB2312" w:eastAsia="仿宋_GB2312"/>
        </w:rPr>
        <w:t>康养VR虚拟仿真实训基地建设项目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ZY2025-ZB-GK1070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康养VR虚拟仿真实训基地建设项目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康养VR虚拟仿真实训基地建设项目，详见招标文件。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1、营业执照：提供有效合格的具有统一社会信用代码的营业执照，其他组织经营的需提供合法凭证，自然人提供身份证明文件；</w:t>
      </w:r>
    </w:p>
    <w:p>
      <w:pPr>
        <w:pStyle w:val="null3"/>
      </w:pPr>
      <w:r>
        <w:rPr>
          <w:rFonts w:ascii="仿宋_GB2312" w:hAnsi="仿宋_GB2312" w:cs="仿宋_GB2312" w:eastAsia="仿宋_GB2312"/>
        </w:rPr>
        <w:t>2、财务状况报告：提供2024年度经审计的完整财务报告或投标日期前三个月内其基本存款账户开户银行出具的资信证明。（如提供资信证明，须同时提供基本存款账户开户许可证或基本账户信息表）；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3、税收缴纳证明：提供2025年1月至今已缴纳的至少一个月的纳税证明，依法免税的单位应提供相关证明材料；</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5、具有履行本合同所必需的设备和专业技术能力：提供具有履行本合同所必需的设备和专业技术能力的书面声明。</w:t>
      </w:r>
    </w:p>
    <w:p>
      <w:pPr>
        <w:pStyle w:val="null3"/>
      </w:pPr>
      <w:r>
        <w:rPr>
          <w:rFonts w:ascii="仿宋_GB2312" w:hAnsi="仿宋_GB2312" w:cs="仿宋_GB2312" w:eastAsia="仿宋_GB2312"/>
        </w:rPr>
        <w:t>6、参加本次政府采购活动前三年内在经营活动中没有重大违法记录：提供参加本次政府采购活动前三年内在经营活动中没有重大违法记录的书面声明。</w:t>
      </w:r>
    </w:p>
    <w:p>
      <w:pPr>
        <w:pStyle w:val="null3"/>
      </w:pPr>
      <w:r>
        <w:rPr>
          <w:rFonts w:ascii="仿宋_GB2312" w:hAnsi="仿宋_GB2312" w:cs="仿宋_GB2312" w:eastAsia="仿宋_GB2312"/>
        </w:rPr>
        <w:t>7、信用情况：未被列入信用中国网站(www.creditchina.gov.cn)“失信被执行人、重大税收违法失信主体”；不处于中国政府采购网(www.ccgp.gov.cn)“政府采购严重违法失信行为信息记录”中的禁止参加政府采购活动期间。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8、授权委托书：法定代表人授权委托书、被授权人身份证（法定代表人参加投标时,只需提供法定代表人身份证；被授权人参加开标时，需提供投标前三个月至少一个月的基本养老保险参保缴费证明。）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西安市卫生学校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毕老师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029-85234993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陕西正翼项目管理咨询有限公司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陕西省西安市未央区西安经济技术开发区凤城一路6号利君V时代B座901、912室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冯丹、张晶、卫现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029-86210100转802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教学终端、显示器、触控显示器</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教学终端、显示器、触控显示器、智能交互式一体机-86英寸</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代理服务费收费标准：以中标价格为基数，依据《招标代理服务收费管理暂行办法》（计价格[2002]1980号）和《关于招标代理服务收费有关问题的通知》（发改办价格[2003]857号）文件规定执行。 收款账户如下： 收款单位：陕西正翼项目管理咨询有限公司 开户银行：中国民生银行股份有限公司西安经济技术开发区支行 银行账号：152 605 604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西安市卫生学校</w:t>
      </w:r>
      <w:r>
        <w:rPr>
          <w:rFonts w:ascii="仿宋_GB2312" w:hAnsi="仿宋_GB2312" w:cs="仿宋_GB2312" w:eastAsia="仿宋_GB2312"/>
        </w:rPr>
        <w:t>和</w:t>
      </w:r>
      <w:r>
        <w:rPr>
          <w:rFonts w:ascii="仿宋_GB2312" w:hAnsi="仿宋_GB2312" w:cs="仿宋_GB2312" w:eastAsia="仿宋_GB2312"/>
        </w:rPr>
        <w:t>陕西正翼项目管理咨询有限公司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西安市卫生学校</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陕西正翼项目管理咨询有限公司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西安市卫生学校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陕西正翼项目管理咨询有限公司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产品及其备附件到达采购人指定地点后，采购人根据合同要求，在成交供应商和采购人相关负责人双方同时在场的情况下，进行外观验收，确认产地、规格、型号和数量。</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联系人：冯丹、张晶、卫现</w:t>
      </w:r>
    </w:p>
    <w:p>
      <w:pPr>
        <w:pStyle w:val="null3"/>
      </w:pPr>
      <w:r>
        <w:rPr>
          <w:rFonts w:ascii="仿宋_GB2312" w:hAnsi="仿宋_GB2312" w:cs="仿宋_GB2312" w:eastAsia="仿宋_GB2312"/>
        </w:rPr>
        <w:t>联系电话：029-86210100转802</w:t>
      </w:r>
    </w:p>
    <w:p>
      <w:pPr>
        <w:pStyle w:val="null3"/>
      </w:pPr>
      <w:r>
        <w:rPr>
          <w:rFonts w:ascii="仿宋_GB2312" w:hAnsi="仿宋_GB2312" w:cs="仿宋_GB2312" w:eastAsia="仿宋_GB2312"/>
        </w:rPr>
        <w:t>地址：陕西省西安市未央区西安经济技术开发区凤城一路6号利君V时代B座901、912室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康养VR虚拟仿真实训基地建设项目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应用软件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移动工作站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LED显示屏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标的名称：应用软件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1、技术参数与性能指标详见附件</w:t>
            </w:r>
          </w:p>
          <w:p>
            <w:pPr>
              <w:pStyle w:val="null3"/>
            </w:pPr>
            <w:r>
              <w:rPr>
                <w:rFonts w:ascii="仿宋_GB2312" w:hAnsi="仿宋_GB2312" w:cs="仿宋_GB2312" w:eastAsia="仿宋_GB2312"/>
              </w:rPr>
              <w:t>2、质保期：自采购人验收合格之日起3年。</w:t>
            </w:r>
          </w:p>
          <w:p>
            <w:pPr>
              <w:pStyle w:val="null3"/>
            </w:pPr>
            <w:r>
              <w:rPr>
                <w:rFonts w:ascii="仿宋_GB2312" w:hAnsi="仿宋_GB2312" w:cs="仿宋_GB2312" w:eastAsia="仿宋_GB2312"/>
              </w:rPr>
              <w:t>3、</w:t>
            </w:r>
            <w:r>
              <w:rPr>
                <w:rFonts w:ascii="仿宋_GB2312" w:hAnsi="仿宋_GB2312" w:cs="仿宋_GB2312" w:eastAsia="仿宋_GB2312"/>
              </w:rPr>
              <w:t>供应商具体供货要求以保障项目顺利实施为准。</w:t>
            </w:r>
          </w:p>
          <w:p>
            <w:pPr>
              <w:pStyle w:val="null3"/>
              <w:jc w:val="both"/>
            </w:pPr>
            <w:r>
              <w:rPr>
                <w:rFonts w:ascii="仿宋_GB2312" w:hAnsi="仿宋_GB2312" w:cs="仿宋_GB2312" w:eastAsia="仿宋_GB2312"/>
              </w:rPr>
              <w:t>4、“※”项技术参数为重要参数，须按要求提供相关材料。</w:t>
            </w:r>
          </w:p>
        </w:tc>
      </w:tr>
    </w:tbl>
    <w:p>
      <w:pPr>
        <w:pStyle w:val="null3"/>
      </w:pPr>
      <w:r>
        <w:rPr>
          <w:rFonts w:ascii="仿宋_GB2312" w:hAnsi="仿宋_GB2312" w:cs="仿宋_GB2312" w:eastAsia="仿宋_GB2312"/>
        </w:rPr>
        <w:t>标的名称：移动工作站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1、技术参数与性能指标详见附件</w:t>
            </w:r>
          </w:p>
          <w:p>
            <w:pPr>
              <w:pStyle w:val="null3"/>
            </w:pPr>
            <w:r>
              <w:rPr>
                <w:rFonts w:ascii="仿宋_GB2312" w:hAnsi="仿宋_GB2312" w:cs="仿宋_GB2312" w:eastAsia="仿宋_GB2312"/>
              </w:rPr>
              <w:t>2、质保期：自采购人验收合格之日起3年。</w:t>
            </w:r>
          </w:p>
          <w:p>
            <w:pPr>
              <w:pStyle w:val="null3"/>
            </w:pPr>
            <w:r>
              <w:rPr>
                <w:rFonts w:ascii="仿宋_GB2312" w:hAnsi="仿宋_GB2312" w:cs="仿宋_GB2312" w:eastAsia="仿宋_GB2312"/>
              </w:rPr>
              <w:t>3、</w:t>
            </w:r>
            <w:r>
              <w:rPr>
                <w:rFonts w:ascii="仿宋_GB2312" w:hAnsi="仿宋_GB2312" w:cs="仿宋_GB2312" w:eastAsia="仿宋_GB2312"/>
              </w:rPr>
              <w:t>供应商具体供货要求以保障项目顺利实施为准。</w:t>
            </w:r>
          </w:p>
          <w:p>
            <w:pPr>
              <w:pStyle w:val="null3"/>
              <w:jc w:val="both"/>
            </w:pPr>
            <w:r>
              <w:rPr>
                <w:rFonts w:ascii="仿宋_GB2312" w:hAnsi="仿宋_GB2312" w:cs="仿宋_GB2312" w:eastAsia="仿宋_GB2312"/>
              </w:rPr>
              <w:t>4、“※”项技术参数为重要参数，须按要求提供相关材料。</w:t>
            </w:r>
          </w:p>
        </w:tc>
      </w:tr>
    </w:tbl>
    <w:p>
      <w:pPr>
        <w:pStyle w:val="null3"/>
      </w:pPr>
      <w:r>
        <w:rPr>
          <w:rFonts w:ascii="仿宋_GB2312" w:hAnsi="仿宋_GB2312" w:cs="仿宋_GB2312" w:eastAsia="仿宋_GB2312"/>
        </w:rPr>
        <w:t>标的名称：LED显示屏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1、技术参数与性能指标详见附件</w:t>
            </w:r>
          </w:p>
          <w:p>
            <w:pPr>
              <w:pStyle w:val="null3"/>
            </w:pPr>
            <w:r>
              <w:rPr>
                <w:rFonts w:ascii="仿宋_GB2312" w:hAnsi="仿宋_GB2312" w:cs="仿宋_GB2312" w:eastAsia="仿宋_GB2312"/>
              </w:rPr>
              <w:t>2、质保期：自采购人验收合格之日起3年。</w:t>
            </w:r>
          </w:p>
          <w:p>
            <w:pPr>
              <w:pStyle w:val="null3"/>
            </w:pPr>
            <w:r>
              <w:rPr>
                <w:rFonts w:ascii="仿宋_GB2312" w:hAnsi="仿宋_GB2312" w:cs="仿宋_GB2312" w:eastAsia="仿宋_GB2312"/>
              </w:rPr>
              <w:t>3、</w:t>
            </w:r>
            <w:r>
              <w:rPr>
                <w:rFonts w:ascii="仿宋_GB2312" w:hAnsi="仿宋_GB2312" w:cs="仿宋_GB2312" w:eastAsia="仿宋_GB2312"/>
              </w:rPr>
              <w:t>供应商具体供货要求以保障项目顺利实施为准。</w:t>
            </w:r>
          </w:p>
          <w:p>
            <w:pPr>
              <w:pStyle w:val="null3"/>
              <w:jc w:val="both"/>
            </w:pPr>
            <w:r>
              <w:rPr>
                <w:rFonts w:ascii="仿宋_GB2312" w:hAnsi="仿宋_GB2312" w:cs="仿宋_GB2312" w:eastAsia="仿宋_GB2312"/>
              </w:rPr>
              <w:t>4、“※”项技术参数为重要参数，须按要求提供相关材料。</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自合同签订之日起30个日历日完成全部项目内容，并交付采购人验收合格。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西安市卫生学校指定地点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完成项目全部内容并验收合格后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（一）现场验收：产品及其备附件到达采购人指定地点后，采购人根据合同要求，在成交供应商和采购人相关负责人双方同时在场的情况下，进行外观验收，确认产地、规格、型号和数量。 （二）安装调试：中标单位应配合采购人的交货期要求，负责在现场对产品进行安装、调试和试运行，直至验收合格。中标单位应提供全部安装、调试过程中所需的材料、设施设备、人工等。试运行应当在采购人的监督下进行。 （三）最终验收：产品安装调试和运行后，由成交供应商向采购人递交产品安装调试记录和竣工通知书，经采购人确认后，组织中标单位进行系统验收（必要时采购人可委托具有相关资质的第三方检测机构/技术专家对产品进行系统验收，需要国家法定检验部门进行检验或验收的由成交供应商负责联系）。验收合格后，填写政府采购项目验收单（一式伍份）作为对产品的最终认可。 （四）验收依据 1、招标文件、投标文件、澄清表（函）； 2、合同及附件文本； 3、合同签订时国家及行业现行的标准和技术规范。 （五）成交供应商应向采购人提交项目实施过程中的所有资料，以便采购人日后管理和维护。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涉及的商品包装和快递包装，均应符合《商品包装政府采购需求标准（试行）》《快递包装政府采购需求标准（试行）》的要求，包装应适应于远距离运输、防潮、防震、防锈和防野蛮装卸，以确保货物安全无损运抵指定地点。 2、包装：货物 (产品) 属于国家规定的“三包产品”，产品制造商、 经销代理商应遵守“三包”的规定，在产品发生质量问题时，及时对所提供产品实行“包退、包换、保修”服务。 3、运输：运杂费一次包死在总价内，包括生产厂到现场所需的装卸、运输（含保险费）、现场保管费、二次倒运费、吊装费等费用。 4、货物交货前的运输、储存、安全等由投标人负责。</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自采购人验收合格之日起3年。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根据采购人、招标文件要求及合同约定执行。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1、本项目核心产品为：养老照护实践技能考核系统、鼻饲法虚实结合训练系统； 2、事业单位参与投标时，可不提供财务状况报告、社会保障资金和税收缴纳证明；依法免税或不需要缴纳社会保障资金的供应商，应提供相应证明文件，证明其依法免税或不需要缴纳社会保障资金；自然人（仅限中国公民）参与投标时，只需提供身份证复印件； 3、（投标文件格式-标的清单）货物名称、规格型号、品牌、产地、制造商名称、单价（元）、数量均填写详见投标文件。4、投标人应用软件类各产品投标报价总报价不得高于800000元；移动工作站各产品投标报价总报价不得高于280000元；LED显示屏各产品投标报价总报价不得高于120000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提供2024年度经审计的完整财务报告或投标日期前三个月内其基本存款账户开户银行出具的资信证明。（如提供资信证明，须同时提供基本存款账户开户许可证或基本账户信息表）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其他附件.docx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提供有效合格的具有统一社会信用代码的营业执照，其他组织经营的需提供合法凭证，自然人提供身份证明文件；</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其他附件.docx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提供2024年度经审计的完整财务报告或投标日期前三个月内其基本存款账户开户银行出具的资信证明。（如提供资信证明，须同时提供基本存款账户开户许可证或基本账户信息表）；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提供2025年1月至今已缴纳的至少一个月的纳税证明，依法免税的单位应提供相关证明材料；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参加本次政府采购活动前三年内在经营活动中没有重大违法记录</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法定代表人授权委托书、被授权人身份证（法定代表人参加投标时,只需提供法定代表人身份证；被授权人参加开标时，需提供投标前三个月至少一个月的基本养老保险参保缴费证明。）</w:t>
            </w:r>
          </w:p>
        </w:tc>
        <w:tc>
          <w:tcPr>
            <w:tcW w:type="dxa" w:w="1661"/>
          </w:tcPr>
          <w:p>
            <w:pPr>
              <w:pStyle w:val="null3"/>
            </w:pPr>
            <w:r>
              <w:rPr>
                <w:rFonts w:ascii="仿宋_GB2312" w:hAnsi="仿宋_GB2312" w:cs="仿宋_GB2312" w:eastAsia="仿宋_GB2312"/>
              </w:rPr>
              <w:t>其他附件.docx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w:t>
            </w:r>
          </w:p>
        </w:tc>
        <w:tc>
          <w:tcPr>
            <w:tcW w:type="dxa" w:w="3322"/>
          </w:tcPr>
          <w:p>
            <w:pPr>
              <w:pStyle w:val="null3"/>
            </w:pPr>
            <w:r>
              <w:rPr>
                <w:rFonts w:ascii="仿宋_GB2312" w:hAnsi="仿宋_GB2312" w:cs="仿宋_GB2312" w:eastAsia="仿宋_GB2312"/>
              </w:rPr>
              <w:t>投标文件构成无重大缺项（详细评审除外），按照招标文件要求的格式编写投标文件</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报价唯一，且没有高于项目采购预算的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投标文件的交货期、质保期、签署、盖章符合招标文件要求，供应商递交的投标与本项目名称一致</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投标有效期、授权有效期</w:t>
            </w:r>
          </w:p>
        </w:tc>
        <w:tc>
          <w:tcPr>
            <w:tcW w:type="dxa" w:w="3322"/>
          </w:tcPr>
          <w:p>
            <w:pPr>
              <w:pStyle w:val="null3"/>
            </w:pPr>
            <w:r>
              <w:rPr>
                <w:rFonts w:ascii="仿宋_GB2312" w:hAnsi="仿宋_GB2312" w:cs="仿宋_GB2312" w:eastAsia="仿宋_GB2312"/>
              </w:rPr>
              <w:t>文件递交截止文件递交截止之日起90日历日之日起90日历日</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强制节能要求</w:t>
            </w:r>
          </w:p>
        </w:tc>
        <w:tc>
          <w:tcPr>
            <w:tcW w:type="dxa" w:w="3322"/>
          </w:tcPr>
          <w:p>
            <w:pPr>
              <w:pStyle w:val="null3"/>
            </w:pPr>
            <w:r>
              <w:rPr>
                <w:rFonts w:ascii="仿宋_GB2312" w:hAnsi="仿宋_GB2312" w:cs="仿宋_GB2312" w:eastAsia="仿宋_GB2312"/>
              </w:rPr>
              <w:t>供应商须在其他附件中，提供国家确定的认证机构出具的、处于有效期内的节能产品认证证书并加盖公章。且认证证书需包含所投产品的具体型号。</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投标文件中规定的无效情形</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供应商所投产品技术参数清楚、明确并能完全响应招标文件第三章“3.3技术要求”得30分。其中: ※每有一项负偏离扣1.5分,除※和▲项之外的参数，每有一项负偏离扣0.5分，扣完为止。 注：参数项如不满足招标文件要求作扣分处理，需提供有效证明材料，否则不得分。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环保 产品</w:t>
            </w:r>
          </w:p>
        </w:tc>
        <w:tc>
          <w:tcPr>
            <w:tcW w:type="dxa" w:w="2492"/>
          </w:tcPr>
          <w:p>
            <w:pPr>
              <w:pStyle w:val="null3"/>
            </w:pPr>
            <w:r>
              <w:rPr>
                <w:rFonts w:ascii="仿宋_GB2312" w:hAnsi="仿宋_GB2312" w:cs="仿宋_GB2312" w:eastAsia="仿宋_GB2312"/>
              </w:rPr>
              <w:t>投标人所投产品为“节能产品政府采购品目清单（非强制采购产品）”或“环境标志产品政府采购品目清单”内的，应提供该产品由国家确定的认证机构出具的节能产品认证证书或中国环境标志产品认证证书且处于有效期内的，每提供一个得0.5分，满分2分。备注：以加盖投标人公章的证明材料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实施 方案</w:t>
            </w:r>
          </w:p>
        </w:tc>
        <w:tc>
          <w:tcPr>
            <w:tcW w:type="dxa" w:w="2492"/>
          </w:tcPr>
          <w:p>
            <w:pPr>
              <w:pStyle w:val="null3"/>
            </w:pPr>
            <w:r>
              <w:rPr>
                <w:rFonts w:ascii="仿宋_GB2312" w:hAnsi="仿宋_GB2312" w:cs="仿宋_GB2312" w:eastAsia="仿宋_GB2312"/>
              </w:rPr>
              <w:t>区间分值：0-14分 评审标准细化内容： 投标人根据本项目提供项目实施方案，包括但不限于①项目具体实施计划（本项满分2分）；②人员配置计划（本项满分2分）；③质量保障措施（本项满分3分）；④项目管理方案（本项满分2分）；⑤技术培训方案（本项满分2分）；⑥应急预案（本项满分2分）；⑦验收方案（本项满分1分）。 评审标准量化内容： 前述要求的内容均有描述且符合本项目要求的得14分；每缺少一个方案扣该项方案对应分值，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项目实际的，一处扣1分，扣完为止；本项内容不提供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区间分值0-16分： 评审标准细化内容： 根据项目实际需求提供售后服务方案。内容包含：①服务范围（本项满分3分）；②服务内容（本项满分3分）；③服务流程（本项满分3分）；④响应及处理时间（本项满分3分）；⑤服务质量保证措施（本项满分2分）；⑥维修标准（本项满分2分）。 评审标准量化内容： 评审标准量化内容： 前述要求的内容均有描述且符合本项目要求的得16分；每缺少一个方案扣该项方案对应分值，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项目实际的，一处扣1分，扣完为止；本项内容不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演示说明：现场演示。供应商于投标文件提交截止时间前到达西安经济技术开发区凤城一路6号利君V时代B座901，并携带演示人员身份证原件及“演示授权书”进行现场演示。需提供样品现场演示或提供设备操作视频演示，不接受PPT或图片演示。与演示相关的各项费用、基础环境、设备等由供应商自理。 演示要求：供应商所投产品技术参数清楚、明确并能响应招标文件第三章“3.3技术要求”中标记 “▲”项（10项）进行演示，每成功演示一项得0.5分，最高得5分。不演示或无法演示的不得分。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提供供应商或生产厂家2022年1月1日至今（以签订合同时间为准）已完成的类似项目业绩证明材料（附合同复印件加盖公章），每提供1份有效业绩得1分，最高得3分。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价格分统一采用低价优先法计算，即满足招标文件要求且经政策性扣减后最低的投标报价为评标基准价，其价格分为满分。其他投标人的价格分统一按照下列公式计算： 价格分=(评标基准价／经评审的投标报价)×报价分值 注：1、计算分数时四舍五入取小数点后两位； 2、落实政府采购政策：参见投标人须知前附表。</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