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版本号：SXWL-2025-3100120250730001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2025年陕西省暨西安市工贸企业生产安全事故救援演练项目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SXWL-2025-31001</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万隆金剑工程管理咨询有限公司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万隆金剑工程管理咨询有限公司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2025年陕西省暨西安市工贸企业生产安全事故救援演练项目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SXWL-2025-31001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2025年陕西省暨西安市工贸企业生产安全事故救援演练项目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省厅和我局2025年度工作计划，为提升工贸企业生产安全事故的应急处置能力，采取综合实战演练的方式，组织开展2025年陕西省暨西安市工贸企业生产安全事故救援演练。分为三大部分，设置4个场景，分别为：有限空间中毒事故、机械伤害事故、粉尘爆炸火灾+高处坠落事故、商场火灾+踩踏事故，共演练14个科目。重点突出应急处置过程中的信息报告、先期处置、自救互救、专业处置、政企协同联动等内容。 鉴于此次演练活动专业性强、任务量大、涉及面广、参加人员多，我们计划采取政府购买服务的方式，委托专业机构与安全生产基础处共同组织实施此次演练，确保演练活动取得预期效果。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采购包1（2025年陕西省暨西安市工贸企业生产安全事故救援演练项目）：属于专门面向中小企业采购。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明书或法定代表人授权委托书：法定代表人直接负责投标的，须提供法定代表人身份证明；法定代表人授权代表负责投标的，须提供法定代表人授权委托书，授权代表需提供本单位证明（提供开标截止时间前3个月内任意一个月的社保证明）</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3、供应商企业关系关联及联合体说明：本项目不接受联合体投标，单位负责人为同一人或者存在直接控股、管理关系的不同供应商，不得参加同一合同项下的政府采购活动。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马永军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86517155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万隆金剑工程管理咨询有限公司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西安市高新区沣惠南路20号华晶商务广场B座10501,10502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15664915986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标准收。 2、采购代理服务费由成交供应商支付，在领取《成交通知书》前，由成交供应商一次性支付给代理公司。付款账户：万隆金剑工程管理咨询有限公司 开户行：西安银行软件园支行 账 号：912011540000075811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万隆金剑工程管理咨询有限公司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万隆金剑工程管理咨询有限公司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万隆金剑工程管理咨询有限公司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按照招投标文件及和合同约定内容的标准进行验收。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w:t>
      </w:r>
    </w:p>
    <w:p>
      <w:pPr>
        <w:pStyle w:val="null3"/>
      </w:pPr>
      <w:r>
        <w:rPr>
          <w:rFonts w:ascii="仿宋_GB2312" w:hAnsi="仿宋_GB2312" w:cs="仿宋_GB2312" w:eastAsia="仿宋_GB2312"/>
        </w:rPr>
        <w:t>联系电话： 15664915986</w:t>
      </w:r>
    </w:p>
    <w:p>
      <w:pPr>
        <w:pStyle w:val="null3"/>
      </w:pPr>
      <w:r>
        <w:rPr>
          <w:rFonts w:ascii="仿宋_GB2312" w:hAnsi="仿宋_GB2312" w:cs="仿宋_GB2312" w:eastAsia="仿宋_GB2312"/>
        </w:rPr>
        <w:t>地址：西安市高新区沣惠南路20号华晶商务广场B座10501, 10502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省厅和我局2025年度工作计划，为提升工贸企业生产安全事故的应急处置能力，采取综合实战演练的方式，组织开展2025年陕西省暨西安市工贸企业生产安全事故救援演练。分为三大部分，设置4个场景，分别为：有限空间中毒事故、机械伤害事故、粉尘爆炸火灾+高处坠落事故、商场火灾+踩踏事故，共演练14个科目。重点突出应急处置过程中的信息报告、先期处置、自救互救、专业处置、政企协同联动等内容。 鉴于此次演练活动专业性强、任务量大、涉及面广、参加人员多，我们计划采取政府购买服务的方式，委托专业机构与安全生产基础处共同组织实施此次演练，确保演练活动取得预期效果。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499,400.00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2025年陕西省暨西安市工贸企业生产安全事故救援演练项目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标的名称：2025年陕西省暨西安市工贸企业生产安全事故救援演练项目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FF"/>
                <w:shd w:fill="FFFFFF" w:val="clear"/>
              </w:rPr>
              <w:t>演练设计策划，包括踏勘现场、编制演练方案、脚本、观摩手册等。演练前期依据需求打印和装订调研报告、演练方案和脚本等。</w:t>
            </w:r>
          </w:p>
          <w:p>
            <w:pPr>
              <w:pStyle w:val="null3"/>
              <w:jc w:val="both"/>
            </w:pPr>
            <w:r>
              <w:rPr>
                <w:rFonts w:ascii="仿宋_GB2312" w:hAnsi="仿宋_GB2312" w:cs="仿宋_GB2312" w:eastAsia="仿宋_GB2312"/>
                <w:sz w:val="24"/>
                <w:color w:val="0000FF"/>
                <w:shd w:fill="FFFFFF" w:val="clear"/>
              </w:rPr>
              <w:t>共分14个科目：企业响应处置、分级救援与医疗保障、救援完成与调查准备、初期响应与联动上报、精准救援与医疗协同、后续保障与现场管控、信息上报与紧急处置、自救互救与求援、灭火控场、高处坠落救援、善后处置、初期火情处置、人员疏散、人员核实与火情调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FF"/>
                <w:shd w:fill="FFFFFF" w:val="clear"/>
              </w:rPr>
              <w:t>培训服务，包括：所有演练控制人员、保障人员培训；所有参演人员培训。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FF"/>
                <w:shd w:fill="FFFFFF" w:val="clear"/>
              </w:rPr>
              <w:t>演练前期拍摄及后期制作，包括：拍摄脚本拍摄计划编制4天；专业无人机2组8天；前期拍摄摄像机2组10天；辅助拍摄灯光道具、挑杆、小蜜蜂收声内容；前期拍摄剪辑制作（40个片段以内）40组；动画、视频资料包装制作、配音等30组。</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color w:val="0000FF"/>
                <w:shd w:fill="FFFFFF" w:val="clear"/>
              </w:rPr>
              <w:t>彩排和正式演练用音响设备及配套设备租赁，超低音箱、音响师、显示器2组3天。</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color w:val="0000FF"/>
                <w:shd w:fill="FFFFFF" w:val="clear"/>
              </w:rPr>
              <w:t>预演、正演演练现场高清拍摄及信号传输，包括会议活动直播专业4K手持摄录一体机/专业原装电池与超高速大内存；摄像内容实时通讯耳麦12部；TVU无线传输背包系统10部；实时直播照片传输修改2组；讯道视频导播切换台,主会场、分会场会场各1个；7路全网通和2路有线（千兆）复合链路聚合2套；辅助架设机位、提扛设备、整理SD卡素材、电池等道具更换。</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color w:val="0000FF"/>
                <w:shd w:fill="FFFFFF" w:val="clear"/>
              </w:rPr>
              <w:t>演练全程视频制作，包括演练结束后，15日内制作全流程记录片1部；48小时内快剪花絮1部；定制优盘10份；设计制作演练资料册20份。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color w:val="0000FF"/>
                <w:shd w:fill="FFFFFF" w:val="clear"/>
              </w:rPr>
              <w:t>演练现场控制及会场引导，包括控制点位远程对讲机3部、近程对讲机6个；主K及延展设计1套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color w:val="0000FF"/>
                <w:shd w:fill="FFFFFF" w:val="clear"/>
              </w:rPr>
              <w:t>人员投入，包括专家服务；技术、控制、后勤人员10人3天；拍摄导播团队10人3天；主持人2人3天。</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color w:val="0000FF"/>
                <w:shd w:fill="FFFFFF" w:val="clear"/>
              </w:rPr>
              <w:t>道具、供电设备及其他，包括发电车2辆；发烟罐、假人、纱布、场地布设、场景模拟等；工作人员餐费和工作人员现场饮用水。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独立承担民事责任的能力：具有独立承担民事责任能力的企业法人或其他组织或自然人，提供营业执照或事业单位法人证书；自然人参与的提供其身份证明。（2）有依法缴纳税收的良好记录：供应商须提供提交投标文件截止时间前6个月内任意1个月的缴税证明（注：依法免税或零申报的供应商应提供相关文件证明）。（3）有依法缴纳社会保障资金的良好记录：供应商须提供投标截止时间前6个月内任意1个月的社会保险缴纳证明（注：依法不需要缴纳社会保障资金的供应商应提供相关文件证明）。（4）书面声明：①提供参加政府采购活动前3年内在经营活动中没有重大违法记录的书面声明；②提供具有履行本合同所必需的设备和专业技术能力的声明。</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1）良好的商业信誉和健全的财务会计制度：提供2024年度的财务审计报告或其开标前六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法人身份证明书或法定代表人授权委托书</w:t>
            </w:r>
          </w:p>
        </w:tc>
        <w:tc>
          <w:tcPr>
            <w:tcW w:type="dxa" w:w="3322"/>
          </w:tcPr>
          <w:p>
            <w:pPr>
              <w:pStyle w:val="null3"/>
            </w:pPr>
            <w:r>
              <w:rPr>
                <w:rFonts w:ascii="仿宋_GB2312" w:hAnsi="仿宋_GB2312" w:cs="仿宋_GB2312" w:eastAsia="仿宋_GB2312"/>
              </w:rPr>
              <w:t>法定代表人直接负责投标的，须提供法定代表人身份证明；法定代表人授权代表负责投标的，须提供法定代表人授权委托书，授权代表需提供本单位证明（提供开标截止时间前3个月内任意一个月的社保证明）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 。</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响应文件封面、响应函中体现的项目名称、项目编号与本项目一致，且符合磋商文件签署盖章要求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项目理解及认识</w:t>
            </w:r>
          </w:p>
        </w:tc>
        <w:tc>
          <w:tcPr>
            <w:tcW w:type="dxa" w:w="2492"/>
          </w:tcPr>
          <w:p>
            <w:pPr>
              <w:pStyle w:val="null3"/>
            </w:pPr>
            <w:r>
              <w:rPr>
                <w:rFonts w:ascii="仿宋_GB2312" w:hAnsi="仿宋_GB2312" w:cs="仿宋_GB2312" w:eastAsia="仿宋_GB2312"/>
              </w:rPr>
              <w:t>内容至少包括 ①项目背景分析； ③项目需求分析等。以上内容专门针对本项目且阐述明晰、全面、合理得12分，每缺一项内容扣6分 , 若上述内容存在瑕疵，每出现一 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演练方案</w:t>
            </w:r>
          </w:p>
        </w:tc>
        <w:tc>
          <w:tcPr>
            <w:tcW w:type="dxa" w:w="2492"/>
          </w:tcPr>
          <w:p>
            <w:pPr>
              <w:pStyle w:val="null3"/>
            </w:pPr>
            <w:r>
              <w:rPr>
                <w:rFonts w:ascii="仿宋_GB2312" w:hAnsi="仿宋_GB2312" w:cs="仿宋_GB2312" w:eastAsia="仿宋_GB2312"/>
              </w:rPr>
              <w:t>内容至少包括①演练计划；②演练实施方案；③演练脚本；④演练拍摄脚本；⑤观摩人员手册；⑥应急演练评估方案等。 以上内容专门针对本项目且阐述明晰、全面、合理得30分，每缺一项内容扣5分，若上述内容存在瑕疵，每出现一处瑕疵扣2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场地布置方案</w:t>
            </w:r>
          </w:p>
        </w:tc>
        <w:tc>
          <w:tcPr>
            <w:tcW w:type="dxa" w:w="2492"/>
          </w:tcPr>
          <w:p>
            <w:pPr>
              <w:pStyle w:val="null3"/>
            </w:pPr>
            <w:r>
              <w:rPr>
                <w:rFonts w:ascii="仿宋_GB2312" w:hAnsi="仿宋_GB2312" w:cs="仿宋_GB2312" w:eastAsia="仿宋_GB2312"/>
              </w:rPr>
              <w:t>内容至少包括①场地布置方案；②平面布置图等。 以上内容专门针对本项目且阐述明晰、全面、合理得8分，每缺一项内容扣4分，若上述内容存 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容至少包括①演练进度安排；②日程安排及工作内容等。以上内容专门针对本项目且阐述明晰、全面、合理得8分，每缺一项内容扣4分， 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技术人员配置</w:t>
            </w:r>
          </w:p>
        </w:tc>
        <w:tc>
          <w:tcPr>
            <w:tcW w:type="dxa" w:w="2492"/>
          </w:tcPr>
          <w:p>
            <w:pPr>
              <w:pStyle w:val="null3"/>
            </w:pPr>
            <w:r>
              <w:rPr>
                <w:rFonts w:ascii="仿宋_GB2312" w:hAnsi="仿宋_GB2312" w:cs="仿宋_GB2312" w:eastAsia="仿宋_GB2312"/>
              </w:rPr>
              <w:t>内容至少包括①团队组织人员配置明细；②岗位职责；③团队人员管理制度等。 以上内容专门针对本项目且阐述明晰、全面、合理得9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后勤保障方案</w:t>
            </w:r>
          </w:p>
        </w:tc>
        <w:tc>
          <w:tcPr>
            <w:tcW w:type="dxa" w:w="2492"/>
          </w:tcPr>
          <w:p>
            <w:pPr>
              <w:pStyle w:val="null3"/>
            </w:pPr>
            <w:r>
              <w:rPr>
                <w:rFonts w:ascii="仿宋_GB2312" w:hAnsi="仿宋_GB2312" w:cs="仿宋_GB2312" w:eastAsia="仿宋_GB2312"/>
              </w:rPr>
              <w:t>内容至少包括 ①物资材料计划安排；②后勤保障方案等。以上内容专门针对本项目且阐述明晰、全面、合理得6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演练重难点及保障措施</w:t>
            </w:r>
          </w:p>
        </w:tc>
        <w:tc>
          <w:tcPr>
            <w:tcW w:type="dxa" w:w="2492"/>
          </w:tcPr>
          <w:p>
            <w:pPr>
              <w:pStyle w:val="null3"/>
            </w:pPr>
            <w:r>
              <w:rPr>
                <w:rFonts w:ascii="仿宋_GB2312" w:hAnsi="仿宋_GB2312" w:cs="仿宋_GB2312" w:eastAsia="仿宋_GB2312"/>
              </w:rPr>
              <w:t>内容至少包括 ①重点、难点分析；②解决方案；③保障措施等。以上内容专门针对本项目且阐述明晰、全面、合理得9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内容至少包括①保密管理制度；②保密承诺等。 以上内容专门针对本项目且阐述明晰、全面、合理得4分，每缺一项内容扣2分，若上述内容存在瑕疵，每出现一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供应商具有2022年1月1日至今（以合同签订时间为准）类似项目业绩，响应文件中提供合同复印件加盖公章，每提供一个得2分，最高得4分。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 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