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E0BE">
      <w:pPr>
        <w:adjustRightInd w:val="0"/>
        <w:snapToGrid w:val="0"/>
        <w:spacing w:line="360" w:lineRule="auto"/>
        <w:ind w:firstLine="2891" w:firstLineChars="900"/>
        <w:jc w:val="both"/>
        <w:rPr>
          <w:rFonts w:hint="eastAsia" w:hAnsi="宋体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zh-CN" w:eastAsia="zh-CN" w:bidi="ar-SA"/>
        </w:rPr>
        <w:t>拟签订的合同条款文本</w:t>
      </w:r>
    </w:p>
    <w:p w14:paraId="046DD057">
      <w:pPr>
        <w:pStyle w:val="24"/>
        <w:jc w:val="center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（以甲乙双方最终签订合同为准）</w:t>
      </w:r>
    </w:p>
    <w:p w14:paraId="38AA1C16">
      <w:pPr>
        <w:tabs>
          <w:tab w:val="left" w:pos="9030"/>
        </w:tabs>
        <w:snapToGrid w:val="0"/>
        <w:spacing w:line="360" w:lineRule="auto"/>
        <w:ind w:right="-62"/>
        <w:jc w:val="both"/>
        <w:outlineLvl w:val="0"/>
        <w:rPr>
          <w:rFonts w:hint="eastAsia"/>
          <w:b/>
          <w:bCs/>
          <w:sz w:val="44"/>
          <w:szCs w:val="44"/>
          <w:highlight w:val="none"/>
          <w:lang w:val="zh-CN"/>
        </w:rPr>
      </w:pPr>
    </w:p>
    <w:p w14:paraId="1758C0DC">
      <w:pPr>
        <w:spacing w:before="91" w:line="218" w:lineRule="auto"/>
        <w:ind w:left="61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9"/>
          <w:sz w:val="28"/>
          <w:szCs w:val="28"/>
        </w:rPr>
        <w:t>方（采购人</w:t>
      </w:r>
      <w:r>
        <w:rPr>
          <w:rFonts w:ascii="仿宋" w:hAnsi="仿宋" w:eastAsia="仿宋" w:cs="仿宋"/>
          <w:color w:val="auto"/>
          <w:sz w:val="28"/>
          <w:szCs w:val="28"/>
        </w:rPr>
        <w:t>）：</w:t>
      </w:r>
    </w:p>
    <w:p w14:paraId="63ACB83D">
      <w:pPr>
        <w:spacing w:before="213" w:line="219" w:lineRule="auto"/>
        <w:ind w:left="609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6"/>
          <w:sz w:val="28"/>
          <w:szCs w:val="28"/>
        </w:rPr>
        <w:t>乙方（成交供应商</w:t>
      </w:r>
      <w:r>
        <w:rPr>
          <w:rFonts w:ascii="仿宋" w:hAnsi="仿宋" w:eastAsia="仿宋" w:cs="仿宋"/>
          <w:color w:val="auto"/>
          <w:sz w:val="28"/>
          <w:szCs w:val="28"/>
        </w:rPr>
        <w:t>）：</w:t>
      </w:r>
    </w:p>
    <w:p w14:paraId="3EA3BE8B">
      <w:pPr>
        <w:spacing w:before="215" w:line="352" w:lineRule="auto"/>
        <w:ind w:left="29" w:right="70" w:firstLine="55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u w:val="single" w:color="auto"/>
          <w:lang w:val="en-US" w:eastAsia="zh-CN"/>
        </w:rPr>
        <w:t>2025年陕西省暨西安市工贸企业生产安全事故救援演练项目</w:t>
      </w:r>
      <w:r>
        <w:rPr>
          <w:rFonts w:ascii="仿宋" w:hAnsi="仿宋" w:eastAsia="仿宋" w:cs="仿宋"/>
          <w:color w:val="auto"/>
          <w:spacing w:val="-1"/>
          <w:sz w:val="28"/>
          <w:szCs w:val="28"/>
          <w:u w:val="single" w:color="auto"/>
        </w:rPr>
        <w:t>(项目编号：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u w:val="single" w:color="auto"/>
        </w:rPr>
        <w:t>SXWL-202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u w:val="single" w:color="auto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u w:val="single" w:color="auto"/>
        </w:rPr>
        <w:t>-3100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u w:val="single" w:color="auto"/>
          <w:lang w:val="en-US" w:eastAsia="zh-CN"/>
        </w:rPr>
        <w:t>1</w:t>
      </w:r>
      <w:r>
        <w:rPr>
          <w:rFonts w:ascii="仿宋" w:hAnsi="仿宋" w:eastAsia="仿宋" w:cs="仿宋"/>
          <w:color w:val="auto"/>
          <w:spacing w:val="-1"/>
          <w:sz w:val="28"/>
          <w:szCs w:val="28"/>
          <w:u w:val="single" w:color="auto"/>
        </w:rPr>
        <w:t>)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，由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万隆金剑工程管理咨询有限公司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组织竞争性磋商，</w:t>
      </w:r>
      <w:r>
        <w:rPr>
          <w:rFonts w:ascii="仿宋" w:hAnsi="仿宋" w:eastAsia="仿宋" w:cs="仿宋"/>
          <w:color w:val="auto"/>
          <w:spacing w:val="-1"/>
          <w:sz w:val="28"/>
          <w:szCs w:val="28"/>
          <w:u w:val="single" w:color="auto"/>
        </w:rPr>
        <w:t xml:space="preserve">               </w:t>
      </w:r>
      <w:r>
        <w:rPr>
          <w:rFonts w:ascii="仿宋" w:hAnsi="仿宋" w:eastAsia="仿宋" w:cs="仿宋"/>
          <w:color w:val="auto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(以下简称</w:t>
      </w:r>
      <w:r>
        <w:rPr>
          <w:rFonts w:ascii="仿宋" w:hAnsi="仿宋" w:eastAsia="仿宋" w:cs="仿宋"/>
          <w:color w:val="auto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“</w:t>
      </w:r>
      <w:r>
        <w:rPr>
          <w:rFonts w:ascii="仿宋" w:hAnsi="仿宋" w:eastAsia="仿宋" w:cs="仿宋"/>
          <w:color w:val="auto"/>
          <w:spacing w:val="-9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甲方”)确定</w:t>
      </w:r>
      <w:r>
        <w:rPr>
          <w:rFonts w:ascii="仿宋" w:hAnsi="仿宋" w:eastAsia="仿宋" w:cs="仿宋"/>
          <w:color w:val="auto"/>
          <w:spacing w:val="-9"/>
          <w:sz w:val="28"/>
          <w:szCs w:val="28"/>
          <w:u w:val="single" w:color="auto"/>
        </w:rPr>
        <w:t xml:space="preserve">         </w:t>
      </w:r>
      <w:r>
        <w:rPr>
          <w:rFonts w:ascii="仿宋" w:hAnsi="仿宋" w:eastAsia="仿宋" w:cs="仿宋"/>
          <w:color w:val="auto"/>
          <w:spacing w:val="-10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28"/>
          <w:szCs w:val="28"/>
        </w:rPr>
        <w:t>以下简称</w:t>
      </w:r>
      <w:r>
        <w:rPr>
          <w:rFonts w:ascii="仿宋" w:hAnsi="仿宋" w:eastAsia="仿宋" w:cs="仿宋"/>
          <w:color w:val="auto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28"/>
          <w:szCs w:val="28"/>
        </w:rPr>
        <w:t>“</w:t>
      </w:r>
      <w:r>
        <w:rPr>
          <w:rFonts w:ascii="仿宋" w:hAnsi="仿宋" w:eastAsia="仿宋" w:cs="仿宋"/>
          <w:color w:val="auto"/>
          <w:spacing w:val="-9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28"/>
          <w:szCs w:val="28"/>
        </w:rPr>
        <w:t>乙方”</w:t>
      </w:r>
      <w:r>
        <w:rPr>
          <w:rFonts w:ascii="仿宋" w:hAnsi="仿宋" w:eastAsia="仿宋" w:cs="仿宋"/>
          <w:color w:val="auto"/>
          <w:spacing w:val="-10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28"/>
          <w:szCs w:val="28"/>
        </w:rPr>
        <w:t>）为该项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目的成交供应商。</w:t>
      </w:r>
    </w:p>
    <w:p w14:paraId="1EA592F2">
      <w:pPr>
        <w:spacing w:before="40" w:line="350" w:lineRule="auto"/>
        <w:ind w:left="14" w:right="207" w:firstLine="55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z w:val="28"/>
          <w:szCs w:val="28"/>
        </w:rPr>
        <w:t>依据《中华人民共和国民法典》和《中华人民共和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国政府采购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法》之规定，经双方在平等、</w:t>
      </w:r>
      <w:r>
        <w:rPr>
          <w:rFonts w:ascii="仿宋" w:hAnsi="仿宋" w:eastAsia="仿宋" w:cs="仿宋"/>
          <w:color w:val="auto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自愿、互利的基础上，签订本合同，共同信守。</w:t>
      </w:r>
    </w:p>
    <w:p w14:paraId="165DF0DA">
      <w:pPr>
        <w:spacing w:before="43" w:line="218" w:lineRule="auto"/>
        <w:ind w:left="588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7"/>
          <w:sz w:val="28"/>
          <w:szCs w:val="28"/>
        </w:rPr>
        <w:t>一、合同价款</w:t>
      </w:r>
    </w:p>
    <w:p w14:paraId="74C63E95">
      <w:pPr>
        <w:spacing w:before="281" w:line="189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6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28"/>
          <w:szCs w:val="28"/>
        </w:rPr>
        <w:t>一）合同总价款为人民币（大写）</w:t>
      </w:r>
      <w:r>
        <w:rPr>
          <w:rFonts w:ascii="仿宋" w:hAnsi="仿宋" w:eastAsia="仿宋" w:cs="仿宋"/>
          <w:color w:val="auto"/>
          <w:spacing w:val="-6"/>
          <w:sz w:val="28"/>
          <w:szCs w:val="28"/>
          <w:u w:val="single" w:color="auto"/>
        </w:rPr>
        <w:t xml:space="preserve">        </w:t>
      </w:r>
      <w:r>
        <w:rPr>
          <w:rFonts w:ascii="仿宋" w:hAnsi="仿宋" w:eastAsia="仿宋" w:cs="仿宋"/>
          <w:color w:val="auto"/>
          <w:spacing w:val="-6"/>
          <w:sz w:val="28"/>
          <w:szCs w:val="28"/>
        </w:rPr>
        <w:t xml:space="preserve"> ( </w:t>
      </w:r>
      <w:r>
        <w:rPr>
          <w:rFonts w:ascii="微软雅黑" w:hAnsi="微软雅黑" w:eastAsia="微软雅黑" w:cs="微软雅黑"/>
          <w:color w:val="auto"/>
          <w:spacing w:val="-6"/>
          <w:sz w:val="28"/>
          <w:szCs w:val="28"/>
        </w:rPr>
        <w:t>¥</w:t>
      </w:r>
      <w:r>
        <w:rPr>
          <w:rFonts w:ascii="微软雅黑" w:hAnsi="微软雅黑" w:eastAsia="微软雅黑" w:cs="微软雅黑"/>
          <w:color w:val="auto"/>
          <w:spacing w:val="-6"/>
          <w:sz w:val="28"/>
          <w:szCs w:val="28"/>
          <w:u w:val="single" w:color="auto"/>
        </w:rPr>
        <w:t xml:space="preserve">           </w:t>
      </w:r>
      <w:r>
        <w:rPr>
          <w:rFonts w:ascii="微软雅黑" w:hAnsi="微软雅黑" w:eastAsia="微软雅黑" w:cs="微软雅黑"/>
          <w:color w:val="auto"/>
          <w:spacing w:val="-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28"/>
          <w:szCs w:val="28"/>
        </w:rPr>
        <w:t>) 。</w:t>
      </w:r>
    </w:p>
    <w:p w14:paraId="1C552F50">
      <w:pPr>
        <w:spacing w:before="275" w:line="345" w:lineRule="auto"/>
        <w:ind w:left="16" w:right="68" w:firstLine="54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7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二）合同总价是指本次服务内容所需的全部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费用,包括完成采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购内容所需的直接费、间接费、利润、税金及其他相关的一切费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用。</w:t>
      </w:r>
    </w:p>
    <w:p w14:paraId="772094FE">
      <w:pPr>
        <w:spacing w:before="212" w:line="216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59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三）合同总价一次性包死，不受市场价格变化因素的影响。</w:t>
      </w:r>
    </w:p>
    <w:p w14:paraId="74D3BC78">
      <w:pPr>
        <w:spacing w:before="214" w:line="216" w:lineRule="auto"/>
        <w:ind w:left="586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7"/>
          <w:sz w:val="28"/>
          <w:szCs w:val="28"/>
        </w:rPr>
        <w:t>二、委托工作内容</w:t>
      </w:r>
      <w:r>
        <w:rPr>
          <w:rFonts w:ascii="仿宋" w:hAnsi="仿宋" w:eastAsia="仿宋" w:cs="仿宋"/>
          <w:color w:val="auto"/>
          <w:spacing w:val="2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28"/>
          <w:szCs w:val="28"/>
        </w:rPr>
        <w:t>：</w:t>
      </w:r>
      <w:r>
        <w:rPr>
          <w:rFonts w:ascii="仿宋" w:hAnsi="仿宋" w:eastAsia="仿宋" w:cs="仿宋"/>
          <w:color w:val="auto"/>
          <w:spacing w:val="4"/>
          <w:sz w:val="28"/>
          <w:szCs w:val="28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color w:val="auto"/>
          <w:spacing w:val="-7"/>
          <w:sz w:val="28"/>
          <w:szCs w:val="28"/>
        </w:rPr>
        <w:t>。</w:t>
      </w:r>
    </w:p>
    <w:p w14:paraId="7883407F">
      <w:pPr>
        <w:spacing w:before="221" w:line="217" w:lineRule="auto"/>
        <w:ind w:left="59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8"/>
          <w:sz w:val="28"/>
          <w:szCs w:val="28"/>
        </w:rPr>
        <w:t>三、款项结算</w:t>
      </w:r>
    </w:p>
    <w:p w14:paraId="62FFBF7C">
      <w:pPr>
        <w:spacing w:before="275" w:line="345" w:lineRule="auto"/>
        <w:ind w:left="16" w:right="68" w:firstLine="544"/>
        <w:rPr>
          <w:rFonts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（一）项款支付: 合同签订后，达到付款条件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起10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日内支付合同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总额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的40%，验收合格后，达到付款条件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起10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日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内，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支付合同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总额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的60%。</w:t>
      </w:r>
    </w:p>
    <w:p w14:paraId="1DF2CE24">
      <w:pPr>
        <w:spacing w:before="275" w:line="345" w:lineRule="auto"/>
        <w:ind w:left="16" w:right="68" w:firstLine="544"/>
        <w:rPr>
          <w:rFonts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（二）支付方式：银行转账。</w:t>
      </w:r>
      <w:bookmarkStart w:id="0" w:name="_GoBack"/>
      <w:bookmarkEnd w:id="0"/>
    </w:p>
    <w:p w14:paraId="5EFDE24F">
      <w:pPr>
        <w:spacing w:before="275" w:line="345" w:lineRule="auto"/>
        <w:ind w:left="16" w:right="68" w:firstLine="544"/>
        <w:rPr>
          <w:rFonts w:ascii="仿宋" w:hAnsi="仿宋" w:eastAsia="仿宋" w:cs="仿宋"/>
          <w:color w:val="auto"/>
          <w:spacing w:val="-2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（三）结算方式： 乙方在接受付款前，根据支付方式开具发票给甲方。</w:t>
      </w:r>
    </w:p>
    <w:p w14:paraId="6FB45D3B">
      <w:pPr>
        <w:pStyle w:val="11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firstLine="552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-2"/>
          <w:kern w:val="2"/>
          <w:sz w:val="28"/>
          <w:szCs w:val="28"/>
          <w:lang w:val="en-US" w:eastAsia="zh-CN" w:bidi="ar-SA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（四）验收依据：</w:t>
      </w:r>
      <w:r>
        <w:rPr>
          <w:rFonts w:hint="eastAsia" w:ascii="仿宋" w:hAnsi="仿宋" w:eastAsia="仿宋" w:cs="仿宋"/>
          <w:color w:val="auto"/>
          <w:spacing w:val="-2"/>
          <w:kern w:val="2"/>
          <w:sz w:val="28"/>
          <w:szCs w:val="28"/>
          <w:lang w:val="en-US" w:eastAsia="zh-CN" w:bidi="ar-SA"/>
        </w:rPr>
        <w:t>按照招投标文件及和合同约定内容的标准进行验收。</w:t>
      </w:r>
    </w:p>
    <w:p w14:paraId="379C81E0">
      <w:pPr>
        <w:bidi w:val="0"/>
        <w:rPr>
          <w:color w:val="auto"/>
          <w:lang w:val="en-US" w:eastAsia="en-US"/>
        </w:rPr>
      </w:pPr>
    </w:p>
    <w:p w14:paraId="1F38C8DD">
      <w:pPr>
        <w:spacing w:before="55" w:line="218" w:lineRule="auto"/>
        <w:ind w:left="603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10"/>
          <w:sz w:val="28"/>
          <w:szCs w:val="28"/>
        </w:rPr>
        <w:t>四、服务要求</w:t>
      </w:r>
    </w:p>
    <w:p w14:paraId="4A3A3CA9">
      <w:pPr>
        <w:spacing w:before="211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一）服务期限：</w:t>
      </w:r>
      <w:r>
        <w:rPr>
          <w:rFonts w:ascii="仿宋" w:hAnsi="仿宋" w:eastAsia="仿宋" w:cs="仿宋"/>
          <w:color w:val="auto"/>
          <w:spacing w:val="-6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8"/>
          <w:szCs w:val="28"/>
          <w:lang w:val="en-US" w:eastAsia="zh-CN"/>
        </w:rPr>
        <w:t>自合同签订之日起90日。</w:t>
      </w:r>
    </w:p>
    <w:p w14:paraId="3BA0303E">
      <w:pPr>
        <w:spacing w:before="214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9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二）服务地点：</w:t>
      </w:r>
      <w:r>
        <w:rPr>
          <w:rFonts w:ascii="仿宋" w:hAnsi="仿宋" w:eastAsia="仿宋" w:cs="仿宋"/>
          <w:color w:val="auto"/>
          <w:spacing w:val="-78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甲方指定地点。</w:t>
      </w:r>
    </w:p>
    <w:p w14:paraId="35DDD117">
      <w:pPr>
        <w:spacing w:before="216" w:line="218" w:lineRule="auto"/>
        <w:ind w:left="58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6"/>
          <w:sz w:val="28"/>
          <w:szCs w:val="28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8"/>
          <w:szCs w:val="28"/>
          <w:lang w:val="en-US" w:eastAsia="zh-CN"/>
        </w:rPr>
        <w:t>双方的</w:t>
      </w:r>
      <w:r>
        <w:rPr>
          <w:rFonts w:ascii="仿宋" w:hAnsi="仿宋" w:eastAsia="仿宋" w:cs="仿宋"/>
          <w:b/>
          <w:bCs/>
          <w:color w:val="auto"/>
          <w:spacing w:val="-6"/>
          <w:sz w:val="28"/>
          <w:szCs w:val="28"/>
        </w:rPr>
        <w:t>权利和义务</w:t>
      </w:r>
    </w:p>
    <w:p w14:paraId="46F202A1">
      <w:pPr>
        <w:spacing w:before="211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7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28"/>
          <w:szCs w:val="28"/>
        </w:rPr>
        <w:t>一）甲方权利与义务</w:t>
      </w:r>
    </w:p>
    <w:p w14:paraId="62C24117">
      <w:pPr>
        <w:spacing w:before="214" w:line="216" w:lineRule="auto"/>
        <w:ind w:left="588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1.甲方负责配合本次项目演练工作；</w:t>
      </w:r>
    </w:p>
    <w:p w14:paraId="236355A1">
      <w:pPr>
        <w:spacing w:before="218" w:line="218" w:lineRule="auto"/>
        <w:ind w:left="58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2.甲方应按本合同的约定向乙方支付合同价款；</w:t>
      </w:r>
    </w:p>
    <w:p w14:paraId="4038CB6D">
      <w:pPr>
        <w:spacing w:before="216" w:line="344" w:lineRule="auto"/>
        <w:ind w:left="29" w:right="214" w:firstLine="563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3.甲方根据需要对乙方提供的服务方案进行审核，提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供建议及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意见，确定最终实施的服务方案，以便乙方遵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照执行；</w:t>
      </w:r>
    </w:p>
    <w:p w14:paraId="5E2883B5">
      <w:pPr>
        <w:spacing w:before="44" w:line="216" w:lineRule="auto"/>
        <w:ind w:left="58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4.甲方有权对乙方的工作进行监督和考核。</w:t>
      </w:r>
    </w:p>
    <w:p w14:paraId="76F84703">
      <w:pPr>
        <w:spacing w:before="217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7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28"/>
          <w:szCs w:val="28"/>
        </w:rPr>
        <w:t>二）乙方权利和义务</w:t>
      </w:r>
    </w:p>
    <w:p w14:paraId="31A5721D">
      <w:pPr>
        <w:spacing w:before="214" w:line="350" w:lineRule="auto"/>
        <w:ind w:left="16" w:right="214" w:firstLine="57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1.乙方应按照国家服务规范、标准和甲方的采购需求和服务要求进行工作，根据甲方要求按时提交质量合格的服务成果，满足甲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方需求；</w:t>
      </w:r>
    </w:p>
    <w:p w14:paraId="23A31326">
      <w:pPr>
        <w:spacing w:before="43" w:line="345" w:lineRule="auto"/>
        <w:ind w:left="62" w:right="214" w:firstLine="519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2.根据本合同的规定向甲方收取相关服务费用，并有权在本项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目管理范围内管理及合理使用；</w:t>
      </w:r>
    </w:p>
    <w:p w14:paraId="50A8994B">
      <w:pPr>
        <w:spacing w:before="42" w:line="216" w:lineRule="auto"/>
        <w:ind w:left="59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3.乙方有权对业务工作提出建议；</w:t>
      </w:r>
    </w:p>
    <w:p w14:paraId="66EDA06A">
      <w:pPr>
        <w:spacing w:before="218" w:line="344" w:lineRule="auto"/>
        <w:ind w:left="23" w:right="214" w:firstLine="556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4.乙方应接受甲方的检查监督及指导，完成甲方依合同约定交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办的各项工作任务；</w:t>
      </w:r>
    </w:p>
    <w:p w14:paraId="79E29F5D">
      <w:pPr>
        <w:spacing w:before="45" w:line="343" w:lineRule="auto"/>
        <w:ind w:left="20" w:firstLine="56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5.按合同约定要求开展工作，如有改变，乙方应提出书面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申请，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并征得甲方的书面同意；</w:t>
      </w:r>
    </w:p>
    <w:p w14:paraId="619F1682">
      <w:pPr>
        <w:spacing w:before="52" w:line="344" w:lineRule="auto"/>
        <w:ind w:left="20" w:right="214" w:firstLine="563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6.乙方对项目实施中涉及甲方的各种信息、数据或技术材料等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具有保密义务；</w:t>
      </w:r>
    </w:p>
    <w:p w14:paraId="2D665372">
      <w:pPr>
        <w:spacing w:before="42" w:line="218" w:lineRule="auto"/>
        <w:ind w:left="583"/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7.国家法律、法规所规定由乙方承担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eastAsia="zh-CN"/>
        </w:rPr>
        <w:t>的其他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责任。</w:t>
      </w:r>
    </w:p>
    <w:p w14:paraId="259DD585">
      <w:pPr>
        <w:spacing w:before="215" w:line="216" w:lineRule="auto"/>
        <w:ind w:left="58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  <w:t>六、服务质量保证</w:t>
      </w:r>
    </w:p>
    <w:p w14:paraId="5739AC73">
      <w:pPr>
        <w:spacing w:before="216" w:line="345" w:lineRule="auto"/>
        <w:ind w:left="17" w:right="146" w:firstLine="661"/>
        <w:rPr>
          <w:color w:val="auto"/>
          <w:lang w:val="en-US" w:eastAsia="en-US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以磋商文件、澄清（承诺）函、合同和服务承诺的相关文件为准，但至少应包括：</w:t>
      </w:r>
    </w:p>
    <w:p w14:paraId="261A0C24">
      <w:pPr>
        <w:spacing w:before="53" w:line="312" w:lineRule="auto"/>
        <w:ind w:left="18" w:right="207" w:firstLine="54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一）乙方需派一名项目经理，直接与甲方沟通，项目经理接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收甲方提出的问题与要求，并及时反馈给工作组，解决在项目实施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过程中遇到的问题。</w:t>
      </w:r>
    </w:p>
    <w:p w14:paraId="1DED0B23">
      <w:pPr>
        <w:spacing w:before="215" w:line="287" w:lineRule="auto"/>
        <w:ind w:left="13" w:right="207" w:firstLine="54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二）项目在实施过程中会出现不可预料的需求变更，乙方需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积极配合甲方的需求变更，并按照变更后的需求继续进行方案实施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eastAsia="zh-CN"/>
        </w:rPr>
        <w:t>。</w:t>
      </w:r>
    </w:p>
    <w:p w14:paraId="7337F0F0">
      <w:pPr>
        <w:spacing w:before="224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4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三）乙方需提交所有实施方案流程及说明文档。</w:t>
      </w:r>
    </w:p>
    <w:p w14:paraId="46A66D0F">
      <w:pPr>
        <w:spacing w:before="215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4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四）乙方需建立高效的管理团队，项目团队组成合理。</w:t>
      </w:r>
    </w:p>
    <w:p w14:paraId="28FC5568">
      <w:pPr>
        <w:spacing w:before="215" w:line="287" w:lineRule="auto"/>
        <w:ind w:left="62" w:right="210" w:firstLine="498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2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五）乙方需设有详细的技术资料档案和服务档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案，将保存项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目的详细资料以便于更好地提供服务。</w:t>
      </w:r>
    </w:p>
    <w:p w14:paraId="52174B30">
      <w:pPr>
        <w:spacing w:before="217" w:line="219" w:lineRule="auto"/>
        <w:ind w:left="577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7"/>
          <w:sz w:val="28"/>
          <w:szCs w:val="28"/>
        </w:rPr>
        <w:t>七、验收</w:t>
      </w:r>
    </w:p>
    <w:p w14:paraId="4051325B">
      <w:pPr>
        <w:spacing w:before="214" w:line="216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4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一）本项目验收费用，由乙方自行承担。</w:t>
      </w:r>
    </w:p>
    <w:p w14:paraId="69152343">
      <w:pPr>
        <w:spacing w:before="217" w:line="312" w:lineRule="auto"/>
        <w:ind w:left="14" w:right="207" w:firstLine="545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二）服务期满后，由乙方向甲方递交验收通知书，经甲方确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认后，组织乙方进行系统验收。验收合格后，填写项目验收单作为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对本次服务的最终认可。</w:t>
      </w:r>
    </w:p>
    <w:p w14:paraId="0AC239AE">
      <w:pPr>
        <w:spacing w:before="214" w:line="219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9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28"/>
          <w:szCs w:val="28"/>
        </w:rPr>
        <w:t>三）验收依据：</w:t>
      </w:r>
    </w:p>
    <w:p w14:paraId="1F0EC26F">
      <w:pPr>
        <w:spacing w:before="213" w:line="218" w:lineRule="auto"/>
        <w:ind w:left="588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1、本合同及附加文本；</w:t>
      </w:r>
    </w:p>
    <w:p w14:paraId="45649E0C">
      <w:pPr>
        <w:spacing w:before="214" w:line="218" w:lineRule="auto"/>
        <w:ind w:left="58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2、磋商文件、成交供应商的响应文件及澄清（承诺）函；</w:t>
      </w:r>
    </w:p>
    <w:p w14:paraId="15927A53">
      <w:pPr>
        <w:spacing w:before="215" w:line="217" w:lineRule="auto"/>
        <w:ind w:left="59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3、国家相应的标准、规范。</w:t>
      </w:r>
    </w:p>
    <w:p w14:paraId="178613B3">
      <w:pPr>
        <w:spacing w:before="215" w:line="219" w:lineRule="auto"/>
        <w:ind w:left="576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  <w:t>八、</w:t>
      </w:r>
      <w:r>
        <w:rPr>
          <w:rFonts w:hint="eastAsia" w:ascii="仿宋" w:hAnsi="仿宋" w:eastAsia="仿宋" w:cs="仿宋"/>
          <w:b/>
          <w:bCs/>
          <w:color w:val="auto"/>
          <w:spacing w:val="-5"/>
          <w:sz w:val="28"/>
          <w:szCs w:val="28"/>
          <w:lang w:eastAsia="zh-CN"/>
        </w:rPr>
        <w:t>其他</w:t>
      </w:r>
      <w:r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  <w:t>事项</w:t>
      </w:r>
    </w:p>
    <w:p w14:paraId="37EC49F4">
      <w:pPr>
        <w:spacing w:before="211" w:line="214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一）乙方不得将项目转让、分包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  <w:lang w:eastAsia="zh-CN"/>
        </w:rPr>
        <w:t>给其他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单位或个人。</w:t>
      </w:r>
    </w:p>
    <w:p w14:paraId="5E0EF689">
      <w:pPr>
        <w:spacing w:before="222" w:line="217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二）乙方的磋商响应文件和承诺等内容将列入合同。</w:t>
      </w:r>
    </w:p>
    <w:p w14:paraId="539043A7">
      <w:pPr>
        <w:spacing w:before="215" w:line="219" w:lineRule="auto"/>
        <w:ind w:left="57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  <w:t>九、违约责任</w:t>
      </w:r>
    </w:p>
    <w:p w14:paraId="079B2616">
      <w:pPr>
        <w:spacing w:before="212" w:line="216" w:lineRule="auto"/>
        <w:ind w:left="629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一）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  <w:lang w:eastAsia="zh-CN"/>
        </w:rPr>
        <w:t>按照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《中华人民共和国民法典》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  <w:lang w:val="en-US" w:eastAsia="zh-Hans"/>
        </w:rPr>
        <w:t>中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的相关条款执行。</w:t>
      </w:r>
    </w:p>
    <w:p w14:paraId="0BC9C502">
      <w:pPr>
        <w:spacing w:before="215" w:line="314" w:lineRule="auto"/>
        <w:ind w:left="16" w:right="140" w:firstLine="613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二）按合同要求提供服务或服务质量</w:t>
      </w:r>
      <w:r>
        <w:rPr>
          <w:rFonts w:hint="eastAsia" w:ascii="仿宋" w:hAnsi="仿宋" w:eastAsia="仿宋" w:cs="仿宋"/>
          <w:color w:val="auto"/>
          <w:spacing w:val="-3"/>
          <w:sz w:val="28"/>
          <w:szCs w:val="28"/>
          <w:lang w:eastAsia="zh-CN"/>
        </w:rPr>
        <w:t>不能满足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本次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磋商要求，乙方必须无条件提高技术，完善服务质量，否则，甲方会同监督机构、采购代理机构有权终止合同并对乙方违约行为进行追究，同时按政府采购供应商管理办法进行相应的处罚。</w:t>
      </w:r>
    </w:p>
    <w:p w14:paraId="77F95BA9">
      <w:pPr>
        <w:spacing w:before="57" w:line="349" w:lineRule="auto"/>
        <w:ind w:right="140" w:firstLine="548" w:firstLineChars="200"/>
        <w:jc w:val="both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三）任何一方因不可抗力原因不能履行协议时，应尽快通知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对方，双方均设法补偿。如仍无法履约协议，可协商延缓或撤销协</w:t>
      </w:r>
      <w:r>
        <w:rPr>
          <w:rFonts w:ascii="仿宋" w:hAnsi="仿宋" w:eastAsia="仿宋" w:cs="仿宋"/>
          <w:color w:val="auto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28"/>
          <w:szCs w:val="28"/>
        </w:rPr>
        <w:t>议，双方责任免除。</w:t>
      </w:r>
    </w:p>
    <w:p w14:paraId="2E003837">
      <w:pPr>
        <w:spacing w:before="44" w:line="218" w:lineRule="auto"/>
        <w:ind w:left="58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b/>
          <w:bCs/>
          <w:color w:val="auto"/>
          <w:spacing w:val="-5"/>
          <w:sz w:val="28"/>
          <w:szCs w:val="28"/>
        </w:rPr>
        <w:t>十、合同争议解决的方式</w:t>
      </w:r>
    </w:p>
    <w:p w14:paraId="06A802DC">
      <w:pPr>
        <w:spacing w:before="213" w:line="344" w:lineRule="auto"/>
        <w:ind w:left="18" w:right="210" w:firstLine="55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3"/>
          <w:sz w:val="28"/>
          <w:szCs w:val="28"/>
        </w:rPr>
        <w:t>本合同在履行过程中发生的争议，由甲、</w:t>
      </w:r>
      <w:r>
        <w:rPr>
          <w:rFonts w:ascii="仿宋" w:hAnsi="仿宋" w:eastAsia="仿宋" w:cs="仿宋"/>
          <w:color w:val="auto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乙双方当事人协商解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决，协商不成的按下列第</w:t>
      </w:r>
      <w:r>
        <w:rPr>
          <w:rFonts w:ascii="仿宋" w:hAnsi="仿宋" w:eastAsia="仿宋" w:cs="仿宋"/>
          <w:color w:val="auto"/>
          <w:spacing w:val="-5"/>
          <w:sz w:val="28"/>
          <w:szCs w:val="28"/>
          <w:u w:val="single" w:color="auto"/>
        </w:rPr>
        <w:t>（</w:t>
      </w:r>
      <w:r>
        <w:rPr>
          <w:rFonts w:ascii="仿宋" w:hAnsi="仿宋" w:eastAsia="仿宋" w:cs="仿宋"/>
          <w:color w:val="auto"/>
          <w:spacing w:val="-5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28"/>
          <w:szCs w:val="28"/>
          <w:u w:val="single" w:color="auto"/>
        </w:rPr>
        <w:t>二）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种方式解决：</w:t>
      </w:r>
    </w:p>
    <w:p w14:paraId="6C5EDA15">
      <w:pPr>
        <w:spacing w:before="44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一）提交西安仲裁委员会仲裁；</w:t>
      </w:r>
    </w:p>
    <w:p w14:paraId="49374ACC">
      <w:pPr>
        <w:spacing w:before="214" w:line="215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4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二）依法向甲方所在地人民法院起诉。</w:t>
      </w:r>
    </w:p>
    <w:p w14:paraId="1D1D5533">
      <w:pPr>
        <w:spacing w:before="218" w:line="218" w:lineRule="auto"/>
        <w:ind w:left="582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b/>
          <w:bCs/>
          <w:color w:val="auto"/>
          <w:spacing w:val="-6"/>
          <w:sz w:val="28"/>
          <w:szCs w:val="28"/>
        </w:rPr>
        <w:t>十一、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8"/>
          <w:szCs w:val="28"/>
          <w:lang w:val="en-US" w:eastAsia="zh-CN"/>
        </w:rPr>
        <w:t>其他</w:t>
      </w:r>
    </w:p>
    <w:p w14:paraId="5C47A4CC">
      <w:pPr>
        <w:spacing w:before="215" w:line="360" w:lineRule="auto"/>
        <w:ind w:left="14" w:right="210" w:firstLine="545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eastAsia="zh-CN"/>
        </w:rPr>
        <w:t>）</w:t>
      </w:r>
      <w:r>
        <w:rPr>
          <w:rFonts w:hint="default" w:ascii="仿宋" w:hAnsi="仿宋" w:eastAsia="仿宋" w:cs="仿宋"/>
          <w:color w:val="auto"/>
          <w:spacing w:val="-5"/>
          <w:sz w:val="28"/>
          <w:szCs w:val="28"/>
          <w:lang w:val="en-US" w:eastAsia="zh-CN"/>
        </w:rPr>
        <w:t>本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合同须经甲</w:t>
      </w:r>
      <w:r>
        <w:rPr>
          <w:rFonts w:ascii="仿宋" w:hAnsi="仿宋" w:eastAsia="仿宋" w:cs="仿宋"/>
          <w:color w:val="auto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乙双方的法定代表人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val="en-US" w:eastAsia="zh-CN"/>
        </w:rPr>
        <w:t>/负责人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val="en-US" w:eastAsia="zh-Hans"/>
        </w:rPr>
        <w:t>或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授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val="en-US" w:eastAsia="zh-Hans"/>
        </w:rPr>
        <w:t>权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代理人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签字并加盖公章后生效。</w:t>
      </w:r>
    </w:p>
    <w:p w14:paraId="06B4FB4B">
      <w:pPr>
        <w:spacing w:before="217" w:line="312" w:lineRule="auto"/>
        <w:ind w:left="14" w:right="210" w:firstLine="545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5"/>
          <w:sz w:val="28"/>
          <w:szCs w:val="28"/>
        </w:rPr>
        <w:t>（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  <w:lang w:val="en-US" w:eastAsia="zh-CN"/>
        </w:rPr>
        <w:t>二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）合同生效后，</w:t>
      </w:r>
      <w:r>
        <w:rPr>
          <w:rFonts w:ascii="仿宋" w:hAnsi="仿宋" w:eastAsia="仿宋" w:cs="仿宋"/>
          <w:color w:val="auto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28"/>
          <w:szCs w:val="28"/>
        </w:rPr>
        <w:t>甲、乙双方须严格执行本合同条款的规定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,全面履行合同，违者按《中华人民共和国民法典》的有关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规定承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28"/>
          <w:szCs w:val="28"/>
        </w:rPr>
        <w:t>担相应责任。</w:t>
      </w:r>
    </w:p>
    <w:p w14:paraId="418036F9">
      <w:pPr>
        <w:spacing w:before="216" w:line="360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本合同一式</w:t>
      </w:r>
      <w:r>
        <w:rPr>
          <w:rFonts w:ascii="仿宋" w:hAnsi="仿宋" w:eastAsia="仿宋" w:cs="仿宋"/>
          <w:color w:val="auto"/>
          <w:spacing w:val="-4"/>
          <w:sz w:val="28"/>
          <w:szCs w:val="28"/>
          <w:u w:val="single" w:color="auto"/>
        </w:rPr>
        <w:t xml:space="preserve">   </w:t>
      </w:r>
      <w:r>
        <w:rPr>
          <w:rFonts w:ascii="仿宋" w:hAnsi="仿宋" w:eastAsia="仿宋" w:cs="仿宋"/>
          <w:color w:val="auto"/>
          <w:spacing w:val="-132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份，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lang w:val="en-US" w:eastAsia="zh-CN"/>
        </w:rPr>
        <w:t>其中甲方执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u w:val="single"/>
          <w:lang w:val="en-US" w:eastAsia="zh-CN"/>
        </w:rPr>
        <w:t xml:space="preserve">      份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u w:val="none"/>
          <w:lang w:val="en-US" w:eastAsia="zh-CN"/>
        </w:rPr>
        <w:t>，乙方执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u w:val="single"/>
          <w:lang w:val="en-US" w:eastAsia="zh-CN"/>
        </w:rPr>
        <w:t xml:space="preserve">      份</w:t>
      </w: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u w:val="none"/>
          <w:lang w:val="en-US" w:eastAsia="zh-CN"/>
        </w:rPr>
        <w:t>，双方合同均具有同等法律效力</w:t>
      </w:r>
      <w:r>
        <w:rPr>
          <w:rFonts w:ascii="仿宋" w:hAnsi="仿宋" w:eastAsia="仿宋" w:cs="仿宋"/>
          <w:color w:val="auto"/>
          <w:spacing w:val="-4"/>
          <w:sz w:val="28"/>
          <w:szCs w:val="28"/>
        </w:rPr>
        <w:t>。</w:t>
      </w:r>
    </w:p>
    <w:p w14:paraId="1A23A027">
      <w:pPr>
        <w:spacing w:before="214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8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8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pacing w:val="-8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color w:val="auto"/>
          <w:spacing w:val="-8"/>
          <w:sz w:val="28"/>
          <w:szCs w:val="28"/>
        </w:rPr>
        <w:t>本合同如有未尽事宜，</w:t>
      </w:r>
      <w:r>
        <w:rPr>
          <w:rFonts w:ascii="仿宋" w:hAnsi="仿宋" w:eastAsia="仿宋" w:cs="仿宋"/>
          <w:color w:val="auto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28"/>
          <w:szCs w:val="28"/>
        </w:rPr>
        <w:t>甲、</w:t>
      </w:r>
      <w:r>
        <w:rPr>
          <w:rFonts w:ascii="仿宋" w:hAnsi="仿宋" w:eastAsia="仿宋" w:cs="仿宋"/>
          <w:color w:val="auto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28"/>
          <w:szCs w:val="28"/>
        </w:rPr>
        <w:t>乙双方</w:t>
      </w:r>
      <w:r>
        <w:rPr>
          <w:rFonts w:hint="eastAsia" w:ascii="仿宋" w:hAnsi="仿宋" w:eastAsia="仿宋" w:cs="仿宋"/>
          <w:color w:val="auto"/>
          <w:spacing w:val="-8"/>
          <w:sz w:val="28"/>
          <w:szCs w:val="28"/>
          <w:lang w:val="en-US" w:eastAsia="zh-CN"/>
        </w:rPr>
        <w:t>另行</w:t>
      </w:r>
      <w:r>
        <w:rPr>
          <w:rFonts w:ascii="仿宋" w:hAnsi="仿宋" w:eastAsia="仿宋" w:cs="仿宋"/>
          <w:color w:val="auto"/>
          <w:spacing w:val="-8"/>
          <w:sz w:val="28"/>
          <w:szCs w:val="28"/>
        </w:rPr>
        <w:t>协商解决。</w:t>
      </w:r>
    </w:p>
    <w:p w14:paraId="7BF9C63E">
      <w:pPr>
        <w:spacing w:line="268" w:lineRule="auto"/>
        <w:rPr>
          <w:rFonts w:ascii="Arial"/>
          <w:color w:val="auto"/>
          <w:sz w:val="21"/>
        </w:rPr>
      </w:pPr>
    </w:p>
    <w:p w14:paraId="24FB098A">
      <w:pPr>
        <w:spacing w:line="269" w:lineRule="auto"/>
        <w:rPr>
          <w:rFonts w:ascii="Arial"/>
          <w:color w:val="auto"/>
          <w:sz w:val="21"/>
        </w:rPr>
      </w:pPr>
    </w:p>
    <w:p w14:paraId="3629BBA5">
      <w:pPr>
        <w:spacing w:line="269" w:lineRule="auto"/>
        <w:rPr>
          <w:rFonts w:ascii="Arial"/>
          <w:color w:val="auto"/>
          <w:sz w:val="21"/>
        </w:rPr>
      </w:pPr>
    </w:p>
    <w:p w14:paraId="375EA998">
      <w:pPr>
        <w:spacing w:line="269" w:lineRule="auto"/>
        <w:rPr>
          <w:rFonts w:ascii="Arial"/>
          <w:color w:val="auto"/>
          <w:sz w:val="21"/>
        </w:rPr>
      </w:pPr>
    </w:p>
    <w:p w14:paraId="6B2DD080">
      <w:pPr>
        <w:spacing w:line="269" w:lineRule="auto"/>
        <w:rPr>
          <w:rFonts w:ascii="Arial"/>
          <w:color w:val="auto"/>
          <w:sz w:val="21"/>
        </w:rPr>
      </w:pPr>
    </w:p>
    <w:p w14:paraId="1D230EEF">
      <w:pPr>
        <w:spacing w:line="269" w:lineRule="auto"/>
        <w:rPr>
          <w:rFonts w:ascii="Arial"/>
          <w:color w:val="auto"/>
          <w:sz w:val="21"/>
        </w:rPr>
      </w:pPr>
    </w:p>
    <w:p w14:paraId="7177A0BD">
      <w:pPr>
        <w:spacing w:line="269" w:lineRule="auto"/>
        <w:rPr>
          <w:rFonts w:ascii="Arial"/>
          <w:color w:val="auto"/>
          <w:sz w:val="21"/>
        </w:rPr>
      </w:pPr>
    </w:p>
    <w:p w14:paraId="2610A18F">
      <w:pPr>
        <w:spacing w:line="269" w:lineRule="auto"/>
        <w:rPr>
          <w:rFonts w:ascii="Arial"/>
          <w:color w:val="auto"/>
          <w:sz w:val="21"/>
        </w:rPr>
      </w:pPr>
    </w:p>
    <w:p w14:paraId="3AE70799">
      <w:pPr>
        <w:spacing w:line="269" w:lineRule="auto"/>
        <w:rPr>
          <w:rFonts w:ascii="Arial"/>
          <w:color w:val="auto"/>
          <w:sz w:val="21"/>
        </w:rPr>
      </w:pPr>
    </w:p>
    <w:p w14:paraId="33BA6F3E">
      <w:pPr>
        <w:spacing w:line="269" w:lineRule="auto"/>
        <w:rPr>
          <w:rFonts w:ascii="Arial"/>
          <w:color w:val="auto"/>
          <w:sz w:val="21"/>
        </w:rPr>
      </w:pPr>
    </w:p>
    <w:p w14:paraId="18350CE9">
      <w:pPr>
        <w:spacing w:line="269" w:lineRule="auto"/>
        <w:rPr>
          <w:rFonts w:ascii="Arial"/>
          <w:color w:val="auto"/>
          <w:sz w:val="21"/>
        </w:rPr>
      </w:pPr>
    </w:p>
    <w:p w14:paraId="2DCC7723">
      <w:pPr>
        <w:spacing w:line="269" w:lineRule="auto"/>
        <w:rPr>
          <w:rFonts w:ascii="Arial"/>
          <w:color w:val="auto"/>
          <w:sz w:val="21"/>
        </w:rPr>
      </w:pPr>
    </w:p>
    <w:p w14:paraId="2AEA36B5">
      <w:pPr>
        <w:spacing w:line="269" w:lineRule="auto"/>
        <w:rPr>
          <w:rFonts w:ascii="Arial"/>
          <w:color w:val="auto"/>
          <w:sz w:val="21"/>
        </w:rPr>
      </w:pPr>
    </w:p>
    <w:p w14:paraId="42E91FBE">
      <w:pPr>
        <w:spacing w:line="269" w:lineRule="auto"/>
        <w:rPr>
          <w:rFonts w:ascii="Arial"/>
          <w:color w:val="auto"/>
          <w:sz w:val="21"/>
        </w:rPr>
      </w:pPr>
    </w:p>
    <w:p w14:paraId="6D2F014D">
      <w:pPr>
        <w:spacing w:line="269" w:lineRule="auto"/>
        <w:rPr>
          <w:rFonts w:ascii="Arial"/>
          <w:color w:val="auto"/>
          <w:sz w:val="21"/>
        </w:rPr>
      </w:pPr>
    </w:p>
    <w:p w14:paraId="1C08679F">
      <w:pPr>
        <w:spacing w:line="269" w:lineRule="auto"/>
        <w:rPr>
          <w:rFonts w:ascii="Arial"/>
          <w:color w:val="auto"/>
          <w:sz w:val="21"/>
        </w:rPr>
      </w:pPr>
    </w:p>
    <w:p w14:paraId="5EFFC2EF">
      <w:pPr>
        <w:spacing w:before="91" w:line="218" w:lineRule="auto"/>
        <w:ind w:left="121"/>
        <w:rPr>
          <w:rFonts w:ascii="仿宋" w:hAnsi="仿宋" w:eastAsia="仿宋" w:cs="仿宋"/>
          <w:color w:val="auto"/>
          <w:spacing w:val="-29"/>
          <w:sz w:val="28"/>
          <w:szCs w:val="28"/>
        </w:rPr>
      </w:pP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甲</w:t>
      </w:r>
      <w:r>
        <w:rPr>
          <w:rFonts w:ascii="仿宋" w:hAnsi="仿宋" w:eastAsia="仿宋" w:cs="仿宋"/>
          <w:color w:val="auto"/>
          <w:spacing w:val="9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方</w:t>
      </w:r>
      <w:r>
        <w:rPr>
          <w:rFonts w:ascii="仿宋" w:hAnsi="仿宋" w:eastAsia="仿宋" w:cs="仿宋"/>
          <w:color w:val="auto"/>
          <w:spacing w:val="4"/>
          <w:sz w:val="28"/>
          <w:szCs w:val="28"/>
        </w:rPr>
        <w:t xml:space="preserve">                        </w:t>
      </w: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乙</w:t>
      </w:r>
      <w:r>
        <w:rPr>
          <w:rFonts w:ascii="仿宋" w:hAnsi="仿宋" w:eastAsia="仿宋" w:cs="仿宋"/>
          <w:color w:val="auto"/>
          <w:spacing w:val="10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方</w:t>
      </w:r>
    </w:p>
    <w:p w14:paraId="21B262DF">
      <w:pPr>
        <w:spacing w:before="91" w:line="218" w:lineRule="auto"/>
        <w:ind w:left="12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"/>
          <w:sz w:val="28"/>
          <w:szCs w:val="28"/>
        </w:rPr>
        <w:t>（盖章</w:t>
      </w: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）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                    </w:t>
      </w:r>
      <w:r>
        <w:rPr>
          <w:rFonts w:ascii="仿宋" w:hAnsi="仿宋" w:eastAsia="仿宋" w:cs="仿宋"/>
          <w:color w:val="auto"/>
          <w:spacing w:val="-29"/>
          <w:sz w:val="28"/>
          <w:szCs w:val="28"/>
        </w:rPr>
        <w:t>（</w:t>
      </w:r>
      <w:r>
        <w:rPr>
          <w:rFonts w:ascii="仿宋" w:hAnsi="仿宋" w:eastAsia="仿宋" w:cs="仿宋"/>
          <w:color w:val="auto"/>
          <w:spacing w:val="-1"/>
          <w:sz w:val="28"/>
          <w:szCs w:val="28"/>
        </w:rPr>
        <w:t>盖章）</w:t>
      </w:r>
    </w:p>
    <w:p w14:paraId="78F155F9">
      <w:pPr>
        <w:spacing w:before="236" w:line="227" w:lineRule="auto"/>
        <w:ind w:left="78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5"/>
          <w:sz w:val="28"/>
          <w:szCs w:val="28"/>
        </w:rPr>
        <w:t>地址：</w:t>
      </w:r>
      <w:r>
        <w:rPr>
          <w:rFonts w:ascii="仿宋" w:hAnsi="仿宋" w:eastAsia="仿宋" w:cs="仿宋"/>
          <w:color w:val="auto"/>
          <w:spacing w:val="2"/>
          <w:sz w:val="28"/>
          <w:szCs w:val="28"/>
        </w:rPr>
        <w:t xml:space="preserve">                        </w:t>
      </w:r>
      <w:r>
        <w:rPr>
          <w:rFonts w:hint="default" w:ascii="仿宋" w:hAnsi="仿宋" w:eastAsia="仿宋" w:cs="仿宋"/>
          <w:color w:val="auto"/>
          <w:spacing w:val="2"/>
          <w:sz w:val="28"/>
          <w:szCs w:val="28"/>
        </w:rPr>
        <w:t xml:space="preserve">  </w:t>
      </w:r>
      <w:r>
        <w:rPr>
          <w:rFonts w:ascii="仿宋" w:hAnsi="仿宋" w:eastAsia="仿宋" w:cs="仿宋"/>
          <w:color w:val="auto"/>
          <w:spacing w:val="-15"/>
          <w:sz w:val="28"/>
          <w:szCs w:val="28"/>
        </w:rPr>
        <w:t>地址：</w:t>
      </w:r>
    </w:p>
    <w:p w14:paraId="6F7C2EC9">
      <w:pPr>
        <w:spacing w:before="222" w:line="219" w:lineRule="auto"/>
        <w:ind w:left="9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2"/>
          <w:sz w:val="28"/>
          <w:szCs w:val="28"/>
          <w:lang w:val="en-US" w:eastAsia="zh-CN"/>
        </w:rPr>
        <w:t>负责人</w:t>
      </w:r>
      <w:r>
        <w:rPr>
          <w:rFonts w:ascii="仿宋" w:hAnsi="仿宋" w:eastAsia="仿宋" w:cs="仿宋"/>
          <w:color w:val="auto"/>
          <w:spacing w:val="-11"/>
          <w:sz w:val="28"/>
          <w:szCs w:val="28"/>
        </w:rPr>
        <w:t xml:space="preserve">             </w:t>
      </w:r>
      <w:r>
        <w:rPr>
          <w:rFonts w:hint="default" w:ascii="仿宋" w:hAnsi="仿宋" w:eastAsia="仿宋" w:cs="仿宋"/>
          <w:color w:val="auto"/>
          <w:spacing w:val="-11"/>
          <w:sz w:val="28"/>
          <w:szCs w:val="28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-11"/>
          <w:sz w:val="28"/>
          <w:szCs w:val="28"/>
          <w:lang w:val="en-US" w:eastAsia="zh-CN"/>
        </w:rPr>
        <w:t xml:space="preserve">        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>法定代表人</w:t>
      </w:r>
    </w:p>
    <w:p w14:paraId="01CFBA92">
      <w:pPr>
        <w:spacing w:before="234" w:line="218" w:lineRule="auto"/>
        <w:ind w:left="81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2"/>
          <w:sz w:val="28"/>
          <w:szCs w:val="28"/>
        </w:rPr>
        <w:t>或授权</w:t>
      </w:r>
      <w:r>
        <w:rPr>
          <w:rFonts w:hint="eastAsia" w:ascii="仿宋" w:hAnsi="仿宋" w:eastAsia="仿宋" w:cs="仿宋"/>
          <w:color w:val="auto"/>
          <w:spacing w:val="-12"/>
          <w:sz w:val="28"/>
          <w:szCs w:val="28"/>
          <w:lang w:val="en-US" w:eastAsia="zh-Hans"/>
        </w:rPr>
        <w:t>代理人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 xml:space="preserve">：                 </w:t>
      </w:r>
      <w:r>
        <w:rPr>
          <w:rFonts w:hint="eastAsia" w:ascii="仿宋" w:hAnsi="仿宋" w:eastAsia="仿宋" w:cs="仿宋"/>
          <w:color w:val="auto"/>
          <w:spacing w:val="-12"/>
          <w:sz w:val="28"/>
          <w:szCs w:val="28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>或授权</w:t>
      </w:r>
      <w:r>
        <w:rPr>
          <w:rFonts w:hint="eastAsia" w:ascii="仿宋" w:hAnsi="仿宋" w:eastAsia="仿宋" w:cs="仿宋"/>
          <w:color w:val="auto"/>
          <w:spacing w:val="-12"/>
          <w:sz w:val="28"/>
          <w:szCs w:val="28"/>
          <w:lang w:val="en-US" w:eastAsia="zh-Hans"/>
        </w:rPr>
        <w:t>代理人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>：</w:t>
      </w:r>
    </w:p>
    <w:p w14:paraId="4233710C">
      <w:pPr>
        <w:spacing w:before="238" w:line="219" w:lineRule="auto"/>
        <w:ind w:left="11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5"/>
          <w:sz w:val="28"/>
          <w:szCs w:val="28"/>
        </w:rPr>
        <w:t xml:space="preserve">电话：                           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pacing w:val="-15"/>
          <w:sz w:val="28"/>
          <w:szCs w:val="28"/>
        </w:rPr>
        <w:t>电话：</w:t>
      </w:r>
    </w:p>
    <w:p w14:paraId="25FE1E00">
      <w:pPr>
        <w:spacing w:before="234" w:line="219" w:lineRule="auto"/>
        <w:ind w:left="74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spacing w:val="-14"/>
          <w:sz w:val="28"/>
          <w:szCs w:val="28"/>
        </w:rPr>
        <w:t>传真：</w:t>
      </w:r>
      <w:r>
        <w:rPr>
          <w:rFonts w:ascii="仿宋" w:hAnsi="仿宋" w:eastAsia="仿宋" w:cs="仿宋"/>
          <w:color w:val="auto"/>
          <w:spacing w:val="2"/>
          <w:sz w:val="28"/>
          <w:szCs w:val="28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pacing w:val="2"/>
          <w:sz w:val="28"/>
          <w:szCs w:val="28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pacing w:val="-14"/>
          <w:sz w:val="28"/>
          <w:szCs w:val="28"/>
        </w:rPr>
        <w:t>传真：</w:t>
      </w:r>
    </w:p>
    <w:p w14:paraId="39BDE862">
      <w:pPr>
        <w:spacing w:before="235" w:line="178" w:lineRule="auto"/>
        <w:ind w:left="89"/>
        <w:rPr>
          <w:color w:val="auto"/>
          <w:lang w:val="en-US" w:eastAsia="en-US"/>
        </w:rPr>
      </w:pPr>
      <w:r>
        <w:rPr>
          <w:rFonts w:ascii="仿宋" w:hAnsi="仿宋" w:eastAsia="仿宋" w:cs="仿宋"/>
          <w:color w:val="auto"/>
          <w:spacing w:val="-11"/>
          <w:sz w:val="28"/>
          <w:szCs w:val="28"/>
        </w:rPr>
        <w:t xml:space="preserve">开户银行：                     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2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28"/>
          <w:szCs w:val="28"/>
        </w:rPr>
        <w:t>开户银行：</w:t>
      </w:r>
    </w:p>
    <w:p w14:paraId="468EF6AE">
      <w:pPr>
        <w:spacing w:before="143" w:line="21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auto"/>
          <w:spacing w:val="-19"/>
          <w:sz w:val="28"/>
          <w:szCs w:val="28"/>
        </w:rPr>
        <w:t xml:space="preserve">日期：                           </w:t>
      </w:r>
      <w:r>
        <w:rPr>
          <w:rFonts w:hint="eastAsia" w:ascii="仿宋" w:hAnsi="仿宋" w:eastAsia="仿宋" w:cs="仿宋"/>
          <w:color w:val="auto"/>
          <w:spacing w:val="-19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pacing w:val="-1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9"/>
          <w:sz w:val="28"/>
          <w:szCs w:val="28"/>
          <w:lang w:val="en-US" w:eastAsia="zh-CN"/>
        </w:rPr>
        <w:t xml:space="preserve">       </w:t>
      </w:r>
      <w:r>
        <w:rPr>
          <w:rFonts w:ascii="仿宋" w:hAnsi="仿宋" w:eastAsia="仿宋" w:cs="仿宋"/>
          <w:color w:val="auto"/>
          <w:spacing w:val="-19"/>
          <w:sz w:val="28"/>
          <w:szCs w:val="28"/>
        </w:rPr>
        <w:t>日期：</w:t>
      </w:r>
    </w:p>
    <w:p w14:paraId="114A0480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193A6F5-CAA8-4B29-BBB0-D6A86D9239E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D37CF92-91F7-49B6-9B1A-33538806339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872E20C-7DB7-4758-8069-B1DCBEA2570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FA6026AD-FA22-42BD-878D-0B7C6023A0C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B2BC8A66-167B-48FC-9464-5460023D302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23821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2623820</wp:posOffset>
              </wp:positionH>
              <wp:positionV relativeFrom="paragraph">
                <wp:posOffset>-174625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6CD4D7">
                          <w:pPr>
                            <w:pStyle w:val="8"/>
                            <w:tabs>
                              <w:tab w:val="center" w:pos="4153"/>
                              <w:tab w:val="right" w:pos="8306"/>
                              <w:tab w:val="clear" w:pos="4140"/>
                              <w:tab w:val="clear" w:pos="8300"/>
                            </w:tabs>
                          </w:pPr>
                          <w:r>
                            <w:rPr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53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6pt;margin-top:-1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ZmIR/YAAAACwEAAA8AAAAAAAAAAQAgAAAAIgAAAGRycy9kb3du&#10;cmV2LnhtbFBLAQIUABQAAAAIAIdO4kB7qTMlOAIAAG8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CD4D7">
                    <w:pPr>
                      <w:pStyle w:val="8"/>
                      <w:tabs>
                        <w:tab w:val="center" w:pos="4153"/>
                        <w:tab w:val="right" w:pos="8306"/>
                        <w:tab w:val="clear" w:pos="4140"/>
                        <w:tab w:val="clear" w:pos="8300"/>
                      </w:tabs>
                    </w:pPr>
                    <w:r>
                      <w:rPr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53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9A005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lNTQwNzEyNTU1ZDA4MTcwNGE4OGVlN2NiMmQ0OWYifQ=="/>
  </w:docVars>
  <w:rsids>
    <w:rsidRoot w:val="29BB6BC2"/>
    <w:rsid w:val="00032C77"/>
    <w:rsid w:val="0005444A"/>
    <w:rsid w:val="00055484"/>
    <w:rsid w:val="00196F8D"/>
    <w:rsid w:val="002134F5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8B1E38"/>
    <w:rsid w:val="009015B2"/>
    <w:rsid w:val="00AD6F4F"/>
    <w:rsid w:val="00B35765"/>
    <w:rsid w:val="00C65FC8"/>
    <w:rsid w:val="00CC3A78"/>
    <w:rsid w:val="00CF6641"/>
    <w:rsid w:val="00E275C8"/>
    <w:rsid w:val="00EF3803"/>
    <w:rsid w:val="00F47186"/>
    <w:rsid w:val="00FA5ACA"/>
    <w:rsid w:val="00FC1B97"/>
    <w:rsid w:val="02680F16"/>
    <w:rsid w:val="071938B9"/>
    <w:rsid w:val="08BB636A"/>
    <w:rsid w:val="0CF24C32"/>
    <w:rsid w:val="0EBB3568"/>
    <w:rsid w:val="0EC60B07"/>
    <w:rsid w:val="10332904"/>
    <w:rsid w:val="10CF4970"/>
    <w:rsid w:val="10F63A27"/>
    <w:rsid w:val="162A679F"/>
    <w:rsid w:val="172B4FA4"/>
    <w:rsid w:val="19202125"/>
    <w:rsid w:val="192A37C4"/>
    <w:rsid w:val="198577DD"/>
    <w:rsid w:val="19966094"/>
    <w:rsid w:val="1C7B30F4"/>
    <w:rsid w:val="1CA80820"/>
    <w:rsid w:val="1D6E70FD"/>
    <w:rsid w:val="1E766B63"/>
    <w:rsid w:val="21665943"/>
    <w:rsid w:val="244871F4"/>
    <w:rsid w:val="25295AB7"/>
    <w:rsid w:val="274E2D73"/>
    <w:rsid w:val="27EF733B"/>
    <w:rsid w:val="28961ECA"/>
    <w:rsid w:val="292902AA"/>
    <w:rsid w:val="29B86781"/>
    <w:rsid w:val="29BB6BC2"/>
    <w:rsid w:val="2B75085F"/>
    <w:rsid w:val="2F1025C8"/>
    <w:rsid w:val="30104537"/>
    <w:rsid w:val="313868D1"/>
    <w:rsid w:val="325B49C3"/>
    <w:rsid w:val="326A7D77"/>
    <w:rsid w:val="33EF3E56"/>
    <w:rsid w:val="39094D4C"/>
    <w:rsid w:val="3AB13319"/>
    <w:rsid w:val="3CCE5611"/>
    <w:rsid w:val="3CE71A85"/>
    <w:rsid w:val="412A6A1E"/>
    <w:rsid w:val="412F6352"/>
    <w:rsid w:val="414032D5"/>
    <w:rsid w:val="43787D84"/>
    <w:rsid w:val="4DB506D4"/>
    <w:rsid w:val="4EC118A7"/>
    <w:rsid w:val="4FDA2485"/>
    <w:rsid w:val="54F63A8A"/>
    <w:rsid w:val="5C7E1FD1"/>
    <w:rsid w:val="5D3B49BA"/>
    <w:rsid w:val="60E414E6"/>
    <w:rsid w:val="61DE6FB3"/>
    <w:rsid w:val="61E5759F"/>
    <w:rsid w:val="696F3399"/>
    <w:rsid w:val="734E36BE"/>
    <w:rsid w:val="741C09D0"/>
    <w:rsid w:val="74343D24"/>
    <w:rsid w:val="764F97C9"/>
    <w:rsid w:val="78C53AE4"/>
    <w:rsid w:val="7C9A4DB1"/>
    <w:rsid w:val="7CA13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cs="Times New Roman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8">
    <w:name w:val="footer"/>
    <w:basedOn w:val="1"/>
    <w:next w:val="5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5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paragraph" w:customStyle="1" w:styleId="17">
    <w:name w:val="标题 5（有编号）（绿盟科技）"/>
    <w:basedOn w:val="1"/>
    <w:next w:val="1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8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9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20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21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3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1868</Words>
  <Characters>1904</Characters>
  <Lines>23</Lines>
  <Paragraphs>6</Paragraphs>
  <TotalTime>1</TotalTime>
  <ScaleCrop>false</ScaleCrop>
  <LinksUpToDate>false</LinksUpToDate>
  <CharactersWithSpaces>2292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2022-09-28T14:56:00Z</dcterms:created>
  <dc:creator>独舞的蒲公英</dc:creator>
  <cp:lastModifiedBy>博标</cp:lastModifiedBy>
  <cp:lastPrinted>2022-09-28T14:56:00Z</cp:lastPrinted>
  <dcterms:modified xsi:type="dcterms:W3CDTF">2025-07-31T02:19:20Z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CDC3B2B54C314077BAEBF48E9A3CAEE9_13</vt:lpwstr>
  </property>
  <property fmtid="{D5CDD505-2E9C-101B-9397-08002B2CF9AE}" pid="4" name="KSOTemplateDocerSaveRecord">
    <vt:lpwstr>eyJoZGlkIjoiMjE0ZmVmZjIyOGU2YjQxOTRlODM4NzYzYTRkMmZiMTQiLCJ1c2VySWQiOiIxMzg3NjIwMDk0In0=</vt:lpwstr>
  </property>
</Properties>
</file>