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DC2F1">
      <w:pPr>
        <w:spacing w:line="360" w:lineRule="atLeast"/>
        <w:ind w:firstLine="1928" w:firstLineChars="600"/>
        <w:jc w:val="both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6D9BEE6A">
      <w:pPr>
        <w:spacing w:line="360" w:lineRule="atLeast"/>
        <w:jc w:val="left"/>
        <w:rPr>
          <w:rFonts w:ascii="宋体" w:hAnsi="宋体"/>
          <w:sz w:val="24"/>
        </w:rPr>
      </w:pPr>
    </w:p>
    <w:p w14:paraId="0E82BB15">
      <w:pPr>
        <w:spacing w:line="360" w:lineRule="auto"/>
        <w:jc w:val="lef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val="en-US" w:eastAsia="zh-CN"/>
        </w:rPr>
        <w:t>西安建工建设工程招标有限公司</w:t>
      </w:r>
    </w:p>
    <w:p w14:paraId="2F0AB872"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</w:t>
      </w:r>
      <w:r>
        <w:rPr>
          <w:rFonts w:hint="eastAsia" w:ascii="宋体" w:hAnsi="宋体"/>
          <w:sz w:val="24"/>
          <w:lang w:eastAsia="zh-CN"/>
        </w:rPr>
        <w:t>政府</w:t>
      </w:r>
      <w:r>
        <w:rPr>
          <w:rFonts w:hint="eastAsia" w:ascii="宋体" w:hAnsi="宋体"/>
          <w:sz w:val="24"/>
        </w:rPr>
        <w:t>采购活动前三年内在经营活动中没有重大违纪，以及未被列入失信被执行人、重大税收违法案件当事人名单、政府采购严重违法失信行为记录名单。</w:t>
      </w:r>
      <w:bookmarkStart w:id="0" w:name="_GoBack"/>
      <w:bookmarkEnd w:id="0"/>
    </w:p>
    <w:p w14:paraId="0CEA2B7D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18EB54A0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77CB88BE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804ED7A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38D2140C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2FE89E22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2B09E9C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DD22C92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BCA7868"/>
    <w:p w14:paraId="1E0DEE3A"/>
    <w:p w14:paraId="1085B038"/>
    <w:p w14:paraId="3E2FFD83"/>
    <w:p w14:paraId="398886C3"/>
    <w:p w14:paraId="54AC1BE3">
      <w:pPr>
        <w:rPr>
          <w:rFonts w:hint="eastAsia"/>
        </w:rPr>
      </w:pPr>
    </w:p>
    <w:p w14:paraId="1C6ECEE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566FC8E">
      <w:pPr>
        <w:spacing w:line="360" w:lineRule="atLeast"/>
        <w:jc w:val="left"/>
        <w:rPr>
          <w:rFonts w:hint="eastAsia" w:ascii="宋体" w:hAnsi="宋体"/>
          <w:b/>
          <w:sz w:val="24"/>
        </w:rPr>
      </w:pPr>
    </w:p>
    <w:p w14:paraId="3EB71355">
      <w:pPr>
        <w:pStyle w:val="3"/>
        <w:adjustRightInd w:val="0"/>
        <w:snapToGrid w:val="0"/>
        <w:spacing w:line="360" w:lineRule="auto"/>
        <w:ind w:firstLine="601"/>
        <w:jc w:val="center"/>
        <w:rPr>
          <w:rFonts w:hAnsi="宋体"/>
          <w:b/>
          <w:sz w:val="30"/>
          <w:szCs w:val="30"/>
        </w:rPr>
      </w:pPr>
    </w:p>
    <w:p w14:paraId="3D93BC34">
      <w:pPr>
        <w:pStyle w:val="3"/>
        <w:adjustRightInd w:val="0"/>
        <w:snapToGrid w:val="0"/>
        <w:spacing w:line="360" w:lineRule="auto"/>
        <w:ind w:firstLine="601"/>
        <w:jc w:val="center"/>
        <w:rPr>
          <w:rFonts w:hAnsi="宋体"/>
          <w:b/>
          <w:sz w:val="30"/>
          <w:szCs w:val="30"/>
        </w:rPr>
      </w:pPr>
    </w:p>
    <w:p w14:paraId="235157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M2ZiMzg1ODA2Y2EwNzZiM2MwYTlkMGM4YTM0ODIifQ=="/>
  </w:docVars>
  <w:rsids>
    <w:rsidRoot w:val="00000000"/>
    <w:rsid w:val="22FC1F9F"/>
    <w:rsid w:val="282C3833"/>
    <w:rsid w:val="4F8C150C"/>
    <w:rsid w:val="66D1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211</Characters>
  <Lines>0</Lines>
  <Paragraphs>0</Paragraphs>
  <TotalTime>1</TotalTime>
  <ScaleCrop>false</ScaleCrop>
  <LinksUpToDate>false</LinksUpToDate>
  <CharactersWithSpaces>356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2023-07-20T09:05:00Z</dcterms:created>
  <dc:creator>Administrator</dc:creator>
  <cp:lastModifiedBy>01</cp:lastModifiedBy>
  <dcterms:modified xsi:type="dcterms:W3CDTF">2025-07-16T15:19:40Z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3417A35890354EC6BC8A9DDADE57C383_12</vt:lpwstr>
  </property>
  <property fmtid="{D5CDD505-2E9C-101B-9397-08002B2CF9AE}" pid="4" name="KSOTemplateDocerSaveRecord">
    <vt:lpwstr>eyJoZGlkIjoiMjQxYjY1NmUwZDBjNWNhNGU1ZDM2NzMzNTIyYjc3NDMifQ==</vt:lpwstr>
  </property>
</Properties>
</file>