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31E63">
      <w:pPr>
        <w:spacing w:before="62" w:line="360" w:lineRule="auto"/>
        <w:jc w:val="center"/>
        <w:outlineLvl w:val="2"/>
        <w:rPr>
          <w:rFonts w:ascii="宋体" w:hAnsi="宋体" w:eastAsia="宋体" w:cs="宋体"/>
          <w:b/>
          <w:bCs/>
          <w:spacing w:val="0"/>
          <w:w w:val="100"/>
          <w:sz w:val="36"/>
          <w:szCs w:val="36"/>
        </w:rPr>
      </w:pPr>
      <w:r>
        <w:rPr>
          <w:rFonts w:ascii="宋体" w:hAnsi="宋体" w:eastAsia="宋体" w:cs="宋体"/>
          <w:b/>
          <w:bCs/>
          <w:spacing w:val="0"/>
          <w:w w:val="100"/>
          <w:sz w:val="36"/>
          <w:szCs w:val="36"/>
        </w:rPr>
        <w:t>拟签订采购合同文本</w:t>
      </w:r>
    </w:p>
    <w:p w14:paraId="6712CDB0">
      <w:pPr>
        <w:spacing w:before="229" w:line="219" w:lineRule="auto"/>
        <w:ind w:left="13"/>
        <w:rPr>
          <w:rFonts w:ascii="宋体" w:hAnsi="宋体" w:eastAsia="宋体" w:cs="宋体"/>
          <w:spacing w:val="-10"/>
          <w:sz w:val="28"/>
          <w:szCs w:val="28"/>
        </w:rPr>
      </w:pPr>
    </w:p>
    <w:p w14:paraId="17275C47">
      <w:pPr>
        <w:spacing w:before="229" w:line="219" w:lineRule="auto"/>
        <w:ind w:left="13"/>
        <w:rPr>
          <w:rFonts w:ascii="宋体" w:hAnsi="宋体" w:eastAsia="宋体" w:cs="宋体"/>
          <w:spacing w:val="-10"/>
          <w:sz w:val="28"/>
          <w:szCs w:val="28"/>
        </w:rPr>
      </w:pPr>
    </w:p>
    <w:p w14:paraId="7CA76CCB">
      <w:pPr>
        <w:spacing w:before="229" w:line="219" w:lineRule="auto"/>
        <w:ind w:left="13"/>
        <w:rPr>
          <w:rFonts w:hint="eastAsia" w:ascii="宋体" w:hAnsi="宋体" w:eastAsia="宋体" w:cs="宋体"/>
          <w:sz w:val="28"/>
          <w:szCs w:val="28"/>
          <w:lang w:val="en-US" w:eastAsia="zh-CN"/>
        </w:rPr>
      </w:pPr>
      <w:r>
        <w:rPr>
          <w:rFonts w:ascii="宋体" w:hAnsi="宋体" w:eastAsia="宋体" w:cs="宋体"/>
          <w:spacing w:val="-10"/>
          <w:sz w:val="28"/>
          <w:szCs w:val="28"/>
        </w:rPr>
        <w:t>合同编号：</w:t>
      </w:r>
      <w:r>
        <w:rPr>
          <w:rFonts w:hint="eastAsia" w:ascii="宋体" w:hAnsi="宋体" w:eastAsia="宋体" w:cs="宋体"/>
          <w:spacing w:val="-10"/>
          <w:sz w:val="28"/>
          <w:szCs w:val="28"/>
          <w:lang w:val="en-US" w:eastAsia="zh-CN"/>
        </w:rPr>
        <w:t xml:space="preserve"> </w:t>
      </w:r>
    </w:p>
    <w:p w14:paraId="724CDC29">
      <w:pPr>
        <w:pStyle w:val="4"/>
        <w:spacing w:line="288" w:lineRule="auto"/>
      </w:pPr>
    </w:p>
    <w:p w14:paraId="42A8B880">
      <w:pPr>
        <w:pStyle w:val="4"/>
        <w:spacing w:line="288" w:lineRule="auto"/>
      </w:pPr>
    </w:p>
    <w:p w14:paraId="3C2AD9B1">
      <w:pPr>
        <w:spacing w:line="219" w:lineRule="auto"/>
        <w:ind w:firstLine="7020" w:firstLineChars="1300"/>
        <w:rPr>
          <w:rFonts w:hint="default" w:ascii="宋体" w:hAnsi="宋体" w:eastAsia="宋体" w:cs="宋体"/>
          <w:sz w:val="54"/>
          <w:szCs w:val="54"/>
          <w:lang w:val="en-US" w:eastAsia="zh-CN"/>
        </w:rPr>
      </w:pPr>
      <w:r>
        <w:rPr>
          <w:rFonts w:hint="eastAsia" w:ascii="宋体" w:hAnsi="宋体" w:eastAsia="宋体" w:cs="宋体"/>
          <w:sz w:val="54"/>
          <w:szCs w:val="54"/>
          <w:lang w:val="en-US" w:eastAsia="zh-CN"/>
        </w:rPr>
        <w:t>项目</w:t>
      </w:r>
    </w:p>
    <w:p w14:paraId="27CCAE80">
      <w:pPr>
        <w:pStyle w:val="4"/>
        <w:spacing w:line="258" w:lineRule="auto"/>
      </w:pPr>
    </w:p>
    <w:p w14:paraId="7383BAEE">
      <w:pPr>
        <w:pStyle w:val="4"/>
        <w:spacing w:line="258" w:lineRule="auto"/>
      </w:pPr>
    </w:p>
    <w:p w14:paraId="0CB79063">
      <w:pPr>
        <w:pStyle w:val="4"/>
        <w:spacing w:line="258" w:lineRule="auto"/>
      </w:pPr>
    </w:p>
    <w:p w14:paraId="40086E8F">
      <w:pPr>
        <w:pStyle w:val="4"/>
        <w:spacing w:line="258" w:lineRule="auto"/>
      </w:pPr>
    </w:p>
    <w:p w14:paraId="3CE06DED">
      <w:pPr>
        <w:spacing w:before="247" w:line="221" w:lineRule="auto"/>
        <w:ind w:left="3194" w:firstLine="713" w:firstLineChars="100"/>
        <w:outlineLvl w:val="0"/>
      </w:pPr>
      <w:r>
        <w:rPr>
          <w:rFonts w:ascii="宋体" w:hAnsi="宋体" w:eastAsia="宋体" w:cs="宋体"/>
          <w:b/>
          <w:bCs/>
          <w:spacing w:val="-25"/>
          <w:sz w:val="76"/>
          <w:szCs w:val="76"/>
        </w:rPr>
        <w:t>合</w:t>
      </w:r>
      <w:r>
        <w:rPr>
          <w:rFonts w:hint="eastAsia" w:ascii="宋体" w:hAnsi="宋体" w:eastAsia="宋体" w:cs="宋体"/>
          <w:b/>
          <w:bCs/>
          <w:spacing w:val="-25"/>
          <w:sz w:val="76"/>
          <w:szCs w:val="76"/>
          <w:lang w:val="en-US" w:eastAsia="zh-CN"/>
        </w:rPr>
        <w:t xml:space="preserve">   同</w:t>
      </w:r>
      <w:r>
        <w:rPr>
          <w:rFonts w:ascii="宋体" w:hAnsi="宋体" w:eastAsia="宋体" w:cs="宋体"/>
          <w:spacing w:val="263"/>
          <w:sz w:val="76"/>
          <w:szCs w:val="76"/>
        </w:rPr>
        <w:t xml:space="preserve"> </w:t>
      </w:r>
    </w:p>
    <w:p w14:paraId="19DC94B5">
      <w:pPr>
        <w:pStyle w:val="4"/>
        <w:spacing w:line="242" w:lineRule="auto"/>
      </w:pPr>
    </w:p>
    <w:p w14:paraId="5EA8C439">
      <w:pPr>
        <w:pStyle w:val="4"/>
        <w:spacing w:line="242" w:lineRule="auto"/>
      </w:pPr>
    </w:p>
    <w:p w14:paraId="36DB6CD5">
      <w:pPr>
        <w:pStyle w:val="4"/>
        <w:spacing w:line="242" w:lineRule="auto"/>
      </w:pPr>
    </w:p>
    <w:p w14:paraId="4D7BA5CD">
      <w:pPr>
        <w:pStyle w:val="4"/>
        <w:spacing w:line="242" w:lineRule="auto"/>
      </w:pPr>
    </w:p>
    <w:p w14:paraId="2543A003">
      <w:pPr>
        <w:pStyle w:val="4"/>
        <w:spacing w:line="242" w:lineRule="auto"/>
      </w:pPr>
    </w:p>
    <w:p w14:paraId="2B7FF403">
      <w:pPr>
        <w:pStyle w:val="4"/>
        <w:spacing w:line="242" w:lineRule="auto"/>
      </w:pPr>
    </w:p>
    <w:p w14:paraId="7FFB4C3D">
      <w:pPr>
        <w:pStyle w:val="4"/>
        <w:spacing w:line="242" w:lineRule="auto"/>
      </w:pPr>
    </w:p>
    <w:p w14:paraId="449BA46F">
      <w:pPr>
        <w:pStyle w:val="4"/>
        <w:spacing w:line="242" w:lineRule="auto"/>
      </w:pPr>
    </w:p>
    <w:p w14:paraId="6F3332BA">
      <w:pPr>
        <w:spacing w:before="98" w:line="219" w:lineRule="auto"/>
        <w:ind w:firstLine="1974" w:firstLineChars="700"/>
        <w:rPr>
          <w:rFonts w:hint="default" w:ascii="宋体" w:hAnsi="宋体" w:eastAsia="宋体" w:cs="宋体"/>
          <w:sz w:val="30"/>
          <w:szCs w:val="30"/>
          <w:u w:val="single"/>
          <w:lang w:val="en-US" w:eastAsia="zh-CN"/>
        </w:rPr>
      </w:pPr>
      <w:r>
        <w:rPr>
          <w:rFonts w:ascii="宋体" w:hAnsi="宋体" w:eastAsia="宋体" w:cs="宋体"/>
          <w:spacing w:val="-9"/>
          <w:sz w:val="30"/>
          <w:szCs w:val="30"/>
        </w:rPr>
        <w:t>项</w:t>
      </w:r>
      <w:r>
        <w:rPr>
          <w:rFonts w:hint="eastAsia" w:ascii="宋体" w:hAnsi="宋体" w:eastAsia="宋体" w:cs="宋体"/>
          <w:spacing w:val="-9"/>
          <w:sz w:val="30"/>
          <w:szCs w:val="30"/>
          <w:lang w:val="en-US" w:eastAsia="zh-CN"/>
        </w:rPr>
        <w:t xml:space="preserve"> </w:t>
      </w:r>
      <w:r>
        <w:rPr>
          <w:rFonts w:ascii="宋体" w:hAnsi="宋体" w:eastAsia="宋体" w:cs="宋体"/>
          <w:spacing w:val="-9"/>
          <w:sz w:val="30"/>
          <w:szCs w:val="30"/>
        </w:rPr>
        <w:t>目</w:t>
      </w:r>
      <w:r>
        <w:rPr>
          <w:rFonts w:hint="eastAsia" w:ascii="宋体" w:hAnsi="宋体" w:eastAsia="宋体" w:cs="宋体"/>
          <w:spacing w:val="-9"/>
          <w:sz w:val="30"/>
          <w:szCs w:val="30"/>
          <w:lang w:val="en-US" w:eastAsia="zh-CN"/>
        </w:rPr>
        <w:t xml:space="preserve"> </w:t>
      </w:r>
      <w:r>
        <w:rPr>
          <w:rFonts w:ascii="宋体" w:hAnsi="宋体" w:eastAsia="宋体" w:cs="宋体"/>
          <w:spacing w:val="-9"/>
          <w:sz w:val="30"/>
          <w:szCs w:val="30"/>
        </w:rPr>
        <w:t>编</w:t>
      </w:r>
      <w:r>
        <w:rPr>
          <w:rFonts w:hint="eastAsia" w:ascii="宋体" w:hAnsi="宋体" w:eastAsia="宋体" w:cs="宋体"/>
          <w:spacing w:val="-9"/>
          <w:sz w:val="30"/>
          <w:szCs w:val="30"/>
          <w:lang w:val="en-US" w:eastAsia="zh-CN"/>
        </w:rPr>
        <w:t xml:space="preserve"> </w:t>
      </w:r>
      <w:r>
        <w:rPr>
          <w:rFonts w:ascii="宋体" w:hAnsi="宋体" w:eastAsia="宋体" w:cs="宋体"/>
          <w:spacing w:val="-9"/>
          <w:sz w:val="30"/>
          <w:szCs w:val="30"/>
        </w:rPr>
        <w:t>号：</w:t>
      </w:r>
      <w:r>
        <w:rPr>
          <w:rFonts w:hint="eastAsia" w:ascii="宋体" w:hAnsi="宋体" w:eastAsia="宋体" w:cs="宋体"/>
          <w:spacing w:val="-9"/>
          <w:sz w:val="30"/>
          <w:szCs w:val="30"/>
          <w:u w:val="single"/>
          <w:lang w:val="en-US" w:eastAsia="zh-CN"/>
        </w:rPr>
        <w:t xml:space="preserve">              </w:t>
      </w:r>
    </w:p>
    <w:p w14:paraId="103E3982">
      <w:pPr>
        <w:spacing w:before="244" w:line="219" w:lineRule="auto"/>
        <w:ind w:firstLine="1968" w:firstLineChars="600"/>
        <w:jc w:val="left"/>
        <w:rPr>
          <w:rFonts w:hint="default" w:ascii="宋体" w:hAnsi="宋体" w:eastAsia="宋体" w:cs="宋体"/>
          <w:spacing w:val="14"/>
          <w:sz w:val="30"/>
          <w:szCs w:val="30"/>
          <w:u w:val="single"/>
          <w:lang w:val="en-US" w:eastAsia="zh-CN"/>
        </w:rPr>
      </w:pPr>
      <w:r>
        <w:rPr>
          <w:rFonts w:ascii="宋体" w:hAnsi="宋体" w:eastAsia="宋体" w:cs="宋体"/>
          <w:spacing w:val="14"/>
          <w:sz w:val="30"/>
          <w:szCs w:val="30"/>
        </w:rPr>
        <w:t>甲</w:t>
      </w:r>
      <w:r>
        <w:rPr>
          <w:rFonts w:hint="eastAsia" w:ascii="宋体" w:hAnsi="宋体" w:eastAsia="宋体" w:cs="宋体"/>
          <w:spacing w:val="14"/>
          <w:sz w:val="30"/>
          <w:szCs w:val="30"/>
          <w:lang w:val="en-US" w:eastAsia="zh-CN"/>
        </w:rPr>
        <w:t xml:space="preserve"> </w:t>
      </w:r>
      <w:r>
        <w:rPr>
          <w:rFonts w:ascii="宋体" w:hAnsi="宋体" w:eastAsia="宋体" w:cs="宋体"/>
          <w:spacing w:val="20"/>
          <w:sz w:val="30"/>
          <w:szCs w:val="30"/>
        </w:rPr>
        <w:t xml:space="preserve">   </w:t>
      </w:r>
      <w:r>
        <w:rPr>
          <w:rFonts w:hint="eastAsia" w:ascii="宋体" w:hAnsi="宋体" w:cs="宋体"/>
          <w:spacing w:val="20"/>
          <w:sz w:val="30"/>
          <w:szCs w:val="30"/>
          <w:lang w:val="en-US" w:eastAsia="zh-CN"/>
        </w:rPr>
        <w:t xml:space="preserve"> </w:t>
      </w:r>
      <w:r>
        <w:rPr>
          <w:rFonts w:ascii="宋体" w:hAnsi="宋体" w:eastAsia="宋体" w:cs="宋体"/>
          <w:spacing w:val="14"/>
          <w:sz w:val="30"/>
          <w:szCs w:val="30"/>
        </w:rPr>
        <w:t>方：</w:t>
      </w:r>
      <w:r>
        <w:rPr>
          <w:rFonts w:hint="eastAsia" w:ascii="宋体" w:hAnsi="宋体" w:cs="宋体"/>
          <w:spacing w:val="14"/>
          <w:sz w:val="30"/>
          <w:szCs w:val="30"/>
          <w:u w:val="single"/>
          <w:lang w:val="en-US" w:eastAsia="zh-CN"/>
        </w:rPr>
        <w:t xml:space="preserve">          </w:t>
      </w:r>
    </w:p>
    <w:p w14:paraId="32BF4E6A">
      <w:pPr>
        <w:spacing w:before="244" w:line="219" w:lineRule="auto"/>
        <w:ind w:firstLine="2004" w:firstLineChars="600"/>
        <w:jc w:val="left"/>
      </w:pPr>
      <w:r>
        <w:rPr>
          <w:rFonts w:ascii="宋体" w:hAnsi="宋体" w:eastAsia="宋体" w:cs="宋体"/>
          <w:spacing w:val="17"/>
          <w:sz w:val="30"/>
          <w:szCs w:val="30"/>
        </w:rPr>
        <w:t xml:space="preserve">乙  </w:t>
      </w:r>
      <w:r>
        <w:rPr>
          <w:rFonts w:hint="eastAsia" w:ascii="宋体" w:hAnsi="宋体" w:eastAsia="宋体" w:cs="宋体"/>
          <w:spacing w:val="17"/>
          <w:sz w:val="30"/>
          <w:szCs w:val="30"/>
          <w:lang w:val="en-US" w:eastAsia="zh-CN"/>
        </w:rPr>
        <w:t xml:space="preserve"> </w:t>
      </w:r>
      <w:r>
        <w:rPr>
          <w:rFonts w:ascii="宋体" w:hAnsi="宋体" w:eastAsia="宋体" w:cs="宋体"/>
          <w:spacing w:val="17"/>
          <w:sz w:val="30"/>
          <w:szCs w:val="30"/>
        </w:rPr>
        <w:t xml:space="preserve">  方：</w:t>
      </w:r>
      <w:r>
        <w:rPr>
          <w:rFonts w:hint="eastAsia" w:ascii="宋体" w:hAnsi="宋体" w:eastAsia="宋体" w:cs="宋体"/>
          <w:spacing w:val="17"/>
          <w:sz w:val="30"/>
          <w:szCs w:val="30"/>
          <w:u w:val="single"/>
          <w:lang w:val="en-US" w:eastAsia="zh-CN"/>
        </w:rPr>
        <w:t xml:space="preserve">         </w:t>
      </w:r>
    </w:p>
    <w:p w14:paraId="16DC4958">
      <w:pPr>
        <w:pStyle w:val="4"/>
        <w:spacing w:line="242" w:lineRule="auto"/>
      </w:pPr>
    </w:p>
    <w:p w14:paraId="76DFBC54">
      <w:pPr>
        <w:pStyle w:val="4"/>
        <w:spacing w:line="242" w:lineRule="auto"/>
      </w:pPr>
    </w:p>
    <w:p w14:paraId="1D425710">
      <w:pPr>
        <w:ind w:firstLine="2520" w:firstLineChars="700"/>
        <w:jc w:val="both"/>
        <w:rPr>
          <w:rFonts w:ascii="宋体" w:hAnsi="宋体" w:eastAsia="宋体" w:cs="宋体"/>
          <w:spacing w:val="0"/>
          <w:sz w:val="36"/>
          <w:szCs w:val="36"/>
        </w:rPr>
      </w:pPr>
      <w:r>
        <w:rPr>
          <w:rFonts w:ascii="宋体" w:hAnsi="宋体" w:eastAsia="宋体" w:cs="宋体"/>
          <w:spacing w:val="0"/>
          <w:sz w:val="36"/>
          <w:szCs w:val="36"/>
        </w:rPr>
        <w:t>二零二</w:t>
      </w:r>
      <w:r>
        <w:rPr>
          <w:rFonts w:hint="eastAsia" w:ascii="宋体" w:hAnsi="宋体" w:eastAsia="宋体" w:cs="宋体"/>
          <w:spacing w:val="0"/>
          <w:sz w:val="36"/>
          <w:szCs w:val="36"/>
          <w:lang w:val="en-US" w:eastAsia="zh-CN"/>
        </w:rPr>
        <w:t>四</w:t>
      </w:r>
      <w:r>
        <w:rPr>
          <w:rFonts w:ascii="宋体" w:hAnsi="宋体" w:eastAsia="宋体" w:cs="宋体"/>
          <w:spacing w:val="0"/>
          <w:sz w:val="36"/>
          <w:szCs w:val="36"/>
        </w:rPr>
        <w:t xml:space="preserve">年 </w:t>
      </w:r>
      <w:r>
        <w:rPr>
          <w:rFonts w:hint="eastAsia" w:ascii="宋体" w:hAnsi="宋体" w:eastAsia="宋体" w:cs="宋体"/>
          <w:spacing w:val="0"/>
          <w:sz w:val="36"/>
          <w:szCs w:val="36"/>
          <w:lang w:val="en-US" w:eastAsia="zh-CN"/>
        </w:rPr>
        <w:t xml:space="preserve"> </w:t>
      </w:r>
      <w:r>
        <w:rPr>
          <w:rFonts w:ascii="宋体" w:hAnsi="宋体" w:eastAsia="宋体" w:cs="宋体"/>
          <w:spacing w:val="0"/>
          <w:sz w:val="36"/>
          <w:szCs w:val="36"/>
        </w:rPr>
        <w:t>月  日</w:t>
      </w:r>
    </w:p>
    <w:p w14:paraId="166A0D53">
      <w:pPr>
        <w:rPr>
          <w:rFonts w:ascii="宋体" w:hAnsi="宋体" w:eastAsia="宋体" w:cs="宋体"/>
          <w:spacing w:val="0"/>
          <w:sz w:val="36"/>
          <w:szCs w:val="36"/>
        </w:rPr>
      </w:pPr>
      <w:r>
        <w:rPr>
          <w:rFonts w:ascii="宋体" w:hAnsi="宋体" w:eastAsia="宋体" w:cs="宋体"/>
          <w:spacing w:val="0"/>
          <w:sz w:val="36"/>
          <w:szCs w:val="36"/>
        </w:rPr>
        <w:br w:type="page"/>
      </w:r>
    </w:p>
    <w:p w14:paraId="3978C307">
      <w:pPr>
        <w:spacing w:before="193" w:line="219" w:lineRule="auto"/>
        <w:ind w:left="503"/>
        <w:rPr>
          <w:rFonts w:hint="eastAsia" w:ascii="宋体" w:hAnsi="宋体" w:eastAsia="宋体" w:cs="宋体"/>
          <w:b/>
          <w:bCs/>
          <w:spacing w:val="-8"/>
          <w:sz w:val="24"/>
          <w:szCs w:val="24"/>
          <w:u w:val="single"/>
        </w:rPr>
      </w:pPr>
      <w:r>
        <w:rPr>
          <w:rFonts w:ascii="宋体" w:hAnsi="宋体" w:eastAsia="宋体" w:cs="宋体"/>
          <w:b/>
          <w:bCs/>
          <w:spacing w:val="-8"/>
          <w:sz w:val="24"/>
          <w:szCs w:val="24"/>
        </w:rPr>
        <w:t>甲方</w:t>
      </w:r>
      <w:r>
        <w:rPr>
          <w:rFonts w:hint="eastAsia" w:ascii="宋体" w:hAnsi="宋体" w:eastAsia="宋体" w:cs="宋体"/>
          <w:b/>
          <w:bCs/>
          <w:spacing w:val="-8"/>
          <w:sz w:val="24"/>
          <w:szCs w:val="24"/>
        </w:rPr>
        <w:t>（</w:t>
      </w:r>
      <w:r>
        <w:rPr>
          <w:rFonts w:hint="eastAsia" w:ascii="宋体" w:hAnsi="宋体" w:eastAsia="宋体" w:cs="宋体"/>
          <w:b/>
          <w:bCs/>
          <w:spacing w:val="-8"/>
          <w:sz w:val="24"/>
          <w:szCs w:val="24"/>
          <w:lang w:eastAsia="zh-CN"/>
        </w:rPr>
        <w:t>采购人</w:t>
      </w:r>
      <w:r>
        <w:rPr>
          <w:rFonts w:hint="eastAsia" w:ascii="宋体" w:hAnsi="宋体" w:eastAsia="宋体" w:cs="宋体"/>
          <w:b/>
          <w:bCs/>
          <w:spacing w:val="-8"/>
          <w:sz w:val="24"/>
          <w:szCs w:val="24"/>
        </w:rPr>
        <w:t>）</w:t>
      </w:r>
      <w:r>
        <w:rPr>
          <w:rFonts w:ascii="宋体" w:hAnsi="宋体" w:eastAsia="宋体" w:cs="宋体"/>
          <w:b/>
          <w:bCs/>
          <w:spacing w:val="-8"/>
          <w:sz w:val="24"/>
          <w:szCs w:val="24"/>
        </w:rPr>
        <w:t>：</w:t>
      </w:r>
      <w:r>
        <w:rPr>
          <w:rFonts w:hint="eastAsia" w:ascii="宋体" w:hAnsi="宋体" w:eastAsia="宋体" w:cs="宋体"/>
          <w:b/>
          <w:bCs/>
          <w:spacing w:val="-8"/>
          <w:sz w:val="24"/>
          <w:szCs w:val="24"/>
          <w:u w:val="single"/>
        </w:rPr>
        <w:t>西安市环境监测站</w:t>
      </w:r>
    </w:p>
    <w:p w14:paraId="3062CD3B">
      <w:pPr>
        <w:spacing w:before="193" w:line="219" w:lineRule="auto"/>
        <w:ind w:left="503"/>
        <w:rPr>
          <w:rFonts w:hint="default" w:ascii="宋体" w:hAnsi="宋体" w:eastAsia="宋体" w:cs="宋体"/>
          <w:sz w:val="24"/>
          <w:szCs w:val="24"/>
          <w:lang w:val="en-US" w:eastAsia="zh-CN"/>
        </w:rPr>
      </w:pPr>
      <w:r>
        <w:rPr>
          <w:rFonts w:ascii="宋体" w:hAnsi="宋体" w:eastAsia="宋体" w:cs="宋体"/>
          <w:b/>
          <w:bCs/>
          <w:spacing w:val="-5"/>
          <w:sz w:val="24"/>
          <w:szCs w:val="24"/>
        </w:rPr>
        <w:t>乙方</w:t>
      </w:r>
      <w:r>
        <w:rPr>
          <w:rFonts w:hint="eastAsia" w:ascii="宋体" w:hAnsi="宋体" w:eastAsia="宋体" w:cs="宋体"/>
          <w:b/>
          <w:bCs/>
          <w:spacing w:val="-5"/>
          <w:sz w:val="24"/>
          <w:szCs w:val="24"/>
        </w:rPr>
        <w:t>（供应商）</w:t>
      </w:r>
      <w:r>
        <w:rPr>
          <w:rFonts w:ascii="宋体" w:hAnsi="宋体" w:eastAsia="宋体" w:cs="宋体"/>
          <w:b/>
          <w:bCs/>
          <w:spacing w:val="-8"/>
          <w:sz w:val="24"/>
          <w:szCs w:val="24"/>
        </w:rPr>
        <w:t>：</w:t>
      </w:r>
      <w:r>
        <w:rPr>
          <w:rFonts w:hint="eastAsia" w:ascii="宋体" w:hAnsi="宋体" w:eastAsia="宋体" w:cs="宋体"/>
          <w:b/>
          <w:bCs/>
          <w:spacing w:val="-8"/>
          <w:sz w:val="24"/>
          <w:szCs w:val="24"/>
          <w:u w:val="single"/>
          <w:lang w:val="en-US" w:eastAsia="zh-CN"/>
        </w:rPr>
        <w:t xml:space="preserve">              </w:t>
      </w:r>
    </w:p>
    <w:p w14:paraId="024DFAA0">
      <w:pPr>
        <w:pStyle w:val="4"/>
        <w:spacing w:line="268" w:lineRule="auto"/>
      </w:pPr>
    </w:p>
    <w:p w14:paraId="49E0D30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w:t>
      </w:r>
      <w:r>
        <w:rPr>
          <w:rFonts w:hint="eastAsia" w:ascii="宋体" w:hAnsi="宋体" w:eastAsia="宋体" w:cs="宋体"/>
          <w:spacing w:val="0"/>
          <w:w w:val="100"/>
          <w:sz w:val="24"/>
          <w:szCs w:val="24"/>
          <w:highlight w:val="none"/>
          <w:lang w:val="en-US" w:eastAsia="zh-CN"/>
        </w:rPr>
        <w:t>5</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日，(西安市环境监测站)(以下简称“甲方”)以</w:t>
      </w:r>
      <w:r>
        <w:rPr>
          <w:rFonts w:hint="eastAsia" w:ascii="宋体" w:hAnsi="宋体" w:cs="宋体"/>
          <w:spacing w:val="0"/>
          <w:w w:val="100"/>
          <w:sz w:val="24"/>
          <w:szCs w:val="24"/>
          <w:highlight w:val="none"/>
          <w:lang w:val="en-US" w:eastAsia="zh-CN"/>
        </w:rPr>
        <w:t>竞争性磋商</w:t>
      </w:r>
      <w:r>
        <w:rPr>
          <w:rFonts w:hint="default" w:ascii="宋体" w:hAnsi="宋体" w:eastAsia="宋体" w:cs="宋体"/>
          <w:spacing w:val="0"/>
          <w:w w:val="100"/>
          <w:sz w:val="24"/>
          <w:szCs w:val="24"/>
          <w:highlight w:val="none"/>
          <w:lang w:val="en-US" w:eastAsia="zh-CN"/>
        </w:rPr>
        <w:t>方式对“(</w:t>
      </w:r>
      <w:r>
        <w:rPr>
          <w:rFonts w:hint="eastAsia" w:ascii="宋体" w:hAnsi="宋体" w:eastAsia="宋体" w:cs="宋体"/>
          <w:spacing w:val="0"/>
          <w:w w:val="100"/>
          <w:sz w:val="24"/>
          <w:szCs w:val="24"/>
          <w:highlight w:val="none"/>
          <w:u w:val="single"/>
          <w:lang w:val="en-US" w:eastAsia="zh-CN"/>
        </w:rPr>
        <w:t>项目名称</w:t>
      </w:r>
      <w:r>
        <w:rPr>
          <w:rFonts w:hint="default" w:ascii="宋体" w:hAnsi="宋体" w:eastAsia="宋体" w:cs="宋体"/>
          <w:spacing w:val="0"/>
          <w:w w:val="100"/>
          <w:sz w:val="24"/>
          <w:szCs w:val="24"/>
          <w:highlight w:val="none"/>
          <w:lang w:val="en-US" w:eastAsia="zh-CN"/>
        </w:rPr>
        <w:t>)”(项目编号：</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)进行了招标。经</w:t>
      </w:r>
      <w:r>
        <w:rPr>
          <w:rFonts w:hint="eastAsia" w:ascii="宋体" w:hAnsi="宋体" w:cs="宋体"/>
          <w:spacing w:val="0"/>
          <w:w w:val="100"/>
          <w:sz w:val="24"/>
          <w:szCs w:val="24"/>
          <w:highlight w:val="none"/>
          <w:lang w:val="en-US" w:eastAsia="zh-CN"/>
        </w:rPr>
        <w:t>磋商小组</w:t>
      </w:r>
      <w:r>
        <w:rPr>
          <w:rFonts w:hint="default" w:ascii="宋体" w:hAnsi="宋体" w:eastAsia="宋体" w:cs="宋体"/>
          <w:spacing w:val="0"/>
          <w:w w:val="100"/>
          <w:sz w:val="24"/>
          <w:szCs w:val="24"/>
          <w:highlight w:val="none"/>
          <w:lang w:val="en-US" w:eastAsia="zh-CN"/>
        </w:rPr>
        <w:t>评定，</w:t>
      </w:r>
      <w:r>
        <w:rPr>
          <w:rFonts w:hint="default" w:ascii="宋体" w:hAnsi="宋体" w:eastAsia="宋体" w:cs="宋体"/>
          <w:spacing w:val="0"/>
          <w:w w:val="100"/>
          <w:sz w:val="24"/>
          <w:szCs w:val="24"/>
          <w:highlight w:val="none"/>
          <w:u w:val="single"/>
          <w:lang w:val="en-US" w:eastAsia="zh-CN"/>
        </w:rPr>
        <w:t>(</w:t>
      </w:r>
      <w:r>
        <w:rPr>
          <w:rFonts w:hint="eastAsia" w:ascii="宋体" w:hAnsi="宋体" w:cs="宋体"/>
          <w:spacing w:val="0"/>
          <w:w w:val="100"/>
          <w:sz w:val="24"/>
          <w:szCs w:val="24"/>
          <w:highlight w:val="none"/>
          <w:u w:val="single"/>
          <w:lang w:val="en-US" w:eastAsia="zh-CN"/>
        </w:rPr>
        <w:t>成交</w:t>
      </w:r>
      <w:r>
        <w:rPr>
          <w:rFonts w:hint="eastAsia" w:ascii="宋体" w:hAnsi="宋体" w:eastAsia="宋体" w:cs="宋体"/>
          <w:spacing w:val="0"/>
          <w:w w:val="100"/>
          <w:sz w:val="24"/>
          <w:szCs w:val="24"/>
          <w:highlight w:val="none"/>
          <w:u w:val="single"/>
          <w:lang w:val="en-US" w:eastAsia="zh-CN"/>
        </w:rPr>
        <w:t>供应商</w:t>
      </w:r>
      <w:r>
        <w:rPr>
          <w:rFonts w:hint="default" w:ascii="宋体" w:hAnsi="宋体" w:eastAsia="宋体" w:cs="宋体"/>
          <w:spacing w:val="0"/>
          <w:w w:val="100"/>
          <w:sz w:val="24"/>
          <w:szCs w:val="24"/>
          <w:highlight w:val="none"/>
          <w:u w:val="single"/>
          <w:lang w:val="en-US" w:eastAsia="zh-CN"/>
        </w:rPr>
        <w:t>)</w:t>
      </w:r>
      <w:r>
        <w:rPr>
          <w:rFonts w:hint="default" w:ascii="宋体" w:hAnsi="宋体" w:eastAsia="宋体" w:cs="宋体"/>
          <w:spacing w:val="0"/>
          <w:w w:val="100"/>
          <w:sz w:val="24"/>
          <w:szCs w:val="24"/>
          <w:highlight w:val="none"/>
          <w:lang w:val="en-US" w:eastAsia="zh-CN"/>
        </w:rPr>
        <w:t>(以下简称“乙方”)为 该项目</w:t>
      </w:r>
      <w:r>
        <w:rPr>
          <w:rFonts w:hint="eastAsia" w:ascii="宋体" w:hAnsi="宋体" w:cs="宋体"/>
          <w:spacing w:val="0"/>
          <w:w w:val="100"/>
          <w:sz w:val="24"/>
          <w:szCs w:val="24"/>
          <w:highlight w:val="none"/>
          <w:lang w:val="en-US" w:eastAsia="zh-CN"/>
        </w:rPr>
        <w:t>成交</w:t>
      </w:r>
      <w:r>
        <w:rPr>
          <w:rFonts w:hint="default" w:ascii="宋体" w:hAnsi="宋体" w:eastAsia="宋体" w:cs="宋体"/>
          <w:spacing w:val="0"/>
          <w:w w:val="100"/>
          <w:sz w:val="24"/>
          <w:szCs w:val="24"/>
          <w:highlight w:val="none"/>
          <w:lang w:val="en-US" w:eastAsia="zh-CN"/>
        </w:rPr>
        <w:t>供应商。现于</w:t>
      </w:r>
      <w:r>
        <w:rPr>
          <w:rFonts w:hint="eastAsia" w:ascii="宋体" w:hAnsi="宋体" w:cs="宋体"/>
          <w:spacing w:val="0"/>
          <w:w w:val="100"/>
          <w:sz w:val="24"/>
          <w:szCs w:val="24"/>
          <w:highlight w:val="none"/>
          <w:lang w:val="en-US" w:eastAsia="zh-CN"/>
        </w:rPr>
        <w:t>成交</w:t>
      </w:r>
      <w:r>
        <w:rPr>
          <w:rFonts w:hint="default" w:ascii="宋体" w:hAnsi="宋体" w:eastAsia="宋体" w:cs="宋体"/>
          <w:spacing w:val="0"/>
          <w:w w:val="100"/>
          <w:sz w:val="24"/>
          <w:szCs w:val="24"/>
          <w:highlight w:val="none"/>
          <w:lang w:val="en-US" w:eastAsia="zh-CN"/>
        </w:rPr>
        <w:t>通知书发出之日起三十日内，按照</w:t>
      </w:r>
      <w:r>
        <w:rPr>
          <w:rFonts w:hint="eastAsia" w:ascii="宋体" w:hAnsi="宋体" w:cs="宋体"/>
          <w:spacing w:val="0"/>
          <w:w w:val="100"/>
          <w:sz w:val="24"/>
          <w:szCs w:val="24"/>
          <w:highlight w:val="none"/>
          <w:lang w:val="en-US" w:eastAsia="zh-CN"/>
        </w:rPr>
        <w:t>磋商</w:t>
      </w:r>
      <w:r>
        <w:rPr>
          <w:rFonts w:hint="default" w:ascii="宋体" w:hAnsi="宋体" w:eastAsia="宋体" w:cs="宋体"/>
          <w:spacing w:val="0"/>
          <w:w w:val="100"/>
          <w:sz w:val="24"/>
          <w:szCs w:val="24"/>
          <w:highlight w:val="none"/>
          <w:lang w:val="en-US" w:eastAsia="zh-CN"/>
        </w:rPr>
        <w:t>文件确定的事项签订本合同。</w:t>
      </w:r>
    </w:p>
    <w:p w14:paraId="7C164C5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根据《中华人民共和国民法典》、《中华人民共和国政府采购法》等相关法律法规之规定，按照平等、自愿、公平和诚实信用的原则，经甲方和乙方协商一致，约定以下合同条款，以兹共同遵守、全面履行。</w:t>
      </w:r>
    </w:p>
    <w:p w14:paraId="6F1B4D5D">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一、合同构成</w:t>
      </w:r>
    </w:p>
    <w:p w14:paraId="0A51C96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1、本合同文本；</w:t>
      </w:r>
    </w:p>
    <w:p w14:paraId="69EADD7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u w:val="none"/>
          <w:lang w:val="en-US" w:eastAsia="zh-CN"/>
        </w:rPr>
      </w:pPr>
      <w:r>
        <w:rPr>
          <w:rFonts w:hint="default" w:ascii="宋体" w:hAnsi="宋体" w:eastAsia="宋体" w:cs="宋体"/>
          <w:spacing w:val="0"/>
          <w:w w:val="100"/>
          <w:sz w:val="24"/>
          <w:szCs w:val="24"/>
          <w:highlight w:val="none"/>
          <w:u w:val="none"/>
          <w:lang w:val="en-US" w:eastAsia="zh-CN"/>
        </w:rPr>
        <w:t>2、</w:t>
      </w:r>
      <w:r>
        <w:rPr>
          <w:rFonts w:hint="eastAsia" w:ascii="宋体" w:hAnsi="宋体" w:cs="宋体"/>
          <w:spacing w:val="0"/>
          <w:w w:val="100"/>
          <w:sz w:val="24"/>
          <w:szCs w:val="24"/>
          <w:highlight w:val="none"/>
          <w:u w:val="none"/>
          <w:lang w:val="en-US" w:eastAsia="zh-CN"/>
        </w:rPr>
        <w:t>成交</w:t>
      </w:r>
      <w:r>
        <w:rPr>
          <w:rFonts w:hint="default" w:ascii="宋体" w:hAnsi="宋体" w:eastAsia="宋体" w:cs="宋体"/>
          <w:spacing w:val="0"/>
          <w:w w:val="100"/>
          <w:sz w:val="24"/>
          <w:szCs w:val="24"/>
          <w:highlight w:val="none"/>
          <w:u w:val="none"/>
          <w:lang w:val="en-US" w:eastAsia="zh-CN"/>
        </w:rPr>
        <w:t>通知书</w:t>
      </w:r>
    </w:p>
    <w:p w14:paraId="1FBF36D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u w:val="none"/>
          <w:lang w:val="en-US" w:eastAsia="zh-CN"/>
        </w:rPr>
      </w:pPr>
      <w:r>
        <w:rPr>
          <w:rFonts w:hint="default" w:ascii="宋体" w:hAnsi="宋体" w:eastAsia="宋体" w:cs="宋体"/>
          <w:spacing w:val="0"/>
          <w:w w:val="100"/>
          <w:sz w:val="24"/>
          <w:szCs w:val="24"/>
          <w:highlight w:val="none"/>
          <w:u w:val="none"/>
          <w:lang w:val="en-US" w:eastAsia="zh-CN"/>
        </w:rPr>
        <w:t>3、</w:t>
      </w:r>
      <w:r>
        <w:rPr>
          <w:rFonts w:hint="eastAsia" w:ascii="宋体" w:hAnsi="宋体" w:eastAsia="宋体" w:cs="宋体"/>
          <w:spacing w:val="0"/>
          <w:w w:val="100"/>
          <w:sz w:val="24"/>
          <w:szCs w:val="24"/>
          <w:highlight w:val="none"/>
          <w:lang w:val="en-US" w:eastAsia="zh-CN"/>
        </w:rPr>
        <w:t>磋商响应文件、磋商文件、澄清、修改补充文件</w:t>
      </w:r>
    </w:p>
    <w:p w14:paraId="4F6E2511">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二、服务内容：</w:t>
      </w:r>
    </w:p>
    <w:p w14:paraId="6A3E1365">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bCs/>
          <w:spacing w:val="0"/>
          <w:w w:val="100"/>
          <w:sz w:val="24"/>
          <w:szCs w:val="24"/>
          <w:highlight w:val="none"/>
          <w:lang w:val="en-US" w:eastAsia="zh-CN"/>
        </w:rPr>
      </w:pPr>
    </w:p>
    <w:p w14:paraId="77598DC3">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三</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运维服务期：</w:t>
      </w:r>
      <w:r>
        <w:rPr>
          <w:rFonts w:hint="default" w:ascii="宋体" w:hAnsi="宋体" w:eastAsia="宋体" w:cs="宋体"/>
          <w:spacing w:val="0"/>
          <w:w w:val="100"/>
          <w:sz w:val="24"/>
          <w:szCs w:val="24"/>
          <w:highlight w:val="none"/>
          <w:lang w:val="en-US" w:eastAsia="zh-CN"/>
        </w:rPr>
        <w:t>2025年9月20日至2026年9月19日</w:t>
      </w:r>
    </w:p>
    <w:p w14:paraId="54A55174">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四、运维服务地点：</w:t>
      </w:r>
      <w:r>
        <w:rPr>
          <w:rFonts w:hint="eastAsia" w:ascii="宋体" w:hAnsi="宋体" w:eastAsia="宋体" w:cs="宋体"/>
          <w:spacing w:val="0"/>
          <w:w w:val="100"/>
          <w:sz w:val="24"/>
          <w:szCs w:val="24"/>
          <w:highlight w:val="none"/>
          <w:lang w:val="en-US" w:eastAsia="zh-CN"/>
        </w:rPr>
        <w:t>采购人</w:t>
      </w:r>
      <w:r>
        <w:rPr>
          <w:rFonts w:hint="default" w:ascii="宋体" w:hAnsi="宋体" w:eastAsia="宋体" w:cs="宋体"/>
          <w:spacing w:val="0"/>
          <w:w w:val="100"/>
          <w:sz w:val="24"/>
          <w:szCs w:val="24"/>
          <w:highlight w:val="none"/>
          <w:lang w:val="en-US" w:eastAsia="zh-CN"/>
        </w:rPr>
        <w:t>指定地点。</w:t>
      </w:r>
    </w:p>
    <w:p w14:paraId="09F50392">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五、本合同总价为：</w:t>
      </w:r>
      <w:r>
        <w:rPr>
          <w:rFonts w:hint="default" w:ascii="宋体" w:hAnsi="宋体" w:eastAsia="宋体" w:cs="宋体"/>
          <w:spacing w:val="0"/>
          <w:w w:val="100"/>
          <w:sz w:val="24"/>
          <w:szCs w:val="24"/>
          <w:highlight w:val="none"/>
          <w:lang w:val="en-US" w:eastAsia="zh-CN"/>
        </w:rPr>
        <w:t>人民币</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元整(¥</w:t>
      </w:r>
      <w:r>
        <w:rPr>
          <w:rFonts w:hint="eastAsia" w:ascii="宋体" w:hAnsi="宋体" w:eastAsia="宋体" w:cs="宋体"/>
          <w:spacing w:val="0"/>
          <w:w w:val="100"/>
          <w:sz w:val="24"/>
          <w:szCs w:val="24"/>
          <w:highlight w:val="none"/>
          <w:u w:val="single"/>
          <w:lang w:val="en-US" w:eastAsia="zh-CN"/>
        </w:rPr>
        <w:t xml:space="preserve">       </w:t>
      </w:r>
      <w:r>
        <w:rPr>
          <w:rFonts w:hint="default" w:ascii="宋体" w:hAnsi="宋体" w:eastAsia="宋体" w:cs="宋体"/>
          <w:spacing w:val="0"/>
          <w:w w:val="100"/>
          <w:sz w:val="24"/>
          <w:szCs w:val="24"/>
          <w:highlight w:val="none"/>
          <w:lang w:val="en-US" w:eastAsia="zh-CN"/>
        </w:rPr>
        <w:t>)</w:t>
      </w:r>
    </w:p>
    <w:p w14:paraId="7F3807F4">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六、付款方式和发票开具方式</w:t>
      </w:r>
    </w:p>
    <w:p w14:paraId="44042DC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6.1合同签订后，达到付款条件起30 日内，支付合同总金额的 30.00%；</w:t>
      </w:r>
    </w:p>
    <w:p w14:paraId="6BB71A0F">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6.2服务满一年，经验收合格，达到付款条件起 30日内,支付合同总金额的60.00%；</w:t>
      </w:r>
    </w:p>
    <w:p w14:paraId="326B9CD6">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6.</w:t>
      </w:r>
      <w:r>
        <w:rPr>
          <w:rFonts w:hint="eastAsia" w:ascii="宋体" w:hAnsi="宋体" w:eastAsia="宋体" w:cs="宋体"/>
          <w:spacing w:val="0"/>
          <w:w w:val="100"/>
          <w:sz w:val="24"/>
          <w:szCs w:val="24"/>
          <w:highlight w:val="none"/>
          <w:lang w:val="en-US" w:eastAsia="zh-CN"/>
        </w:rPr>
        <w:t>3完成项目绩效评价后，达到付款条件起 30日内，支付合同总金额的 10.00%；</w:t>
      </w:r>
    </w:p>
    <w:p w14:paraId="29D02A34">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6.4</w:t>
      </w:r>
      <w:r>
        <w:rPr>
          <w:rFonts w:hint="default" w:ascii="宋体" w:hAnsi="宋体" w:eastAsia="宋体" w:cs="宋体"/>
          <w:spacing w:val="0"/>
          <w:w w:val="100"/>
          <w:sz w:val="24"/>
          <w:szCs w:val="24"/>
          <w:highlight w:val="none"/>
          <w:lang w:val="en-US" w:eastAsia="zh-CN"/>
        </w:rPr>
        <w:t>乙方在甲方办理以上各期付款的支付手续前，向甲方出具等额的符合国家规定的发票</w:t>
      </w:r>
      <w:r>
        <w:rPr>
          <w:rFonts w:hint="eastAsia" w:ascii="宋体" w:hAnsi="宋体" w:eastAsia="宋体" w:cs="宋体"/>
          <w:spacing w:val="0"/>
          <w:w w:val="100"/>
          <w:sz w:val="24"/>
          <w:szCs w:val="24"/>
          <w:highlight w:val="none"/>
          <w:lang w:val="en-US" w:eastAsia="zh-CN"/>
        </w:rPr>
        <w:t>。</w:t>
      </w:r>
      <w:bookmarkStart w:id="0" w:name="_GoBack"/>
      <w:bookmarkEnd w:id="0"/>
    </w:p>
    <w:p w14:paraId="4A20B3A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七</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运维服务要求</w:t>
      </w:r>
    </w:p>
    <w:p w14:paraId="2DE97FF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1D5C6518">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八、项目验收</w:t>
      </w:r>
    </w:p>
    <w:p w14:paraId="7B2D3BE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8.1项目验收由甲方或其委托的专家或第三方机构对项目进行验收，验收时，乙方应无条件予以配合并提供所需的全部资料；</w:t>
      </w:r>
    </w:p>
    <w:p w14:paraId="4A00414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8.2验收依据：磋商文件、磋商响应文件、合同文本、国内相应的标准、规范。</w:t>
      </w:r>
    </w:p>
    <w:p w14:paraId="287DB000">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九、知识产权</w:t>
      </w:r>
    </w:p>
    <w:p w14:paraId="4B182E1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乙方应保证其提供的服务不受任何第三方提出的侵犯其著作权、商标权、专利权等知识产权方面的起诉；如果任何第三方提出侵权指控，那么乙方须与该第三方交涉并承担由此发生的一切责任、费用和赔偿。</w:t>
      </w:r>
    </w:p>
    <w:p w14:paraId="0BA6B263">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十、违约责任</w:t>
      </w:r>
    </w:p>
    <w:p w14:paraId="1E06F7D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10.1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6625457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24D39A14">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十一、质量保证</w:t>
      </w:r>
    </w:p>
    <w:p w14:paraId="35D0279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11.1乙方应建立和完善履行合同的内部质量保证体系，并提供相关内部规章制度给甲方，以便甲方进行监督检查；</w:t>
      </w:r>
    </w:p>
    <w:p w14:paraId="4F31048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11.2乙方应保证履行合同的人员数量和素质、软件和硬件设备的配置、场地、环境和设施等满足全面履行合同的要求，并应接受甲方的监督检查。</w:t>
      </w:r>
    </w:p>
    <w:p w14:paraId="30B6B161">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十二、延迟履行</w:t>
      </w:r>
    </w:p>
    <w:p w14:paraId="37830B7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5288769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十三、转让</w:t>
      </w:r>
    </w:p>
    <w:p w14:paraId="0BD33EC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未经甲方事先书面同意，乙方不得部分转让或全部转让其应履行的合同义务。</w:t>
      </w:r>
    </w:p>
    <w:p w14:paraId="6ACD959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十四、乙方履约延误</w:t>
      </w:r>
    </w:p>
    <w:p w14:paraId="0EF77A3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14.1乙方应在规定的服务期内提供服务。</w:t>
      </w:r>
    </w:p>
    <w:p w14:paraId="0758D7B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3CBF235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十五、合同中止、终止</w:t>
      </w:r>
    </w:p>
    <w:p w14:paraId="108D35B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15.1甲乙双方不得擅自中止或者终止合同；</w:t>
      </w:r>
    </w:p>
    <w:p w14:paraId="188602F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15.2合同继续履行将损害国家利益和社会公共利益的，双方当事人应当中止或者终止合同。有过错的一方应当承担赔偿责任，双方当事人都有过错的，各自承担相应的责任。</w:t>
      </w:r>
    </w:p>
    <w:p w14:paraId="7BA84B66">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十六、不可抗力</w:t>
      </w:r>
    </w:p>
    <w:p w14:paraId="4526F0E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16.1如果任何一方遭遇法律规定的不可抗力，致使合同履行受阻时，履行合同的期限应予延长，延长的期限应相当于不可抗力所影响的时间；</w:t>
      </w:r>
    </w:p>
    <w:p w14:paraId="1A83D5D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16.2因不可抗力致使不能实现合同目的，甲乙双方可以解除合同；</w:t>
      </w:r>
    </w:p>
    <w:p w14:paraId="30756AE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16.3因不可抗力致使合同有变更必要的，甲乙双方应在10个工作且内以书面形式变更合同；</w:t>
      </w:r>
    </w:p>
    <w:p w14:paraId="1B2CD93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16.4受不可抗力影响的一方在不可抗力发生后，应在10个工作且内以书面形式通知对方，并在10个工作日内，将有关部门出具的证明文件送达对方当事人。</w:t>
      </w:r>
    </w:p>
    <w:p w14:paraId="29758AB7">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十七、争议的解决</w:t>
      </w:r>
    </w:p>
    <w:p w14:paraId="2ECEDEF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本合同履行过程中发生的任何争议，双方当事人均可通过和解或者调解解决；不愿和解、调解或者和解、调解不成的，可以选择下列2款方式解决：</w:t>
      </w:r>
    </w:p>
    <w:p w14:paraId="317EEEA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17.1将争议提交合同签订地仲裁委员会依申请仲裁时其现行有效的仲裁规则裁决；</w:t>
      </w:r>
    </w:p>
    <w:p w14:paraId="568A25A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17.2向合同签订地人民法院起诉。</w:t>
      </w:r>
    </w:p>
    <w:p w14:paraId="4DBB7964">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十八、通知和送达</w:t>
      </w:r>
    </w:p>
    <w:p w14:paraId="69A4339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18.1任何一方因履行合同而以合同第一部分尾部所列明的约定送达地址发出的所有通知、文件、材料，均视为已向对方当事人送达；任何一方变更上述送达方式或者地址的，应于3个工作日内书面通知对方当事人，在对方当事人收到有关变更通知之前，变更前的约定送达方式或者地址仍视为有效。</w:t>
      </w:r>
    </w:p>
    <w:p w14:paraId="2BAE888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18.2以当面交付方式送达的，交付之时视为送达；以电子邮件方式送达的，发出电子邮件之时视为送达；以传真方式送达的，发出传真之时视为送达；以邮寄方式送达的，邮件挂号寄出或者交邮之日之次日视为送达。</w:t>
      </w:r>
    </w:p>
    <w:p w14:paraId="09D620F4">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十九、税费</w:t>
      </w:r>
    </w:p>
    <w:p w14:paraId="672BA3A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与合同有关的一切税费，均按照中华人民共和国法律的相关规定缴纳。</w:t>
      </w:r>
    </w:p>
    <w:p w14:paraId="5C324931">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二十、其他</w:t>
      </w:r>
    </w:p>
    <w:p w14:paraId="3EFA25A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20.1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6DD492F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20.2本合同应按照中华人民共和国的现行法律进行解释。</w:t>
      </w:r>
    </w:p>
    <w:p w14:paraId="4083709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20.3本合同语言为简体中文，双方交换的与合同有关的信函均按此书写。</w:t>
      </w:r>
    </w:p>
    <w:p w14:paraId="030FDB9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20.4除技术规范中另有规定外，计量单位均使用中华人民共和国法定计量单位。</w:t>
      </w:r>
    </w:p>
    <w:p w14:paraId="4F30601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二十一、合同一经签订，不得擅自变更、中止或者终止合同。对确需变更、调整或者中止、终止合同的，应按规定履行相应的手续。</w:t>
      </w:r>
    </w:p>
    <w:p w14:paraId="5550CC1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二十二、本合同一式</w:t>
      </w:r>
      <w:r>
        <w:rPr>
          <w:rFonts w:hint="eastAsia" w:ascii="宋体" w:hAnsi="宋体" w:eastAsia="宋体" w:cs="宋体"/>
          <w:spacing w:val="0"/>
          <w:w w:val="100"/>
          <w:sz w:val="24"/>
          <w:szCs w:val="24"/>
          <w:highlight w:val="none"/>
          <w:lang w:val="en-US" w:eastAsia="zh-CN"/>
        </w:rPr>
        <w:t>柒</w:t>
      </w:r>
      <w:r>
        <w:rPr>
          <w:rFonts w:hint="default" w:ascii="宋体" w:hAnsi="宋体" w:eastAsia="宋体" w:cs="宋体"/>
          <w:spacing w:val="0"/>
          <w:w w:val="100"/>
          <w:sz w:val="24"/>
          <w:szCs w:val="24"/>
          <w:highlight w:val="none"/>
          <w:lang w:val="en-US" w:eastAsia="zh-CN"/>
        </w:rPr>
        <w:t>份，其中，甲方肆份，乙方贰份，采购代理机构壹份。签字盖章后生效，合同执行完毕自动失效(合同的服务承诺长期则长期有效)。</w:t>
      </w:r>
    </w:p>
    <w:p w14:paraId="69F622C4">
      <w:pPr>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br w:type="page"/>
      </w:r>
    </w:p>
    <w:tbl>
      <w:tblPr>
        <w:tblStyle w:val="9"/>
        <w:tblW w:w="92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00"/>
        <w:gridCol w:w="4630"/>
      </w:tblGrid>
      <w:tr w14:paraId="4E509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4600" w:type="dxa"/>
            <w:vAlign w:val="center"/>
          </w:tcPr>
          <w:p w14:paraId="71F87B6C">
            <w:pPr>
              <w:pStyle w:val="8"/>
              <w:spacing w:before="264" w:line="219" w:lineRule="auto"/>
              <w:ind w:left="75"/>
              <w:jc w:val="left"/>
            </w:pPr>
            <w:r>
              <w:rPr>
                <w:spacing w:val="1"/>
              </w:rPr>
              <w:t>甲  方：</w:t>
            </w:r>
            <w:r>
              <w:rPr>
                <w:rFonts w:hint="eastAsia"/>
                <w:spacing w:val="1"/>
              </w:rPr>
              <w:t>西安市环境监测站</w:t>
            </w:r>
          </w:p>
        </w:tc>
        <w:tc>
          <w:tcPr>
            <w:tcW w:w="4630" w:type="dxa"/>
            <w:vAlign w:val="center"/>
          </w:tcPr>
          <w:p w14:paraId="2FBF56D8">
            <w:pPr>
              <w:pStyle w:val="8"/>
              <w:spacing w:before="263" w:line="219" w:lineRule="auto"/>
              <w:ind w:left="124"/>
              <w:jc w:val="left"/>
            </w:pPr>
            <w:r>
              <w:rPr>
                <w:spacing w:val="1"/>
              </w:rPr>
              <w:t>乙  方：</w:t>
            </w:r>
          </w:p>
        </w:tc>
      </w:tr>
      <w:tr w14:paraId="41DC6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8" w:hRule="atLeast"/>
        </w:trPr>
        <w:tc>
          <w:tcPr>
            <w:tcW w:w="4600" w:type="dxa"/>
            <w:vAlign w:val="center"/>
          </w:tcPr>
          <w:p w14:paraId="1C81DF4E">
            <w:pPr>
              <w:pStyle w:val="8"/>
              <w:spacing w:before="75" w:line="219" w:lineRule="auto"/>
              <w:ind w:left="75"/>
              <w:jc w:val="left"/>
            </w:pPr>
            <w:r>
              <w:rPr>
                <w:spacing w:val="12"/>
              </w:rPr>
              <w:t>(盖章)</w:t>
            </w:r>
          </w:p>
        </w:tc>
        <w:tc>
          <w:tcPr>
            <w:tcW w:w="4630" w:type="dxa"/>
            <w:vAlign w:val="center"/>
          </w:tcPr>
          <w:p w14:paraId="07505F6F">
            <w:pPr>
              <w:pStyle w:val="8"/>
              <w:spacing w:before="75" w:line="219" w:lineRule="auto"/>
              <w:ind w:left="124"/>
              <w:jc w:val="left"/>
            </w:pPr>
            <w:r>
              <w:rPr>
                <w:spacing w:val="6"/>
              </w:rPr>
              <w:t>乙方全称(盖章)</w:t>
            </w:r>
          </w:p>
        </w:tc>
      </w:tr>
      <w:tr w14:paraId="6AA54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4600" w:type="dxa"/>
            <w:vAlign w:val="center"/>
          </w:tcPr>
          <w:p w14:paraId="39159CA3">
            <w:pPr>
              <w:pStyle w:val="8"/>
              <w:spacing w:before="75" w:line="229" w:lineRule="auto"/>
              <w:ind w:left="75"/>
              <w:jc w:val="left"/>
            </w:pPr>
            <w:r>
              <w:rPr>
                <w:spacing w:val="-2"/>
              </w:rPr>
              <w:t>地址：</w:t>
            </w:r>
          </w:p>
        </w:tc>
        <w:tc>
          <w:tcPr>
            <w:tcW w:w="4630" w:type="dxa"/>
            <w:vAlign w:val="center"/>
          </w:tcPr>
          <w:p w14:paraId="190ED264">
            <w:pPr>
              <w:pStyle w:val="8"/>
              <w:spacing w:line="219" w:lineRule="auto"/>
              <w:ind w:left="124"/>
              <w:jc w:val="left"/>
            </w:pPr>
            <w:r>
              <w:rPr>
                <w:position w:val="20"/>
              </w:rPr>
              <w:t>地址：</w:t>
            </w:r>
          </w:p>
        </w:tc>
      </w:tr>
      <w:tr w14:paraId="3DFBF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222559CB">
            <w:pPr>
              <w:pStyle w:val="8"/>
              <w:spacing w:before="263" w:line="219" w:lineRule="auto"/>
              <w:ind w:left="75"/>
              <w:jc w:val="left"/>
              <w:rPr>
                <w:rFonts w:hint="eastAsia" w:eastAsia="宋体"/>
                <w:lang w:eastAsia="zh-CN"/>
              </w:rPr>
            </w:pPr>
            <w:r>
              <w:rPr>
                <w:spacing w:val="1"/>
              </w:rPr>
              <w:t>邮编：</w:t>
            </w:r>
            <w:r>
              <w:rPr>
                <w:rFonts w:hint="eastAsia"/>
                <w:spacing w:val="1"/>
                <w:lang w:val="en-US" w:eastAsia="zh-CN"/>
              </w:rPr>
              <w:t xml:space="preserve"> </w:t>
            </w:r>
          </w:p>
        </w:tc>
        <w:tc>
          <w:tcPr>
            <w:tcW w:w="4630" w:type="dxa"/>
            <w:vAlign w:val="center"/>
          </w:tcPr>
          <w:p w14:paraId="3B77F62C">
            <w:pPr>
              <w:pStyle w:val="8"/>
              <w:spacing w:before="263" w:line="219" w:lineRule="auto"/>
              <w:ind w:left="124"/>
              <w:jc w:val="left"/>
              <w:rPr>
                <w:rFonts w:hint="eastAsia" w:eastAsia="宋体"/>
                <w:lang w:eastAsia="zh-CN"/>
              </w:rPr>
            </w:pPr>
            <w:r>
              <w:rPr>
                <w:spacing w:val="1"/>
              </w:rPr>
              <w:t>邮编：</w:t>
            </w:r>
            <w:r>
              <w:rPr>
                <w:rFonts w:hint="eastAsia"/>
                <w:spacing w:val="1"/>
                <w:lang w:val="en-US" w:eastAsia="zh-CN"/>
              </w:rPr>
              <w:t xml:space="preserve"> </w:t>
            </w:r>
          </w:p>
        </w:tc>
      </w:tr>
      <w:tr w14:paraId="1EF91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Merge w:val="restart"/>
            <w:vAlign w:val="center"/>
          </w:tcPr>
          <w:p w14:paraId="344AA5B7">
            <w:pPr>
              <w:pStyle w:val="8"/>
              <w:spacing w:before="75" w:line="219" w:lineRule="auto"/>
              <w:ind w:left="75"/>
              <w:jc w:val="left"/>
            </w:pPr>
            <w:r>
              <w:rPr>
                <w:spacing w:val="-20"/>
              </w:rPr>
              <w:t>全权代表(签字)：</w:t>
            </w:r>
            <w:r>
              <w:rPr>
                <w:spacing w:val="1"/>
              </w:rPr>
              <w:t xml:space="preserve">    </w:t>
            </w:r>
          </w:p>
        </w:tc>
        <w:tc>
          <w:tcPr>
            <w:tcW w:w="4630" w:type="dxa"/>
            <w:vAlign w:val="center"/>
          </w:tcPr>
          <w:p w14:paraId="514E7752">
            <w:pPr>
              <w:pStyle w:val="8"/>
              <w:spacing w:before="274" w:line="219" w:lineRule="auto"/>
              <w:ind w:left="124"/>
              <w:jc w:val="left"/>
              <w:rPr>
                <w:rFonts w:ascii="宋体" w:hAnsi="宋体" w:eastAsia="宋体" w:cs="宋体"/>
                <w:spacing w:val="-1"/>
              </w:rPr>
            </w:pPr>
            <w:r>
              <w:rPr>
                <w:rFonts w:ascii="宋体" w:hAnsi="宋体" w:eastAsia="宋体" w:cs="宋体"/>
                <w:spacing w:val="-1"/>
              </w:rPr>
              <w:t>法定代表人：</w:t>
            </w:r>
          </w:p>
        </w:tc>
      </w:tr>
      <w:tr w14:paraId="307C6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4600" w:type="dxa"/>
            <w:vMerge w:val="continue"/>
            <w:vAlign w:val="center"/>
          </w:tcPr>
          <w:p w14:paraId="56B9EC19">
            <w:pPr>
              <w:jc w:val="left"/>
              <w:rPr>
                <w:rFonts w:ascii="Arial"/>
                <w:sz w:val="21"/>
              </w:rPr>
            </w:pPr>
          </w:p>
        </w:tc>
        <w:tc>
          <w:tcPr>
            <w:tcW w:w="4630" w:type="dxa"/>
            <w:vAlign w:val="center"/>
          </w:tcPr>
          <w:p w14:paraId="5DA8BA1B">
            <w:pPr>
              <w:pStyle w:val="8"/>
              <w:spacing w:before="274" w:line="219" w:lineRule="auto"/>
              <w:ind w:left="124"/>
              <w:jc w:val="left"/>
              <w:rPr>
                <w:rFonts w:ascii="宋体" w:hAnsi="宋体" w:eastAsia="宋体" w:cs="宋体"/>
                <w:spacing w:val="-1"/>
              </w:rPr>
            </w:pPr>
            <w:r>
              <w:rPr>
                <w:rFonts w:ascii="宋体" w:hAnsi="宋体" w:eastAsia="宋体" w:cs="宋体"/>
                <w:spacing w:val="-1"/>
              </w:rPr>
              <w:t xml:space="preserve">授权代表(签字)：    </w:t>
            </w:r>
          </w:p>
        </w:tc>
      </w:tr>
      <w:tr w14:paraId="19AFA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0066DB08">
            <w:pPr>
              <w:pStyle w:val="8"/>
              <w:spacing w:before="278" w:line="221" w:lineRule="auto"/>
              <w:ind w:left="75"/>
              <w:jc w:val="left"/>
              <w:rPr>
                <w:rFonts w:hint="eastAsia" w:eastAsia="宋体"/>
                <w:lang w:eastAsia="zh-CN"/>
              </w:rPr>
            </w:pPr>
            <w:r>
              <w:t>电话：</w:t>
            </w:r>
            <w:r>
              <w:rPr>
                <w:rFonts w:hint="eastAsia"/>
                <w:lang w:val="en-US" w:eastAsia="zh-CN"/>
              </w:rPr>
              <w:t xml:space="preserve"> </w:t>
            </w:r>
          </w:p>
        </w:tc>
        <w:tc>
          <w:tcPr>
            <w:tcW w:w="4630" w:type="dxa"/>
            <w:vAlign w:val="center"/>
          </w:tcPr>
          <w:p w14:paraId="20D8A568">
            <w:pPr>
              <w:pStyle w:val="8"/>
              <w:spacing w:before="278" w:line="221" w:lineRule="auto"/>
              <w:ind w:left="124"/>
              <w:jc w:val="left"/>
            </w:pPr>
            <w:r>
              <w:t>电话：</w:t>
            </w:r>
          </w:p>
        </w:tc>
      </w:tr>
      <w:tr w14:paraId="2F571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542E682C">
            <w:pPr>
              <w:pStyle w:val="8"/>
              <w:spacing w:before="265" w:line="219" w:lineRule="auto"/>
              <w:ind w:left="75"/>
              <w:jc w:val="left"/>
              <w:rPr>
                <w:rFonts w:hint="eastAsia" w:eastAsia="宋体"/>
                <w:lang w:eastAsia="zh-CN"/>
              </w:rPr>
            </w:pPr>
            <w:r>
              <w:t>传真：</w:t>
            </w:r>
            <w:r>
              <w:rPr>
                <w:rFonts w:hint="eastAsia"/>
                <w:lang w:val="en-US" w:eastAsia="zh-CN"/>
              </w:rPr>
              <w:t xml:space="preserve"> </w:t>
            </w:r>
          </w:p>
        </w:tc>
        <w:tc>
          <w:tcPr>
            <w:tcW w:w="4630" w:type="dxa"/>
            <w:vAlign w:val="center"/>
          </w:tcPr>
          <w:p w14:paraId="09F0987E">
            <w:pPr>
              <w:pStyle w:val="8"/>
              <w:spacing w:before="265" w:line="219" w:lineRule="auto"/>
              <w:ind w:left="124"/>
              <w:jc w:val="left"/>
            </w:pPr>
            <w:r>
              <w:rPr>
                <w:spacing w:val="-1"/>
              </w:rPr>
              <w:t>传真：</w:t>
            </w:r>
          </w:p>
        </w:tc>
      </w:tr>
      <w:tr w14:paraId="6752C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40EE4B7A">
            <w:pPr>
              <w:jc w:val="left"/>
              <w:rPr>
                <w:rFonts w:ascii="Arial"/>
                <w:sz w:val="21"/>
              </w:rPr>
            </w:pPr>
          </w:p>
        </w:tc>
        <w:tc>
          <w:tcPr>
            <w:tcW w:w="4630" w:type="dxa"/>
            <w:vAlign w:val="center"/>
          </w:tcPr>
          <w:p w14:paraId="0E36BE48">
            <w:pPr>
              <w:pStyle w:val="8"/>
              <w:spacing w:before="277" w:line="219" w:lineRule="auto"/>
              <w:ind w:left="124"/>
              <w:jc w:val="left"/>
            </w:pPr>
            <w:r>
              <w:t>开户银行：</w:t>
            </w:r>
          </w:p>
        </w:tc>
      </w:tr>
      <w:tr w14:paraId="43733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4600" w:type="dxa"/>
            <w:vAlign w:val="center"/>
          </w:tcPr>
          <w:p w14:paraId="2E4E707E">
            <w:pPr>
              <w:jc w:val="left"/>
              <w:rPr>
                <w:rFonts w:ascii="Arial"/>
                <w:sz w:val="21"/>
              </w:rPr>
            </w:pPr>
          </w:p>
        </w:tc>
        <w:tc>
          <w:tcPr>
            <w:tcW w:w="4630" w:type="dxa"/>
            <w:vAlign w:val="center"/>
          </w:tcPr>
          <w:p w14:paraId="2E02D0F6">
            <w:pPr>
              <w:pStyle w:val="8"/>
              <w:spacing w:before="259" w:line="221" w:lineRule="auto"/>
              <w:ind w:left="124"/>
              <w:jc w:val="left"/>
            </w:pPr>
            <w:r>
              <w:t>账号：</w:t>
            </w:r>
          </w:p>
        </w:tc>
      </w:tr>
      <w:tr w14:paraId="27B25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4600" w:type="dxa"/>
            <w:vAlign w:val="center"/>
          </w:tcPr>
          <w:p w14:paraId="388ACCA1">
            <w:pPr>
              <w:pStyle w:val="8"/>
              <w:spacing w:before="290" w:line="220" w:lineRule="auto"/>
              <w:ind w:left="75"/>
              <w:jc w:val="left"/>
            </w:pPr>
            <w:r>
              <w:rPr>
                <w:spacing w:val="13"/>
              </w:rPr>
              <w:t>日期</w:t>
            </w:r>
          </w:p>
        </w:tc>
        <w:tc>
          <w:tcPr>
            <w:tcW w:w="4630" w:type="dxa"/>
            <w:vAlign w:val="center"/>
          </w:tcPr>
          <w:p w14:paraId="2A58528C">
            <w:pPr>
              <w:pStyle w:val="8"/>
              <w:spacing w:before="290" w:line="220" w:lineRule="auto"/>
              <w:ind w:left="124"/>
              <w:jc w:val="left"/>
            </w:pPr>
            <w:r>
              <w:rPr>
                <w:spacing w:val="13"/>
              </w:rPr>
              <w:t>日期</w:t>
            </w:r>
          </w:p>
        </w:tc>
      </w:tr>
    </w:tbl>
    <w:p w14:paraId="035F0CB8"/>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017D31AE"/>
    <w:rsid w:val="0DDC74AE"/>
    <w:rsid w:val="1CAE4284"/>
    <w:rsid w:val="216E446A"/>
    <w:rsid w:val="2A7947FE"/>
    <w:rsid w:val="30AB6B41"/>
    <w:rsid w:val="32957AA8"/>
    <w:rsid w:val="35584DBD"/>
    <w:rsid w:val="3AE96BE3"/>
    <w:rsid w:val="3BF03FA1"/>
    <w:rsid w:val="3CF8135F"/>
    <w:rsid w:val="418351B2"/>
    <w:rsid w:val="5A90543A"/>
    <w:rsid w:val="5E7423B8"/>
    <w:rsid w:val="62393922"/>
    <w:rsid w:val="63CB4828"/>
    <w:rsid w:val="652C1AF7"/>
    <w:rsid w:val="70057314"/>
    <w:rsid w:val="725E2D0C"/>
    <w:rsid w:val="79796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keepNext/>
      <w:widowControl/>
      <w:spacing w:line="360" w:lineRule="auto"/>
      <w:jc w:val="center"/>
      <w:outlineLvl w:val="1"/>
    </w:pPr>
    <w:rPr>
      <w:b/>
      <w:bCs/>
      <w:spacing w:val="23"/>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rPr>
      <w:sz w:val="28"/>
      <w:szCs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99"/>
    <w:rPr>
      <w:rFonts w:ascii="宋体" w:hAnsi="Courier New"/>
      <w:szCs w:val="21"/>
    </w:rPr>
  </w:style>
  <w:style w:type="paragraph" w:customStyle="1" w:styleId="8">
    <w:name w:val="Table Text"/>
    <w:basedOn w:val="1"/>
    <w:autoRedefine/>
    <w:semiHidden/>
    <w:qFormat/>
    <w:uiPriority w:val="0"/>
    <w:rPr>
      <w:rFonts w:ascii="宋体" w:hAnsi="宋体" w:eastAsia="宋体" w:cs="宋体"/>
      <w:sz w:val="19"/>
      <w:szCs w:val="19"/>
      <w:lang w:val="en-US" w:eastAsia="en-US" w:bidi="ar-SA"/>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2483</Words>
  <Characters>2587</Characters>
  <Lines>0</Lines>
  <Paragraphs>0</Paragraphs>
  <TotalTime>1</TotalTime>
  <ScaleCrop>false</ScaleCrop>
  <LinksUpToDate>false</LinksUpToDate>
  <CharactersWithSpaces>2696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2024-06-28T02:10:00Z</dcterms:created>
  <dc:creator>PC</dc:creator>
  <cp:lastModifiedBy>安颜</cp:lastModifiedBy>
  <dcterms:modified xsi:type="dcterms:W3CDTF">2025-08-07T02:46:26Z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B2707948B6E848B2BB0E051FB109ADB0_12</vt:lpwstr>
  </property>
  <property fmtid="{D5CDD505-2E9C-101B-9397-08002B2CF9AE}" pid="4" name="KSOTemplateDocerSaveRecord">
    <vt:lpwstr>eyJoZGlkIjoiMWIxM2MyYTM4NjQxMmZlNDM5Mzc3ZGE5ZmRjMmIzMzUiLCJ1c2VySWQiOiI2NDA3MTUyMzMifQ==</vt:lpwstr>
  </property>
</Properties>
</file>