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版本号：RTZB202514420250714002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2025年浐灞档案库综合管理采购项目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RTZB2025144</w:t>
      </w:r>
      <w:r>
        <w:br/>
      </w:r>
      <w:r>
        <w:br/>
      </w:r>
      <w:r>
        <w:br/>
      </w:r>
    </w:p>
    <w:p>
      <w:pPr>
        <w:pStyle w:val="null3"/>
        <w:jc w:val="center"/>
        <w:outlineLvl w:val="2"/>
      </w:pPr>
      <w:r>
        <w:rPr>
          <w:rFonts w:ascii="仿宋_GB2312" w:hAnsi="仿宋_GB2312" w:cs="仿宋_GB2312" w:eastAsia="仿宋_GB2312"/>
          <w:sz w:val="28"/>
          <w:b/>
        </w:rPr>
        <w:t>西安市不动产信息档案管理中心</w:t>
      </w:r>
    </w:p>
    <w:p>
      <w:pPr>
        <w:pStyle w:val="null3"/>
        <w:jc w:val="center"/>
        <w:outlineLvl w:val="2"/>
      </w:pPr>
      <w:r>
        <w:rPr>
          <w:rFonts w:ascii="仿宋_GB2312" w:hAnsi="仿宋_GB2312" w:cs="仿宋_GB2312" w:eastAsia="仿宋_GB2312"/>
          <w:sz w:val="28"/>
          <w:b/>
        </w:rPr>
        <w:t>陕西瑞天招标有限公司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陕西瑞天招标有限公司</w:t>
      </w:r>
      <w:r>
        <w:rPr>
          <w:rFonts w:ascii="仿宋_GB2312" w:hAnsi="仿宋_GB2312" w:cs="仿宋_GB2312" w:eastAsia="仿宋_GB2312"/>
        </w:rPr>
        <w:t>（以下简称“代理机构”）受</w:t>
      </w:r>
      <w:r>
        <w:rPr>
          <w:rFonts w:ascii="仿宋_GB2312" w:hAnsi="仿宋_GB2312" w:cs="仿宋_GB2312" w:eastAsia="仿宋_GB2312"/>
        </w:rPr>
        <w:t>西安市不动产信息档案管理中心</w:t>
      </w:r>
      <w:r>
        <w:rPr>
          <w:rFonts w:ascii="仿宋_GB2312" w:hAnsi="仿宋_GB2312" w:cs="仿宋_GB2312" w:eastAsia="仿宋_GB2312"/>
        </w:rPr>
        <w:t>委托，拟对</w:t>
      </w:r>
      <w:r>
        <w:rPr>
          <w:rFonts w:ascii="仿宋_GB2312" w:hAnsi="仿宋_GB2312" w:cs="仿宋_GB2312" w:eastAsia="仿宋_GB2312"/>
        </w:rPr>
        <w:t>2025年浐灞档案库综合管理采购项目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RTZB2025144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2025年浐灞档案库综合管理采购项目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西安市不动产信息档案管理中心（以下简称中心）提供日常保障服务等，包括秩序维护管理、公共设施设备日常维护、环境卫生维护、垃圾清运、病媒生物消杀、其他专项设备设施日常巡检维护（包括但不限于供配电、给排水、消防、电梯、监控、空调等）及其他物业相关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采购包1（2025年浐灞档案库综合管理采购项目）：属于专门面向中小企业采购。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1、提供投标人合法注册的法人或其他组织的营业执照等证明文件或自然人的身份证明：提供投标人合法注册的法人或其他组织的营业执照等证明文件或自然人的身份证明；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开标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9、控股关系查询：单位负责人为同一人或者存在直接控股、管理关系的不同投标人，不得参加同一合同项下的政府采购活动（根据财库【2019】38号文规定，此项在开标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西安市不动产信息档案管理中心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西安市灞桥区浐河东路与金桃路交汇处</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15309236999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陕西瑞天招标有限公司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西安市未央区北辰路与永隆路交叉路口绿地创海大厦（未央区青创基地）904室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18502995066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1、开户行名称：陕西瑞天招标有限公司 2、开 户 行：中国银行股份有限公司西安文景路支行 3、账 号：1032 6525 6621 备注：供应商在汇款时须注明项目编号+项目简称 联系方式：18502995066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西安市不动产信息档案管理中心</w:t>
      </w:r>
      <w:r>
        <w:rPr>
          <w:rFonts w:ascii="仿宋_GB2312" w:hAnsi="仿宋_GB2312" w:cs="仿宋_GB2312" w:eastAsia="仿宋_GB2312"/>
        </w:rPr>
        <w:t>和</w:t>
      </w:r>
      <w:r>
        <w:rPr>
          <w:rFonts w:ascii="仿宋_GB2312" w:hAnsi="仿宋_GB2312" w:cs="仿宋_GB2312" w:eastAsia="仿宋_GB2312"/>
        </w:rPr>
        <w:t>陕西瑞天招标有限公司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西安市不动产信息档案管理中心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陕西瑞天招标有限公司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西安市不动产信息档案管理中心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陕西瑞天招标有限公司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符合国家及行业有关规范标准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陕西瑞天招标有限公司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陕西瑞天招标有限公司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陕西瑞天招标有限公司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联系人：曹工</w:t>
      </w:r>
    </w:p>
    <w:p>
      <w:pPr>
        <w:pStyle w:val="null3"/>
      </w:pPr>
      <w:r>
        <w:rPr>
          <w:rFonts w:ascii="仿宋_GB2312" w:hAnsi="仿宋_GB2312" w:cs="仿宋_GB2312" w:eastAsia="仿宋_GB2312"/>
        </w:rPr>
        <w:t>联系电话：18502995066</w:t>
      </w:r>
    </w:p>
    <w:p>
      <w:pPr>
        <w:pStyle w:val="null3"/>
      </w:pPr>
      <w:r>
        <w:rPr>
          <w:rFonts w:ascii="仿宋_GB2312" w:hAnsi="仿宋_GB2312" w:cs="仿宋_GB2312" w:eastAsia="仿宋_GB2312"/>
        </w:rPr>
        <w:t>地址：西安市未央区北辰路与永隆路交叉路口绿地创海大厦（未央区青创基地）</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西安市不动产信息档案管理中心（以下简称中心）提供日常保障服务等，包括秩序维护管理、公共设施设备日常维护、环境卫生维护、垃圾清运、病媒生物消杀、其他专项设备设施日常巡检维护（包括但不限于供配电、给排水、消防、电梯、监控、空调等）及其他物业相关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3,420,000.00</w:t>
      </w:r>
    </w:p>
    <w:p>
      <w:pPr>
        <w:pStyle w:val="null3"/>
      </w:pPr>
      <w:r>
        <w:rPr>
          <w:rFonts w:ascii="仿宋_GB2312" w:hAnsi="仿宋_GB2312" w:cs="仿宋_GB2312" w:eastAsia="仿宋_GB2312"/>
        </w:rPr>
        <w:t>采购包最高限价（元）: 3,420,000.00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2025年浐灞档案库综合管理采购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标的名称：2025年浐灞档案库综合管理采购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color w:val="0000FF"/>
              </w:rPr>
              <w:t>2025年浐灞档案库综合管理采购计划</w:t>
            </w:r>
          </w:p>
          <w:p>
            <w:pPr>
              <w:pStyle w:val="null3"/>
              <w:ind w:firstLine="482"/>
              <w:jc w:val="both"/>
            </w:pPr>
            <w:r>
              <w:rPr>
                <w:rFonts w:ascii="仿宋_GB2312" w:hAnsi="仿宋_GB2312" w:cs="仿宋_GB2312" w:eastAsia="仿宋_GB2312"/>
                <w:sz w:val="24"/>
                <w:b/>
                <w:color w:val="0000FF"/>
              </w:rPr>
              <w:t>一、单位基本概况</w:t>
            </w:r>
          </w:p>
          <w:p>
            <w:pPr>
              <w:pStyle w:val="null3"/>
              <w:ind w:firstLine="480"/>
              <w:jc w:val="both"/>
            </w:pPr>
            <w:r>
              <w:rPr>
                <w:rFonts w:ascii="仿宋_GB2312" w:hAnsi="仿宋_GB2312" w:cs="仿宋_GB2312" w:eastAsia="仿宋_GB2312"/>
                <w:sz w:val="24"/>
                <w:color w:val="0000FF"/>
              </w:rPr>
              <w:t>浐灞档案库项目位于西安市灞桥区浐河东路与金桃路交汇处。该项目总占地约</w:t>
            </w:r>
            <w:r>
              <w:rPr>
                <w:rFonts w:ascii="仿宋_GB2312" w:hAnsi="仿宋_GB2312" w:cs="仿宋_GB2312" w:eastAsia="仿宋_GB2312"/>
                <w:sz w:val="24"/>
                <w:color w:val="0000FF"/>
              </w:rPr>
              <w:t>18亩，总建设面积 17025平方米。主要核心区域包括档案库区、容灾备份机房、对外办事大厅、内部办公区、900平米的两层配套用房。主要用于存放全市房屋、土地、林业和规划等各类档案，不动产登记数据交换备份，不动产登记系统平台研发和对外办理不动产登记服务等。</w:t>
            </w:r>
          </w:p>
          <w:p>
            <w:pPr>
              <w:pStyle w:val="null3"/>
              <w:ind w:firstLine="482"/>
              <w:jc w:val="both"/>
            </w:pPr>
            <w:r>
              <w:rPr>
                <w:rFonts w:ascii="仿宋_GB2312" w:hAnsi="仿宋_GB2312" w:cs="仿宋_GB2312" w:eastAsia="仿宋_GB2312"/>
                <w:sz w:val="24"/>
                <w:b/>
                <w:color w:val="0000FF"/>
              </w:rPr>
              <w:t>二、项目服务范围</w:t>
            </w:r>
          </w:p>
          <w:p>
            <w:pPr>
              <w:pStyle w:val="null3"/>
              <w:ind w:firstLine="480"/>
              <w:jc w:val="both"/>
            </w:pPr>
            <w:r>
              <w:rPr>
                <w:rFonts w:ascii="仿宋_GB2312" w:hAnsi="仿宋_GB2312" w:cs="仿宋_GB2312" w:eastAsia="仿宋_GB2312"/>
                <w:sz w:val="24"/>
                <w:color w:val="0000FF"/>
              </w:rPr>
              <w:t>对西安市不动产信息档案管理中心（以下简称中心）提供物业等日常保障服务等，包括秩序维护管理、公共设施设备日常维护、环境卫生维护、垃圾清运、病媒生物消杀、其他专项设备设施日常巡检维护（包括但不限于供配电、给排水、消防、电梯、监控、空调等）及其他物业相关服务。</w:t>
            </w:r>
          </w:p>
          <w:p>
            <w:pPr>
              <w:pStyle w:val="null3"/>
              <w:ind w:firstLine="482"/>
              <w:jc w:val="both"/>
            </w:pPr>
            <w:r>
              <w:rPr>
                <w:rFonts w:ascii="仿宋_GB2312" w:hAnsi="仿宋_GB2312" w:cs="仿宋_GB2312" w:eastAsia="仿宋_GB2312"/>
                <w:sz w:val="24"/>
                <w:b/>
                <w:color w:val="0000FF"/>
              </w:rPr>
              <w:t>三、物业服务内容及标准</w:t>
            </w:r>
          </w:p>
          <w:p>
            <w:pPr>
              <w:pStyle w:val="null3"/>
              <w:ind w:firstLine="482"/>
              <w:jc w:val="both"/>
            </w:pPr>
            <w:r>
              <w:rPr>
                <w:rFonts w:ascii="仿宋_GB2312" w:hAnsi="仿宋_GB2312" w:cs="仿宋_GB2312" w:eastAsia="仿宋_GB2312"/>
                <w:sz w:val="24"/>
                <w:b/>
                <w:color w:val="0000FF"/>
              </w:rPr>
              <w:t>（一）物业服务管理</w:t>
            </w:r>
          </w:p>
          <w:p>
            <w:pPr>
              <w:pStyle w:val="null3"/>
              <w:ind w:firstLine="480"/>
              <w:jc w:val="both"/>
            </w:pPr>
            <w:r>
              <w:rPr>
                <w:rFonts w:ascii="仿宋_GB2312" w:hAnsi="仿宋_GB2312" w:cs="仿宋_GB2312" w:eastAsia="仿宋_GB2312"/>
                <w:sz w:val="24"/>
                <w:color w:val="0000FF"/>
              </w:rPr>
              <w:t>1.服务内容：负责客服、秩序、工程、保洁的日常管理工作，包括制定切实可行的管理制度、详细的工作计划并组织实施；物业经理工作时间与中心同步；</w:t>
            </w:r>
          </w:p>
          <w:p>
            <w:pPr>
              <w:pStyle w:val="null3"/>
              <w:ind w:firstLine="480"/>
              <w:jc w:val="both"/>
            </w:pPr>
            <w:r>
              <w:rPr>
                <w:rFonts w:ascii="仿宋_GB2312" w:hAnsi="仿宋_GB2312" w:cs="仿宋_GB2312" w:eastAsia="仿宋_GB2312"/>
                <w:sz w:val="24"/>
                <w:color w:val="0000FF"/>
              </w:rPr>
              <w:t>2.服务标准：负责根据中心要求制定物业管理制度，监督指导服务人员按物业服务制度规范操作，如有问题负责落实整改及人员更换；制定详细工作安排，协调处理物业服务中各项事务要求和建议，按照相关需求组织人员完成工作；</w:t>
            </w:r>
          </w:p>
          <w:p>
            <w:pPr>
              <w:pStyle w:val="null3"/>
              <w:ind w:firstLine="482"/>
              <w:jc w:val="both"/>
            </w:pPr>
            <w:r>
              <w:rPr>
                <w:rFonts w:ascii="仿宋_GB2312" w:hAnsi="仿宋_GB2312" w:cs="仿宋_GB2312" w:eastAsia="仿宋_GB2312"/>
                <w:sz w:val="24"/>
                <w:b/>
                <w:color w:val="0000FF"/>
              </w:rPr>
              <w:t>（二）客户服务管理</w:t>
            </w:r>
          </w:p>
          <w:p>
            <w:pPr>
              <w:pStyle w:val="null3"/>
              <w:ind w:firstLine="480"/>
              <w:jc w:val="both"/>
            </w:pPr>
            <w:r>
              <w:rPr>
                <w:rFonts w:ascii="仿宋_GB2312" w:hAnsi="仿宋_GB2312" w:cs="仿宋_GB2312" w:eastAsia="仿宋_GB2312"/>
                <w:sz w:val="24"/>
                <w:color w:val="0000FF"/>
              </w:rPr>
              <w:t>1.服务内容：大厅接待，包括办事群众业务指引、大厅咨询及投诉电话接听；大厅公共秩序维护；中心四个会议室管理，包括会议服务；日常物料及耗材管理；各部门相关工作沟通协调。</w:t>
            </w:r>
          </w:p>
          <w:p>
            <w:pPr>
              <w:pStyle w:val="null3"/>
              <w:ind w:firstLine="480"/>
              <w:jc w:val="both"/>
            </w:pPr>
            <w:r>
              <w:rPr>
                <w:rFonts w:ascii="仿宋_GB2312" w:hAnsi="仿宋_GB2312" w:cs="仿宋_GB2312" w:eastAsia="仿宋_GB2312"/>
                <w:sz w:val="24"/>
                <w:color w:val="0000FF"/>
              </w:rPr>
              <w:t>2.服务标准：</w:t>
            </w:r>
          </w:p>
          <w:p>
            <w:pPr>
              <w:pStyle w:val="null3"/>
              <w:ind w:firstLine="480"/>
              <w:jc w:val="both"/>
            </w:pPr>
            <w:r>
              <w:rPr>
                <w:rFonts w:ascii="仿宋_GB2312" w:hAnsi="仿宋_GB2312" w:cs="仿宋_GB2312" w:eastAsia="仿宋_GB2312"/>
                <w:sz w:val="24"/>
                <w:color w:val="0000FF"/>
              </w:rPr>
              <w:t>大厅接待：对进入大厅的办事人员做好微笑服务，热情接待，耐心倾听，提供准确的引导服务；指导群众规范使用大厅各类信息化设备；对投诉群众做好安抚及解释工作；接听咨询电话及投诉电话，重要事项认真记录并传达部门相关工作人员，不遗漏、不延误。</w:t>
            </w:r>
          </w:p>
          <w:p>
            <w:pPr>
              <w:pStyle w:val="null3"/>
              <w:ind w:firstLine="480"/>
              <w:jc w:val="both"/>
            </w:pPr>
            <w:r>
              <w:rPr>
                <w:rFonts w:ascii="仿宋_GB2312" w:hAnsi="仿宋_GB2312" w:cs="仿宋_GB2312" w:eastAsia="仿宋_GB2312"/>
                <w:sz w:val="24"/>
                <w:color w:val="0000FF"/>
              </w:rPr>
              <w:t>会服工作：做好会议室管理工作，会前准备、会中茶水服务、会议全程保障及会后会场清理、会议室整理工作。</w:t>
            </w:r>
          </w:p>
          <w:p>
            <w:pPr>
              <w:pStyle w:val="null3"/>
              <w:ind w:firstLine="480"/>
              <w:jc w:val="both"/>
            </w:pPr>
            <w:r>
              <w:rPr>
                <w:rFonts w:ascii="仿宋_GB2312" w:hAnsi="仿宋_GB2312" w:cs="仿宋_GB2312" w:eastAsia="仿宋_GB2312"/>
                <w:sz w:val="24"/>
                <w:color w:val="0000FF"/>
              </w:rPr>
              <w:t>物资管理：制定切实可行的库房管理办法，物资分类放置，建立物资台账，物资出入库帐目清晰，每月对物资进行盘点，及时补充库存，做好物资保障工作。</w:t>
            </w:r>
          </w:p>
          <w:p>
            <w:pPr>
              <w:pStyle w:val="null3"/>
              <w:ind w:firstLine="482"/>
              <w:jc w:val="both"/>
            </w:pPr>
            <w:r>
              <w:rPr>
                <w:rFonts w:ascii="仿宋_GB2312" w:hAnsi="仿宋_GB2312" w:cs="仿宋_GB2312" w:eastAsia="仿宋_GB2312"/>
                <w:sz w:val="24"/>
                <w:b/>
                <w:color w:val="0000FF"/>
              </w:rPr>
              <w:t>（三）秩序工作管理</w:t>
            </w:r>
          </w:p>
          <w:p>
            <w:pPr>
              <w:pStyle w:val="null3"/>
              <w:ind w:firstLine="480"/>
              <w:jc w:val="both"/>
            </w:pPr>
            <w:r>
              <w:rPr>
                <w:rFonts w:ascii="仿宋_GB2312" w:hAnsi="仿宋_GB2312" w:cs="仿宋_GB2312" w:eastAsia="仿宋_GB2312"/>
                <w:sz w:val="24"/>
                <w:color w:val="0000FF"/>
              </w:rPr>
              <w:t>1.服务内容：南门及西门24小时出入管理；24小时区域巡逻（至少每2小时一次）；工作日楼内岗值岗；区域内公共秩序维护；安全设施维护；正常办公秩序维护；公共财物安全维护；消防协管；消防中控室及监控室管理。</w:t>
            </w:r>
          </w:p>
          <w:p>
            <w:pPr>
              <w:pStyle w:val="null3"/>
              <w:ind w:firstLine="480"/>
              <w:jc w:val="both"/>
            </w:pPr>
            <w:r>
              <w:rPr>
                <w:rFonts w:ascii="仿宋_GB2312" w:hAnsi="仿宋_GB2312" w:cs="仿宋_GB2312" w:eastAsia="仿宋_GB2312"/>
                <w:sz w:val="24"/>
                <w:color w:val="0000FF"/>
              </w:rPr>
              <w:t>2.服务标准：</w:t>
            </w:r>
          </w:p>
          <w:p>
            <w:pPr>
              <w:pStyle w:val="null3"/>
              <w:ind w:firstLine="480"/>
              <w:jc w:val="both"/>
            </w:pPr>
            <w:r>
              <w:rPr>
                <w:rFonts w:ascii="仿宋_GB2312" w:hAnsi="仿宋_GB2312" w:cs="仿宋_GB2312" w:eastAsia="仿宋_GB2312"/>
                <w:sz w:val="24"/>
                <w:color w:val="0000FF"/>
              </w:rPr>
              <w:t>公共秩序：实行中心大门</w:t>
            </w:r>
            <w:r>
              <w:rPr>
                <w:rFonts w:ascii="仿宋_GB2312" w:hAnsi="仿宋_GB2312" w:cs="仿宋_GB2312" w:eastAsia="仿宋_GB2312"/>
                <w:sz w:val="24"/>
                <w:color w:val="0000FF"/>
              </w:rPr>
              <w:t>24小时安全保卫制，中心大门岗位24小时受控,禁止商贩等闲杂人员及车辆影响门口出入，维护物业管理区域秩序安全；</w:t>
            </w:r>
          </w:p>
          <w:p>
            <w:pPr>
              <w:pStyle w:val="null3"/>
              <w:ind w:firstLine="480"/>
              <w:jc w:val="both"/>
            </w:pPr>
            <w:r>
              <w:rPr>
                <w:rFonts w:ascii="仿宋_GB2312" w:hAnsi="仿宋_GB2312" w:cs="仿宋_GB2312" w:eastAsia="仿宋_GB2312"/>
                <w:sz w:val="24"/>
                <w:color w:val="0000FF"/>
              </w:rPr>
              <w:t>交通秩序：规范中心内各类车辆的交通秩序，及时制止车辆危险行为及其他各类违反中心交通管理要求的行为；</w:t>
            </w:r>
          </w:p>
          <w:p>
            <w:pPr>
              <w:pStyle w:val="null3"/>
              <w:ind w:firstLine="640"/>
              <w:jc w:val="both"/>
            </w:pPr>
            <w:r>
              <w:rPr>
                <w:rFonts w:ascii="仿宋_GB2312" w:hAnsi="仿宋_GB2312" w:cs="仿宋_GB2312" w:eastAsia="仿宋_GB2312"/>
                <w:sz w:val="24"/>
                <w:color w:val="0000FF"/>
              </w:rPr>
              <w:t>消防设备管理：</w:t>
            </w:r>
            <w:r>
              <w:rPr>
                <w:rFonts w:ascii="仿宋_GB2312" w:hAnsi="仿宋_GB2312" w:cs="仿宋_GB2312" w:eastAsia="仿宋_GB2312"/>
                <w:sz w:val="24"/>
                <w:color w:val="0000FF"/>
              </w:rPr>
              <w:t>1、日常管理责任：负责消防设备的日常巡检和清洁，确保设备外观无损坏、配件齐全，如灭火器、消火栓等设备的位置不被占用；2、巡查记录：定期对消防设施（火灾自动报警系统、消防水泵、应急照明等）进行巡查，记录设备运行状态，发现故障及时联系维保单位处理；3、环境保障：保证消防设备周围通道畅通，无杂物堆放，防止设备因环境问题影响正常使用，如防火门保持常闭状态、防烟排烟系统风口无遮挡；4、联动测试：配合维保单位完成消防设备的月度维保及年度联动测试跟进工作，确保火灾报警、自动灭火、疏散指示等系统能协同工作；5、应急处理：制定消防设备故障应急方案，在设备突发故障时，采取临时措施保障消防安全，并及时上报相关部门；6、资料管理：妥善保存消防设备的台账、检测报告、维修记录等资料，便于追溯和管理；</w:t>
            </w:r>
          </w:p>
          <w:p>
            <w:pPr>
              <w:pStyle w:val="null3"/>
              <w:ind w:firstLine="480"/>
              <w:jc w:val="both"/>
            </w:pPr>
            <w:r>
              <w:rPr>
                <w:rFonts w:ascii="仿宋_GB2312" w:hAnsi="仿宋_GB2312" w:cs="仿宋_GB2312" w:eastAsia="仿宋_GB2312"/>
                <w:sz w:val="24"/>
                <w:color w:val="0000FF"/>
              </w:rPr>
              <w:t>出入口管理：维护中心内各主要出入口现场秩序，严格执行中心出入口管理规定，严格对进入办公区域人员及车辆进行核查；</w:t>
            </w:r>
          </w:p>
          <w:p>
            <w:pPr>
              <w:pStyle w:val="null3"/>
              <w:ind w:firstLine="480"/>
              <w:jc w:val="both"/>
            </w:pPr>
            <w:r>
              <w:rPr>
                <w:rFonts w:ascii="仿宋_GB2312" w:hAnsi="仿宋_GB2312" w:cs="仿宋_GB2312" w:eastAsia="仿宋_GB2312"/>
                <w:sz w:val="24"/>
                <w:color w:val="0000FF"/>
              </w:rPr>
              <w:t>安全设施：管理区域制定安全防范制度，对中心内的各项安全设施进行</w:t>
            </w:r>
            <w:r>
              <w:rPr>
                <w:rFonts w:ascii="仿宋_GB2312" w:hAnsi="仿宋_GB2312" w:cs="仿宋_GB2312" w:eastAsia="仿宋_GB2312"/>
                <w:sz w:val="24"/>
                <w:color w:val="0000FF"/>
              </w:rPr>
              <w:t>24小时看护，及时发现和有效制止破坏设施设备的行为，发现损坏及时上报中心相关部门；</w:t>
            </w:r>
          </w:p>
          <w:p>
            <w:pPr>
              <w:pStyle w:val="null3"/>
              <w:ind w:firstLine="480"/>
              <w:jc w:val="both"/>
            </w:pPr>
            <w:r>
              <w:rPr>
                <w:rFonts w:ascii="仿宋_GB2312" w:hAnsi="仿宋_GB2312" w:cs="仿宋_GB2312" w:eastAsia="仿宋_GB2312"/>
                <w:sz w:val="24"/>
                <w:color w:val="0000FF"/>
              </w:rPr>
              <w:t>突发应急：制订切实可行的突发事件应急预案，及时发现处理并上报各类安全隐患。</w:t>
            </w:r>
          </w:p>
          <w:p>
            <w:pPr>
              <w:pStyle w:val="null3"/>
              <w:ind w:firstLine="482"/>
              <w:jc w:val="both"/>
            </w:pPr>
            <w:r>
              <w:rPr>
                <w:rFonts w:ascii="仿宋_GB2312" w:hAnsi="仿宋_GB2312" w:cs="仿宋_GB2312" w:eastAsia="仿宋_GB2312"/>
                <w:sz w:val="24"/>
                <w:b/>
                <w:color w:val="0000FF"/>
              </w:rPr>
              <w:t>（四）公共设施设备日常维护</w:t>
            </w:r>
          </w:p>
          <w:p>
            <w:pPr>
              <w:pStyle w:val="null3"/>
              <w:ind w:firstLine="480"/>
              <w:jc w:val="both"/>
            </w:pPr>
            <w:r>
              <w:rPr>
                <w:rFonts w:ascii="仿宋_GB2312" w:hAnsi="仿宋_GB2312" w:cs="仿宋_GB2312" w:eastAsia="仿宋_GB2312"/>
                <w:sz w:val="24"/>
                <w:color w:val="0000FF"/>
              </w:rPr>
              <w:t>1.服务内容：</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1）中心范围内供配电系统日常运行值守与巡检、对灯具、应急灯、排风扇、安全出口牌、插座等供电设施设备进行日常安全巡检；</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2）中心范围内给排水系统运行日常巡检，水龙头、延时阀、上下水软管、排水泵、下水堵塞等小型维修；</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3）中心范围内消防系统设备日常运行状态、管道压力、阀门等进行日常巡检；</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4）中心范围内安防系统日常运行状态，蓄电池柜外观、监视器、监视画面、硬盘录像机等进行日常巡点检；</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5）中心范围内中央空调系统运行日常巡检、故障报修等；</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6）配合做好中心内施工管理、过程跟踪及资料记录留存等。</w:t>
            </w:r>
          </w:p>
          <w:p>
            <w:pPr>
              <w:pStyle w:val="null3"/>
              <w:ind w:firstLine="480"/>
              <w:jc w:val="both"/>
            </w:pPr>
            <w:r>
              <w:rPr>
                <w:rFonts w:ascii="仿宋_GB2312" w:hAnsi="仿宋_GB2312" w:cs="仿宋_GB2312" w:eastAsia="仿宋_GB2312"/>
                <w:sz w:val="24"/>
                <w:color w:val="0000FF"/>
              </w:rPr>
              <w:t>2.服务标准：</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1）电气设备运行正常：配电室、配电柜内日常巡查无异物，巡检各电器开关是否完好无损，对设备进行短时间的外观检查，及时发现各种异常现象，清扫并维持配电室内卫生；</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2）照明设备运行正常：日常照明、楼宇泛光灯、路灯、草坪灯等照明设备进行日常巡检；</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3）巡检建筑室内管道设施，配套给、排水设施日常巡检；日常巡视管道是否有漏水、锈蚀、裂缝、堵塞等现象，阀门开启是否灵活、压力表、流量计等仪表是否正常工作，管道支架是否稳固；</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4）中央空调运行：日常巡检室内外机组、库区恒湿恒温机组、新风系统日常运行情况，做好日常管理、温湿度巡查及记录等；</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5）安防系统运行：日常巡查蓄电池柜、楼控系统、人脸识别系统、安防报警、门禁、闭路监控、周界报警等功能保障正常运行及使用；</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6）消防系统运行：每天巡视一次，检查消防水泵体有无破损、外观整洁完好、盘根无渗水、溢水，层显/手报/控制模块/消防电话,消防防排烟系统、消防广播系统、区域火焰报警器、消防主机、应急照明控制柜、消防卷闸门、消防水泵体、消防水泵控制柜、设备房应急照明、湿式报警阀组、楼层喷淋末端、室内外消火栓做好日常巡查、各种模块，处在良好工作状态，发现问题采取相应措施后及时上报。</w:t>
            </w:r>
          </w:p>
          <w:p>
            <w:pPr>
              <w:pStyle w:val="null3"/>
              <w:ind w:firstLine="480"/>
              <w:jc w:val="both"/>
            </w:pPr>
            <w:r>
              <w:rPr>
                <w:rFonts w:ascii="仿宋_GB2312" w:hAnsi="仿宋_GB2312" w:cs="仿宋_GB2312" w:eastAsia="仿宋_GB2312"/>
                <w:sz w:val="24"/>
                <w:color w:val="0000FF"/>
              </w:rPr>
              <w:t xml:space="preserve">3.日常小型维护      </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1）服务内容：办公楼（区）房屋地面、墙台面及吊顶、门窗、楼梯、照明设施、新风等的日常小型维护；</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 xml:space="preserve">2）服务标准：维护办公楼（区）房屋的日常使用；墙面砖、地坪、地砖平整不起壳、无遗缺；碎裂或断裂、缺损的，应在规定时间内安排小型修理；对房屋共用部位进行日常管理和小型维护，维护记录完整；根据房屋实际使用情况和使用年限，定期检查房屋的安全状况，做好检查记录；发现问题及时报告，提出方案或建议，及时完成各项零星小型维修任务，零修合格率100%，一般小型维修任务不超过24小时。     </w:t>
            </w:r>
          </w:p>
          <w:p>
            <w:pPr>
              <w:pStyle w:val="null3"/>
              <w:ind w:firstLine="480"/>
              <w:jc w:val="both"/>
            </w:pPr>
            <w:r>
              <w:rPr>
                <w:rFonts w:ascii="仿宋_GB2312" w:hAnsi="仿宋_GB2312" w:cs="仿宋_GB2312" w:eastAsia="仿宋_GB2312"/>
                <w:sz w:val="24"/>
                <w:color w:val="0000FF"/>
              </w:rPr>
              <w:t xml:space="preserve">4.给排水设备日常运行巡检      </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 xml:space="preserve">1）服务内容：对办公楼（区）室内外给排水系统的设备设施，如二次供水水泵、生活水箱、消防水泵、消火栓、消防水池、细水雾设备、消防管件、室外排水管、雨水管进行日常使用安全巡检工作；对关键阀门、卫生洁具、排水管、透气管、水封设备、给水管道及其附属构筑物正常运行使用进行日常养护维修。      </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 xml:space="preserve">2）服务标准：对给排水系统进行检查巡视，压力符合要求，仪表指示准确，保证给排水系统日常运行使用。建立供水管理制度，防止跑、冒、滴、漏，对供水系统管路、水泵、水箱、阀门、机电设备等进行日常巡查工作；对水泵房及机电设备进行日常检查、巡查、清洁，设备及机房环境整洁，无杂物、灰土，无鼠、虫害发生；每月抄写水表，对公共区域能耗统计分析。     </w:t>
            </w:r>
          </w:p>
          <w:p>
            <w:pPr>
              <w:pStyle w:val="null3"/>
              <w:ind w:firstLine="480"/>
              <w:jc w:val="both"/>
            </w:pPr>
            <w:r>
              <w:rPr>
                <w:rFonts w:ascii="仿宋_GB2312" w:hAnsi="仿宋_GB2312" w:cs="仿宋_GB2312" w:eastAsia="仿宋_GB2312"/>
                <w:sz w:val="24"/>
                <w:color w:val="0000FF"/>
              </w:rPr>
              <w:t xml:space="preserve">5.供电设备日常管理维护      </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 xml:space="preserve">1）服务内容：对办公楼（区）供配电系统变压器、低压配电柜、抽屉负载、高、低压电器设备、电线电缆、网络网线、照明装置等设备正常运行使用进行日常管理和日常巡查。      </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2）服务标准：对供电范围内的电器设备、仪器仪表进行日常巡查和重点检测，按照规定周期对变配电设施设备进行清洁，并做好记录；建立各项设备档案、台账、维修跟进记录，做到安全、合理、节约用电；建立严格的配送电运行制度、配电室管理制度，配电室实行封闭管理，无鼠洞，设备及机房环境整洁，无杂物、灰土，无鼠、虫害发生；供电运行和维修人员必须持证上岗；严格执行运行值班制度，及时排除故障，一般故障排除时间不超过2小时，零维修合格率100%；加强日常维护检修，公共使用的照明、指示灯具线路、开关要保证完好，确保用电安全；管理和维护好办公楼（区）灯光亮化的设施；制定突发事件应急处理程序和临时用电管理措施。</w:t>
            </w:r>
          </w:p>
          <w:p>
            <w:pPr>
              <w:pStyle w:val="null3"/>
              <w:ind w:firstLine="480"/>
              <w:jc w:val="both"/>
            </w:pPr>
            <w:r>
              <w:rPr>
                <w:rFonts w:ascii="仿宋_GB2312" w:hAnsi="仿宋_GB2312" w:cs="仿宋_GB2312" w:eastAsia="仿宋_GB2312"/>
                <w:sz w:val="24"/>
                <w:color w:val="0000FF"/>
              </w:rPr>
              <w:t xml:space="preserve"> </w:t>
            </w:r>
            <w:r>
              <w:rPr>
                <w:rFonts w:ascii="仿宋_GB2312" w:hAnsi="仿宋_GB2312" w:cs="仿宋_GB2312" w:eastAsia="仿宋_GB2312"/>
                <w:sz w:val="24"/>
                <w:color w:val="0000FF"/>
              </w:rPr>
              <w:t>6.空调系统日常运行维护</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 xml:space="preserve">1）服务内容：集中空调系统的运行管理及新风机组、风机盘管、管道系统、各种阀类、采气装置和各类风口、自动控制系统等设备的日常巡查，库区恒温恒湿机组定期巡查、记录库区温湿度数据，排查机组日常运行是否正常。      </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 xml:space="preserve">2）服务标准：严格执行安全操作规程，保障空调系统安全运行和正常使用。日常巡查设备运行状态并记录运行参数；日常检查冷凝水管是否排水通畅，空调系统电源柜、控制柜进行日常巡查，确保用电安全；检查管道、阀门无锈蚀，保温层完好无破损，无跑、冒、滴、漏现象；在每个供冷期或供热期交替运行之前，或系统停机一段时间后又重新投入运行时，必须对系统所有设施设备进行严格细致的检查、测试和调整，确定正常后方能投入运行；   </w:t>
            </w:r>
          </w:p>
          <w:p>
            <w:pPr>
              <w:pStyle w:val="null3"/>
              <w:ind w:firstLine="480"/>
              <w:jc w:val="both"/>
            </w:pPr>
            <w:r>
              <w:rPr>
                <w:rFonts w:ascii="仿宋_GB2312" w:hAnsi="仿宋_GB2312" w:cs="仿宋_GB2312" w:eastAsia="仿宋_GB2312"/>
                <w:sz w:val="24"/>
                <w:color w:val="0000FF"/>
              </w:rPr>
              <w:t xml:space="preserve">7.消防系统日常维护  </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1）服务内容：对火灾自动报警系统、自动喷淋系统、室内灭火栓、排防烟系统、安全疏散、应急照明系统、防火门系统、七氟丙烷灭火系统等进行日常管理和巡查，负责组织干粉灭火器、二氧化碳灭火器、七氟丙烷灭火器年检工作。</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2）服务标准：严格执行消防法规，建立消防安全管理制度，做好消防管理工作；日常巡查消防设备、安全出口、疏散指示灯，引路标志完好，紧急疏散通道畅通；消防水带每半年检查一次，无破损、发黑、发霉现象；联动控制台工作正常、显示正确，消火栓、灭火器每月检查一次，保持消火栓箱内配件完好，末端放水检查；消防管道、阀门每一年进行一次除锈刷漆；按相关要求保证消防用水的基本储备，确保火灾险情时的应急灭火用水；配合专项维保单位，每月对消防设备定期维保一次，重大节日增加检查次数，有故障或发现问题时，采取相应措施后上报至相关部门，联系专项维修人员并及时跟进，制定突发火灾应急预案，组织义务消防员培训，每半年组织1次消防火灾应急救援演练。</w:t>
            </w:r>
          </w:p>
          <w:p>
            <w:pPr>
              <w:pStyle w:val="null3"/>
              <w:ind w:firstLine="482"/>
              <w:jc w:val="both"/>
            </w:pPr>
            <w:r>
              <w:rPr>
                <w:rFonts w:ascii="仿宋_GB2312" w:hAnsi="仿宋_GB2312" w:cs="仿宋_GB2312" w:eastAsia="仿宋_GB2312"/>
                <w:sz w:val="24"/>
                <w:b/>
                <w:color w:val="0000FF"/>
              </w:rPr>
              <w:t>（五）环境卫生维护</w:t>
            </w:r>
          </w:p>
          <w:p>
            <w:pPr>
              <w:pStyle w:val="null3"/>
              <w:ind w:firstLine="480"/>
              <w:jc w:val="both"/>
            </w:pPr>
            <w:r>
              <w:rPr>
                <w:rFonts w:ascii="仿宋_GB2312" w:hAnsi="仿宋_GB2312" w:cs="仿宋_GB2312" w:eastAsia="仿宋_GB2312"/>
                <w:sz w:val="24"/>
                <w:color w:val="0000FF"/>
              </w:rPr>
              <w:t>1.服务内容：</w:t>
            </w:r>
          </w:p>
          <w:p>
            <w:pPr>
              <w:pStyle w:val="null3"/>
              <w:ind w:firstLine="480"/>
              <w:jc w:val="both"/>
            </w:pPr>
            <w:r>
              <w:rPr>
                <w:rFonts w:ascii="仿宋_GB2312" w:hAnsi="仿宋_GB2312" w:cs="仿宋_GB2312" w:eastAsia="仿宋_GB2312"/>
                <w:sz w:val="24"/>
                <w:color w:val="0000FF"/>
              </w:rPr>
              <w:t>日常清洁工作：建筑物内公共区域卫生清洁工作，包括楼道、大厅、卫生间、门窗等部位的清洁和维护；中心接待室、会议室的室内保洁工作：包括地面、办公桌椅、办公家具、文件柜、窗户窗台等日常保洁工作。</w:t>
            </w:r>
          </w:p>
          <w:p>
            <w:pPr>
              <w:pStyle w:val="null3"/>
              <w:ind w:firstLine="480"/>
              <w:jc w:val="both"/>
            </w:pPr>
            <w:r>
              <w:rPr>
                <w:rFonts w:ascii="仿宋_GB2312" w:hAnsi="仿宋_GB2312" w:cs="仿宋_GB2312" w:eastAsia="仿宋_GB2312"/>
                <w:sz w:val="24"/>
                <w:color w:val="0000FF"/>
              </w:rPr>
              <w:t>外环境的清洁：包括停车场、篮球场、主干道、建筑物空地、公用设施、指示牌、宣传栏、广告栏、座椅等清洁卫生工作及不间断日常保洁工作。</w:t>
            </w:r>
          </w:p>
          <w:p>
            <w:pPr>
              <w:pStyle w:val="null3"/>
              <w:ind w:firstLine="480"/>
              <w:jc w:val="both"/>
            </w:pPr>
            <w:r>
              <w:rPr>
                <w:rFonts w:ascii="仿宋_GB2312" w:hAnsi="仿宋_GB2312" w:cs="仿宋_GB2312" w:eastAsia="仿宋_GB2312"/>
                <w:sz w:val="24"/>
                <w:color w:val="0000FF"/>
              </w:rPr>
              <w:t>定期清洗工作：石材、地砖、地面、墙面定期清洗；门窗玻璃、灯具、指示牌、公用设施定期清洗。</w:t>
            </w:r>
            <w:r>
              <w:rPr>
                <w:rFonts w:ascii="仿宋_GB2312" w:hAnsi="仿宋_GB2312" w:cs="仿宋_GB2312" w:eastAsia="仿宋_GB2312"/>
                <w:sz w:val="24"/>
                <w:color w:val="0000FF"/>
              </w:rPr>
              <w:t>3米以下外墙、幕墙及遮阳棚定期清洗。</w:t>
            </w:r>
          </w:p>
          <w:p>
            <w:pPr>
              <w:pStyle w:val="null3"/>
              <w:ind w:firstLine="480"/>
              <w:jc w:val="both"/>
            </w:pPr>
            <w:r>
              <w:rPr>
                <w:rFonts w:ascii="仿宋_GB2312" w:hAnsi="仿宋_GB2312" w:cs="仿宋_GB2312" w:eastAsia="仿宋_GB2312"/>
                <w:sz w:val="24"/>
                <w:color w:val="0000FF"/>
              </w:rPr>
              <w:t>室内消毒工作：室内消毒工作，应包括墙面、地面消毒、家具等设施设备的擦拭消毒、保洁用具的消毒，园区定期消杀工作。</w:t>
            </w:r>
          </w:p>
          <w:p>
            <w:pPr>
              <w:pStyle w:val="null3"/>
              <w:ind w:firstLine="480"/>
              <w:jc w:val="both"/>
            </w:pPr>
            <w:r>
              <w:rPr>
                <w:rFonts w:ascii="仿宋_GB2312" w:hAnsi="仿宋_GB2312" w:cs="仿宋_GB2312" w:eastAsia="仿宋_GB2312"/>
                <w:sz w:val="24"/>
                <w:color w:val="0000FF"/>
              </w:rPr>
              <w:t>生活垃圾的处置工作：生活垃圾必须日产日清、随时收集、打包桶装，桶内垃圾及时清运至垃圾暂存点。</w:t>
            </w:r>
          </w:p>
          <w:p>
            <w:pPr>
              <w:pStyle w:val="null3"/>
              <w:ind w:firstLine="480"/>
              <w:jc w:val="both"/>
            </w:pPr>
            <w:r>
              <w:rPr>
                <w:rFonts w:ascii="仿宋_GB2312" w:hAnsi="仿宋_GB2312" w:cs="仿宋_GB2312" w:eastAsia="仿宋_GB2312"/>
                <w:sz w:val="24"/>
                <w:color w:val="0000FF"/>
              </w:rPr>
              <w:t>保洁工具、保洁耗材配备：日常保洁工具及保洁耗材由采购方负责提供。</w:t>
            </w:r>
          </w:p>
          <w:p>
            <w:pPr>
              <w:pStyle w:val="null3"/>
              <w:ind w:firstLine="480"/>
              <w:jc w:val="both"/>
            </w:pPr>
            <w:r>
              <w:rPr>
                <w:rFonts w:ascii="仿宋_GB2312" w:hAnsi="仿宋_GB2312" w:cs="仿宋_GB2312" w:eastAsia="仿宋_GB2312"/>
                <w:sz w:val="24"/>
                <w:color w:val="0000FF"/>
              </w:rPr>
              <w:t>2.服务标准：</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1）室内保洁管理要求</w:t>
            </w:r>
          </w:p>
          <w:p>
            <w:pPr>
              <w:pStyle w:val="null3"/>
              <w:ind w:firstLine="720"/>
              <w:jc w:val="both"/>
            </w:pPr>
            <w:r>
              <w:rPr>
                <w:rFonts w:ascii="仿宋_GB2312" w:hAnsi="仿宋_GB2312" w:cs="仿宋_GB2312" w:eastAsia="仿宋_GB2312"/>
                <w:sz w:val="24"/>
                <w:color w:val="0000FF"/>
              </w:rPr>
              <w:t>1)门、窗、办公桌椅等设施清洁，无污迹、无锈迹；</w:t>
            </w:r>
          </w:p>
          <w:p>
            <w:pPr>
              <w:pStyle w:val="null3"/>
              <w:ind w:firstLine="720"/>
              <w:jc w:val="both"/>
            </w:pPr>
            <w:r>
              <w:rPr>
                <w:rFonts w:ascii="仿宋_GB2312" w:hAnsi="仿宋_GB2312" w:cs="仿宋_GB2312" w:eastAsia="仿宋_GB2312"/>
                <w:sz w:val="24"/>
                <w:color w:val="0000FF"/>
              </w:rPr>
              <w:t>2)通道保持整洁，无垃圾、无杂物；</w:t>
            </w:r>
          </w:p>
          <w:p>
            <w:pPr>
              <w:pStyle w:val="null3"/>
              <w:ind w:firstLine="720"/>
              <w:jc w:val="both"/>
            </w:pPr>
            <w:r>
              <w:rPr>
                <w:rFonts w:ascii="仿宋_GB2312" w:hAnsi="仿宋_GB2312" w:cs="仿宋_GB2312" w:eastAsia="仿宋_GB2312"/>
                <w:sz w:val="24"/>
                <w:color w:val="0000FF"/>
              </w:rPr>
              <w:t>3)无积水、无垃圾、无杂物，建筑物落水畅通；</w:t>
            </w:r>
          </w:p>
          <w:p>
            <w:pPr>
              <w:pStyle w:val="null3"/>
              <w:ind w:firstLine="720"/>
              <w:jc w:val="both"/>
            </w:pPr>
            <w:r>
              <w:rPr>
                <w:rFonts w:ascii="仿宋_GB2312" w:hAnsi="仿宋_GB2312" w:cs="仿宋_GB2312" w:eastAsia="仿宋_GB2312"/>
                <w:sz w:val="24"/>
                <w:color w:val="0000FF"/>
              </w:rPr>
              <w:t>4)各类机房保持无垃圾杂物堆放。</w:t>
            </w:r>
          </w:p>
          <w:p>
            <w:pPr>
              <w:pStyle w:val="null3"/>
              <w:ind w:firstLine="720"/>
              <w:jc w:val="both"/>
            </w:pPr>
            <w:r>
              <w:rPr>
                <w:rFonts w:ascii="仿宋_GB2312" w:hAnsi="仿宋_GB2312" w:cs="仿宋_GB2312" w:eastAsia="仿宋_GB2312"/>
                <w:sz w:val="24"/>
                <w:color w:val="0000FF"/>
              </w:rPr>
              <w:t>5）盆栽植物内无烟蒂、杂物。</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2）室外保洁管理要求：</w:t>
            </w:r>
          </w:p>
          <w:p>
            <w:pPr>
              <w:pStyle w:val="null3"/>
              <w:ind w:firstLine="720"/>
              <w:jc w:val="both"/>
            </w:pPr>
            <w:r>
              <w:rPr>
                <w:rFonts w:ascii="仿宋_GB2312" w:hAnsi="仿宋_GB2312" w:cs="仿宋_GB2312" w:eastAsia="仿宋_GB2312"/>
                <w:sz w:val="24"/>
                <w:color w:val="0000FF"/>
              </w:rPr>
              <w:t>1)室外地面保持干净，无积水，无积雪、积冰，晴天无水渍；</w:t>
            </w:r>
          </w:p>
          <w:p>
            <w:pPr>
              <w:pStyle w:val="null3"/>
              <w:ind w:firstLine="720"/>
              <w:jc w:val="both"/>
            </w:pPr>
            <w:r>
              <w:rPr>
                <w:rFonts w:ascii="仿宋_GB2312" w:hAnsi="仿宋_GB2312" w:cs="仿宋_GB2312" w:eastAsia="仿宋_GB2312"/>
                <w:sz w:val="24"/>
                <w:color w:val="0000FF"/>
              </w:rPr>
              <w:t>2)座椅、灯柱等设施清洁，无张贴物；</w:t>
            </w:r>
          </w:p>
          <w:p>
            <w:pPr>
              <w:pStyle w:val="null3"/>
              <w:ind w:firstLine="720"/>
              <w:jc w:val="both"/>
            </w:pPr>
            <w:r>
              <w:rPr>
                <w:rFonts w:ascii="仿宋_GB2312" w:hAnsi="仿宋_GB2312" w:cs="仿宋_GB2312" w:eastAsia="仿宋_GB2312"/>
                <w:sz w:val="24"/>
                <w:color w:val="0000FF"/>
              </w:rPr>
              <w:t>3)绿化带、花坛、盆栽植物内无烟蒂、果皮、塑料袋、纸屑，周围无积水，定期清理落叶；</w:t>
            </w:r>
          </w:p>
          <w:p>
            <w:pPr>
              <w:pStyle w:val="null3"/>
              <w:ind w:firstLine="720"/>
              <w:jc w:val="both"/>
            </w:pPr>
            <w:r>
              <w:rPr>
                <w:rFonts w:ascii="仿宋_GB2312" w:hAnsi="仿宋_GB2312" w:cs="仿宋_GB2312" w:eastAsia="仿宋_GB2312"/>
                <w:sz w:val="24"/>
                <w:color w:val="0000FF"/>
              </w:rPr>
              <w:t>4)各类告示牌、照明灯具、栏杆、立柱等表面无积灰、无污垢、无污迹；</w:t>
            </w:r>
          </w:p>
          <w:p>
            <w:pPr>
              <w:pStyle w:val="null3"/>
              <w:ind w:firstLine="720"/>
              <w:jc w:val="both"/>
            </w:pPr>
            <w:r>
              <w:rPr>
                <w:rFonts w:ascii="仿宋_GB2312" w:hAnsi="仿宋_GB2312" w:cs="仿宋_GB2312" w:eastAsia="仿宋_GB2312"/>
                <w:sz w:val="24"/>
                <w:color w:val="0000FF"/>
              </w:rPr>
              <w:t>5)垃圾箱（桶）的清洁质量箱内垃圾不超过箱内容积的三分之二，垃圾容器内必须套袋，箱体周围无抛撒垃圾，无异味；</w:t>
            </w:r>
          </w:p>
          <w:p>
            <w:pPr>
              <w:pStyle w:val="null3"/>
              <w:ind w:firstLine="720"/>
              <w:jc w:val="both"/>
            </w:pPr>
            <w:r>
              <w:rPr>
                <w:rFonts w:ascii="仿宋_GB2312" w:hAnsi="仿宋_GB2312" w:cs="仿宋_GB2312" w:eastAsia="仿宋_GB2312"/>
                <w:sz w:val="24"/>
                <w:color w:val="0000FF"/>
              </w:rPr>
              <w:t>6)道路：路面无堆积物、无砖瓦土石、无果皮纸屑塑料袋、无烟蒂痰迹、无积泥积尘、无污水、无灰带。</w:t>
            </w:r>
          </w:p>
          <w:p>
            <w:pPr>
              <w:pStyle w:val="null3"/>
              <w:ind w:firstLine="720"/>
              <w:jc w:val="both"/>
            </w:pPr>
            <w:r>
              <w:rPr>
                <w:rFonts w:ascii="仿宋_GB2312" w:hAnsi="仿宋_GB2312" w:cs="仿宋_GB2312" w:eastAsia="仿宋_GB2312"/>
                <w:sz w:val="24"/>
                <w:color w:val="0000FF"/>
              </w:rPr>
              <w:t>7)停车场：地面无垃圾、无堆积物与杂物、无积水；雨雪天气须对停车场区域道路积水积雪进行清理，保证行驶安全通畅。</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3）卫生间管理要求：</w:t>
            </w:r>
          </w:p>
          <w:p>
            <w:pPr>
              <w:pStyle w:val="null3"/>
              <w:ind w:firstLine="720"/>
              <w:jc w:val="both"/>
            </w:pPr>
            <w:r>
              <w:rPr>
                <w:rFonts w:ascii="仿宋_GB2312" w:hAnsi="仿宋_GB2312" w:cs="仿宋_GB2312" w:eastAsia="仿宋_GB2312"/>
                <w:sz w:val="24"/>
                <w:color w:val="0000FF"/>
              </w:rPr>
              <w:t>1)地面清洁、无积水，地漏畅通、无堵塞；</w:t>
            </w:r>
          </w:p>
          <w:p>
            <w:pPr>
              <w:pStyle w:val="null3"/>
              <w:ind w:firstLine="720"/>
              <w:jc w:val="both"/>
            </w:pPr>
            <w:r>
              <w:rPr>
                <w:rFonts w:ascii="仿宋_GB2312" w:hAnsi="仿宋_GB2312" w:cs="仿宋_GB2312" w:eastAsia="仿宋_GB2312"/>
                <w:sz w:val="24"/>
                <w:color w:val="0000FF"/>
              </w:rPr>
              <w:t>2)墙面、隔断、门、执手等无污迹；</w:t>
            </w:r>
          </w:p>
          <w:p>
            <w:pPr>
              <w:pStyle w:val="null3"/>
              <w:ind w:firstLine="720"/>
              <w:jc w:val="both"/>
            </w:pPr>
            <w:r>
              <w:rPr>
                <w:rFonts w:ascii="仿宋_GB2312" w:hAnsi="仿宋_GB2312" w:cs="仿宋_GB2312" w:eastAsia="仿宋_GB2312"/>
                <w:sz w:val="24"/>
                <w:color w:val="0000FF"/>
              </w:rPr>
              <w:t>3)便具无积垢、无污迹、无锈迹、无异味；</w:t>
            </w:r>
          </w:p>
          <w:p>
            <w:pPr>
              <w:pStyle w:val="null3"/>
              <w:ind w:firstLine="720"/>
              <w:jc w:val="both"/>
            </w:pPr>
            <w:r>
              <w:rPr>
                <w:rFonts w:ascii="仿宋_GB2312" w:hAnsi="仿宋_GB2312" w:cs="仿宋_GB2312" w:eastAsia="仿宋_GB2312"/>
                <w:sz w:val="24"/>
                <w:color w:val="0000FF"/>
              </w:rPr>
              <w:t>4)洁具表面光洁、明亮，无污渍；</w:t>
            </w:r>
          </w:p>
          <w:p>
            <w:pPr>
              <w:pStyle w:val="null3"/>
              <w:ind w:firstLine="720"/>
              <w:jc w:val="both"/>
            </w:pPr>
            <w:r>
              <w:rPr>
                <w:rFonts w:ascii="仿宋_GB2312" w:hAnsi="仿宋_GB2312" w:cs="仿宋_GB2312" w:eastAsia="仿宋_GB2312"/>
                <w:sz w:val="24"/>
                <w:color w:val="0000FF"/>
              </w:rPr>
              <w:t>5)镜面保持光亮，无水迹；镜框边缘无灰尘；</w:t>
            </w:r>
          </w:p>
          <w:p>
            <w:pPr>
              <w:pStyle w:val="null3"/>
              <w:ind w:firstLine="720"/>
              <w:jc w:val="both"/>
            </w:pPr>
            <w:r>
              <w:rPr>
                <w:rFonts w:ascii="仿宋_GB2312" w:hAnsi="仿宋_GB2312" w:cs="仿宋_GB2312" w:eastAsia="仿宋_GB2312"/>
                <w:sz w:val="24"/>
                <w:color w:val="0000FF"/>
              </w:rPr>
              <w:t>6)台面光洁、明亮，无水迹、无皂迹；</w:t>
            </w:r>
          </w:p>
          <w:p>
            <w:pPr>
              <w:pStyle w:val="null3"/>
              <w:ind w:firstLine="720"/>
              <w:jc w:val="both"/>
            </w:pPr>
            <w:r>
              <w:rPr>
                <w:rFonts w:ascii="仿宋_GB2312" w:hAnsi="仿宋_GB2312" w:cs="仿宋_GB2312" w:eastAsia="仿宋_GB2312"/>
                <w:sz w:val="24"/>
                <w:color w:val="0000FF"/>
              </w:rPr>
              <w:t>7)金属水嘴、感应器、外露水管、电气开关和插座等表面光亮，无灰尘；</w:t>
            </w:r>
          </w:p>
          <w:p>
            <w:pPr>
              <w:pStyle w:val="null3"/>
              <w:ind w:firstLine="720"/>
              <w:jc w:val="both"/>
            </w:pPr>
            <w:r>
              <w:rPr>
                <w:rFonts w:ascii="仿宋_GB2312" w:hAnsi="仿宋_GB2312" w:cs="仿宋_GB2312" w:eastAsia="仿宋_GB2312"/>
                <w:sz w:val="24"/>
                <w:color w:val="0000FF"/>
              </w:rPr>
              <w:t>8)废物桶表面无污迹、无异味；</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4）绿化带及绿地保洁要求：</w:t>
            </w:r>
          </w:p>
          <w:p>
            <w:pPr>
              <w:pStyle w:val="null3"/>
              <w:ind w:firstLine="720"/>
              <w:jc w:val="both"/>
            </w:pPr>
            <w:r>
              <w:rPr>
                <w:rFonts w:ascii="仿宋_GB2312" w:hAnsi="仿宋_GB2312" w:cs="仿宋_GB2312" w:eastAsia="仿宋_GB2312"/>
                <w:sz w:val="24"/>
                <w:color w:val="0000FF"/>
              </w:rPr>
              <w:t>1)目视范围内无白色垃圾无杂物；</w:t>
            </w:r>
          </w:p>
          <w:p>
            <w:pPr>
              <w:pStyle w:val="null3"/>
              <w:ind w:firstLine="720"/>
              <w:jc w:val="both"/>
            </w:pPr>
            <w:r>
              <w:rPr>
                <w:rFonts w:ascii="仿宋_GB2312" w:hAnsi="仿宋_GB2312" w:cs="仿宋_GB2312" w:eastAsia="仿宋_GB2312"/>
                <w:sz w:val="24"/>
                <w:color w:val="0000FF"/>
              </w:rPr>
              <w:t>2)绿化带、花坛内无烟蒂、果皮、塑料袋、纸屑，周围无积水，定期清理落叶；</w:t>
            </w:r>
          </w:p>
          <w:p>
            <w:pPr>
              <w:pStyle w:val="null3"/>
              <w:ind w:firstLine="720"/>
              <w:jc w:val="both"/>
            </w:pPr>
            <w:r>
              <w:rPr>
                <w:rFonts w:ascii="仿宋_GB2312" w:hAnsi="仿宋_GB2312" w:cs="仿宋_GB2312" w:eastAsia="仿宋_GB2312"/>
                <w:sz w:val="24"/>
                <w:color w:val="0000FF"/>
              </w:rPr>
              <w:t>3)将中心外围各个角落、车棚、大楼周围通道内垃圾清扫干净。</w:t>
            </w:r>
          </w:p>
          <w:p>
            <w:pPr>
              <w:pStyle w:val="null3"/>
              <w:ind w:firstLine="720"/>
              <w:jc w:val="both"/>
            </w:pPr>
            <w:r>
              <w:rPr>
                <w:rFonts w:ascii="仿宋_GB2312" w:hAnsi="仿宋_GB2312" w:cs="仿宋_GB2312" w:eastAsia="仿宋_GB2312"/>
                <w:sz w:val="24"/>
                <w:color w:val="0000FF"/>
              </w:rPr>
              <w:t>4)保洁员不准在影响交通的地方停留。</w:t>
            </w:r>
          </w:p>
          <w:p>
            <w:pPr>
              <w:pStyle w:val="null3"/>
              <w:ind w:firstLine="720"/>
              <w:jc w:val="both"/>
            </w:pPr>
            <w:r>
              <w:rPr>
                <w:rFonts w:ascii="仿宋_GB2312" w:hAnsi="仿宋_GB2312" w:cs="仿宋_GB2312" w:eastAsia="仿宋_GB2312"/>
                <w:sz w:val="24"/>
                <w:color w:val="0000FF"/>
              </w:rPr>
              <w:t>5)遇下雨、下雪天气要及时将下水道口、通道清理出来。</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5）对火灾、雪灾、水灾、高温、大风、大雨、雷电、地震等安全隐患等突发事件应及时上报甲方，一旦事故发生应立即报告有关部门，并及时采取力所能及的应急措施防止灾情或事件蔓延和扩大；</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6）保洁人员需培训上岗，在岗期间杜绝脱岗严禁从事与保洁业务无关的工作，包括但不限于抽烟，打架，盗窃等行为。</w:t>
            </w:r>
          </w:p>
          <w:p>
            <w:pPr>
              <w:pStyle w:val="null3"/>
              <w:ind w:firstLine="482"/>
              <w:jc w:val="both"/>
            </w:pPr>
            <w:r>
              <w:rPr>
                <w:rFonts w:ascii="仿宋_GB2312" w:hAnsi="仿宋_GB2312" w:cs="仿宋_GB2312" w:eastAsia="仿宋_GB2312"/>
                <w:sz w:val="24"/>
                <w:b/>
                <w:color w:val="0000FF"/>
              </w:rPr>
              <w:t>（六）病媒生物防制消杀工作</w:t>
            </w:r>
          </w:p>
          <w:p>
            <w:pPr>
              <w:pStyle w:val="null3"/>
              <w:ind w:firstLine="480"/>
              <w:jc w:val="both"/>
            </w:pPr>
            <w:r>
              <w:rPr>
                <w:rFonts w:ascii="仿宋_GB2312" w:hAnsi="仿宋_GB2312" w:cs="仿宋_GB2312" w:eastAsia="仿宋_GB2312"/>
                <w:sz w:val="24"/>
                <w:color w:val="0000FF"/>
              </w:rPr>
              <w:t>服务内容：中心主楼、裙楼、配套用房、外围区域、厨房餐厅区域、窨井排水沟化污池、地下车库等，主要以防治病媒鼠患、病媒书虱，病媒衣鱼，病媒甲壳虫、蚊蝇、蟑螂以及其他爬虫飞虫等为主，霉变与病菌类孳生与繁殖消杀为辅。</w:t>
            </w:r>
          </w:p>
          <w:p>
            <w:pPr>
              <w:pStyle w:val="null3"/>
              <w:ind w:firstLine="482"/>
              <w:jc w:val="both"/>
            </w:pPr>
            <w:r>
              <w:rPr>
                <w:rFonts w:ascii="仿宋_GB2312" w:hAnsi="仿宋_GB2312" w:cs="仿宋_GB2312" w:eastAsia="仿宋_GB2312"/>
                <w:sz w:val="24"/>
                <w:b/>
                <w:color w:val="0000FF"/>
              </w:rPr>
              <w:t>（七）四分类垃圾清运处理</w:t>
            </w:r>
          </w:p>
          <w:p>
            <w:pPr>
              <w:pStyle w:val="null3"/>
              <w:ind w:firstLine="480"/>
              <w:jc w:val="both"/>
            </w:pPr>
            <w:r>
              <w:rPr>
                <w:rFonts w:ascii="仿宋_GB2312" w:hAnsi="仿宋_GB2312" w:cs="仿宋_GB2312" w:eastAsia="仿宋_GB2312"/>
                <w:sz w:val="24"/>
                <w:color w:val="0000FF"/>
              </w:rPr>
              <w:t>保洁人员每日分时段将垃圾从室内外清扫、收集并运送至垃圾转运站，由垃圾分类专用车辆将垃圾从转运站压缩并运送至垃圾处理场或垃圾焚烧发电厂进行集中无害化处理。</w:t>
            </w:r>
          </w:p>
          <w:p>
            <w:pPr>
              <w:pStyle w:val="null3"/>
              <w:ind w:firstLine="482"/>
              <w:jc w:val="both"/>
            </w:pPr>
            <w:r>
              <w:rPr>
                <w:rFonts w:ascii="仿宋_GB2312" w:hAnsi="仿宋_GB2312" w:cs="仿宋_GB2312" w:eastAsia="仿宋_GB2312"/>
                <w:sz w:val="24"/>
                <w:b/>
                <w:color w:val="0000FF"/>
              </w:rPr>
              <w:t>（八）外墙清洗</w:t>
            </w:r>
          </w:p>
          <w:p>
            <w:pPr>
              <w:pStyle w:val="null3"/>
              <w:ind w:firstLine="480"/>
              <w:jc w:val="both"/>
            </w:pPr>
            <w:r>
              <w:rPr>
                <w:rFonts w:ascii="仿宋_GB2312" w:hAnsi="仿宋_GB2312" w:cs="仿宋_GB2312" w:eastAsia="仿宋_GB2312"/>
                <w:sz w:val="24"/>
                <w:color w:val="0000FF"/>
              </w:rPr>
              <w:t>外墙清洗每年</w:t>
            </w:r>
            <w:r>
              <w:rPr>
                <w:rFonts w:ascii="仿宋_GB2312" w:hAnsi="仿宋_GB2312" w:cs="仿宋_GB2312" w:eastAsia="仿宋_GB2312"/>
                <w:sz w:val="24"/>
                <w:color w:val="0000FF"/>
              </w:rPr>
              <w:t>1次，含玻璃刮洗及石材养护，人员资质等需符合相关规定。</w:t>
            </w:r>
          </w:p>
          <w:p>
            <w:pPr>
              <w:pStyle w:val="null3"/>
              <w:ind w:firstLine="482"/>
              <w:jc w:val="both"/>
            </w:pPr>
            <w:r>
              <w:rPr>
                <w:rFonts w:ascii="仿宋_GB2312" w:hAnsi="仿宋_GB2312" w:cs="仿宋_GB2312" w:eastAsia="仿宋_GB2312"/>
                <w:sz w:val="24"/>
                <w:b/>
                <w:color w:val="0000FF"/>
              </w:rPr>
              <w:t>（九）化粪池清掏</w:t>
            </w:r>
          </w:p>
          <w:p>
            <w:pPr>
              <w:pStyle w:val="null3"/>
              <w:ind w:firstLine="480"/>
              <w:jc w:val="both"/>
            </w:pPr>
            <w:r>
              <w:rPr>
                <w:rFonts w:ascii="仿宋_GB2312" w:hAnsi="仿宋_GB2312" w:cs="仿宋_GB2312" w:eastAsia="仿宋_GB2312"/>
                <w:sz w:val="24"/>
                <w:color w:val="0000FF"/>
              </w:rPr>
              <w:t>每年对区域化粪池及隔油池清掏</w:t>
            </w:r>
            <w:r>
              <w:rPr>
                <w:rFonts w:ascii="仿宋_GB2312" w:hAnsi="仿宋_GB2312" w:cs="仿宋_GB2312" w:eastAsia="仿宋_GB2312"/>
                <w:sz w:val="24"/>
                <w:color w:val="0000FF"/>
              </w:rPr>
              <w:t>2次。</w:t>
            </w:r>
          </w:p>
          <w:p>
            <w:pPr>
              <w:pStyle w:val="null3"/>
              <w:ind w:firstLine="482"/>
              <w:jc w:val="both"/>
            </w:pPr>
            <w:r>
              <w:rPr>
                <w:rFonts w:ascii="仿宋_GB2312" w:hAnsi="仿宋_GB2312" w:cs="仿宋_GB2312" w:eastAsia="仿宋_GB2312"/>
                <w:sz w:val="24"/>
                <w:b/>
                <w:color w:val="0000FF"/>
              </w:rPr>
              <w:t>四、人员基本配置要求</w:t>
            </w:r>
          </w:p>
          <w:tbl>
            <w:tblPr>
              <w:tblInd w:type="dxa" w:w="120"/>
              <w:tblBorders>
                <w:top w:val="none" w:color="000000" w:sz="4"/>
                <w:left w:val="none" w:color="000000" w:sz="4"/>
                <w:bottom w:val="none" w:color="000000" w:sz="4"/>
                <w:right w:val="none" w:color="000000" w:sz="4"/>
                <w:insideH w:val="none"/>
                <w:insideV w:val="none"/>
              </w:tblBorders>
            </w:tblPr>
            <w:tblGrid>
              <w:gridCol w:w="375"/>
              <w:gridCol w:w="592"/>
              <w:gridCol w:w="388"/>
              <w:gridCol w:w="1198"/>
            </w:tblGrid>
            <w:tr>
              <w:tc>
                <w:tcPr>
                  <w:tcW w:type="dxa" w:w="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序号</w:t>
                  </w:r>
                </w:p>
              </w:tc>
              <w:tc>
                <w:tcPr>
                  <w:tcW w:type="dxa" w:w="5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部门</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人数</w:t>
                  </w:r>
                </w:p>
              </w:tc>
              <w:tc>
                <w:tcPr>
                  <w:tcW w:type="dxa" w:w="1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备注</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项目经理</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项目经理</w:t>
                  </w:r>
                  <w:r>
                    <w:rPr>
                      <w:rFonts w:ascii="仿宋_GB2312" w:hAnsi="仿宋_GB2312" w:cs="仿宋_GB2312" w:eastAsia="仿宋_GB2312"/>
                      <w:sz w:val="24"/>
                      <w:color w:val="0000FF"/>
                    </w:rPr>
                    <w:t>1人、项目副经理1人</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秩序组</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秩序员</w:t>
                  </w:r>
                  <w:r>
                    <w:rPr>
                      <w:rFonts w:ascii="仿宋_GB2312" w:hAnsi="仿宋_GB2312" w:cs="仿宋_GB2312" w:eastAsia="仿宋_GB2312"/>
                      <w:sz w:val="24"/>
                      <w:color w:val="0000FF"/>
                    </w:rPr>
                    <w:t>12人</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保洁组</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保洁主管</w:t>
                  </w:r>
                  <w:r>
                    <w:rPr>
                      <w:rFonts w:ascii="仿宋_GB2312" w:hAnsi="仿宋_GB2312" w:cs="仿宋_GB2312" w:eastAsia="仿宋_GB2312"/>
                      <w:sz w:val="24"/>
                      <w:color w:val="0000FF"/>
                    </w:rPr>
                    <w:t>1人、保洁员11人</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工程组</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工程主管</w:t>
                  </w:r>
                  <w:r>
                    <w:rPr>
                      <w:rFonts w:ascii="仿宋_GB2312" w:hAnsi="仿宋_GB2312" w:cs="仿宋_GB2312" w:eastAsia="仿宋_GB2312"/>
                      <w:sz w:val="24"/>
                      <w:color w:val="0000FF"/>
                    </w:rPr>
                    <w:t>1人、电梯管理员1人</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客服组</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客服主管</w:t>
                  </w:r>
                  <w:r>
                    <w:rPr>
                      <w:rFonts w:ascii="仿宋_GB2312" w:hAnsi="仿宋_GB2312" w:cs="仿宋_GB2312" w:eastAsia="仿宋_GB2312"/>
                      <w:sz w:val="24"/>
                      <w:color w:val="0000FF"/>
                    </w:rPr>
                    <w:t>1人、会服员2人、大厅接待2人</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专项人员</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消防设施操作员</w:t>
                  </w:r>
                  <w:r>
                    <w:rPr>
                      <w:rFonts w:ascii="仿宋_GB2312" w:hAnsi="仿宋_GB2312" w:cs="仿宋_GB2312" w:eastAsia="仿宋_GB2312"/>
                      <w:sz w:val="24"/>
                      <w:color w:val="0000FF"/>
                    </w:rPr>
                    <w:t>6人</w:t>
                  </w:r>
                  <w:r>
                    <w:rPr>
                      <w:rFonts w:ascii="仿宋_GB2312" w:hAnsi="仿宋_GB2312" w:cs="仿宋_GB2312" w:eastAsia="仿宋_GB2312"/>
                      <w:sz w:val="24"/>
                      <w:color w:val="0000FF"/>
                    </w:rPr>
                    <w:t>、工程</w:t>
                  </w:r>
                  <w:r>
                    <w:rPr>
                      <w:rFonts w:ascii="仿宋_GB2312" w:hAnsi="仿宋_GB2312" w:cs="仿宋_GB2312" w:eastAsia="仿宋_GB2312"/>
                      <w:sz w:val="24"/>
                      <w:color w:val="0000FF"/>
                    </w:rPr>
                    <w:t>5人</w:t>
                  </w:r>
                  <w:r>
                    <w:rPr>
                      <w:rFonts w:ascii="仿宋_GB2312" w:hAnsi="仿宋_GB2312" w:cs="仿宋_GB2312" w:eastAsia="仿宋_GB2312"/>
                      <w:sz w:val="24"/>
                      <w:color w:val="0000FF"/>
                    </w:rPr>
                    <w:t>、</w:t>
                  </w:r>
                  <w:r>
                    <w:rPr>
                      <w:rFonts w:ascii="仿宋_GB2312" w:hAnsi="仿宋_GB2312" w:cs="仿宋_GB2312" w:eastAsia="仿宋_GB2312"/>
                      <w:sz w:val="24"/>
                      <w:color w:val="0000FF"/>
                    </w:rPr>
                    <w:t>秩序</w:t>
                  </w:r>
                  <w:r>
                    <w:rPr>
                      <w:rFonts w:ascii="仿宋_GB2312" w:hAnsi="仿宋_GB2312" w:cs="仿宋_GB2312" w:eastAsia="仿宋_GB2312"/>
                      <w:sz w:val="24"/>
                      <w:color w:val="0000FF"/>
                    </w:rPr>
                    <w:t>4</w:t>
                  </w:r>
                  <w:r>
                    <w:rPr>
                      <w:rFonts w:ascii="仿宋_GB2312" w:hAnsi="仿宋_GB2312" w:cs="仿宋_GB2312" w:eastAsia="仿宋_GB2312"/>
                      <w:sz w:val="24"/>
                      <w:color w:val="0000FF"/>
                    </w:rPr>
                    <w:t>人</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合计</w:t>
                  </w:r>
                </w:p>
              </w:tc>
              <w:tc>
                <w:tcPr>
                  <w:tcW w:type="dxa" w:w="217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48人</w:t>
                  </w:r>
                </w:p>
              </w:tc>
            </w:tr>
          </w:tbl>
          <w:p>
            <w:pPr>
              <w:pStyle w:val="null3"/>
              <w:ind w:firstLine="482"/>
              <w:jc w:val="both"/>
            </w:pPr>
            <w:r>
              <w:rPr>
                <w:rFonts w:ascii="仿宋_GB2312" w:hAnsi="仿宋_GB2312" w:cs="仿宋_GB2312" w:eastAsia="仿宋_GB2312"/>
                <w:sz w:val="24"/>
                <w:b/>
                <w:color w:val="0000FF"/>
              </w:rPr>
              <w:t>注：服务内容及要求为实质性要求，不得负偏离</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西安市不动产信息档案管理中心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（一）服务期满后，甲方根据招标文件和投标文件及相关文件，进行验收，确认服务内容、标准和服务方式是否达到采购要求。 （二）甲方组织乙方进行验收，验收合格后，填写政府采购项目验收单作为对项目的最终认可。 （三）乙方向甲方提供服务过程中的所有资料，以便甲方日后管理。 （四）验收依据： 1．招标文件、投标文件、澄清表（函）； 2．本合同及附件文本；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项目运行一个季度分批验收合格后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文件中提供的人员证书等材料须在合同签订及履行期间持续有效，否则应在投标文件中提供一份承诺书，承诺到期前完成续期并向采购人提供新的材料。2.中标人在领取中标通知书时提供一正两副纸质版投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供应商需在项目电子化交易系统中按要求上传相应证明文件并进行电子签章。（注：此项与特殊资格要求的“财务状况报告”为同一审查内容）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供应商需在项目电子化交易系统中按要求填写《投标函》完成承诺并进行电子签章。（注：此项与特殊资格要求“控股关系查询”为同一审查内容）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提供投标人合法注册的法人或其他组织的营业执照等证明文件或自然人的身份证明；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开标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开标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投标文件编制格式</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开标一览表 《拒绝政府采购领域商业贿赂承诺书》.docx 投标函 中小企业声明函 供应商参与政府采购活动的承诺函.docx 标的清单 承诺书.docx 投标文件封面 商务条款响应偏离表.docx 服务条款响应偏离表.docx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中小企业声明函 承诺书.docx 商务条款响应偏离表.docx 服务条款响应偏离表.docx 资格证明文件.docx 法定代表人授权书.docx 《拒绝政府采购领域商业贿赂承诺书》.docx 分项报价表.docx 投标函 供应商参与政府采购活动的承诺函.docx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是否对招标文件商务要求作出明确且实质性响应；是否对招标文件技术要求作出明确响应，对不得偏离的要求是否作出实质性响应。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商务条款响应偏离表.docx 服务条款响应偏离表.docx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供应商有必要说明的其他事项.docx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供应商有必要说明的其他事项.docx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1.服务计划：针对本项目要求提出物业管理服务定位、目标；详细列出服务工作计划，并按照标准化实施服务管理。提供相关资料，服务定位准确清晰、目标明确、工作计划全面、科学、可操作性强。 ①内容详细全面、方案合理、完善可行的计5分； ②方案内容全面，但未针对各项内容进行详细描述、缺少具体措施的计3分； ③针对以上方案要求，有缺项或出现常识性错误、无实质性内容、存在不适用项目实际情况的计1分； ④未提供本项内容的不计分。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2.保障措施：有服务保障措施，按其内容全面性、科学性、可操作性为赋分原则： ①具有完善的保障措施，完全能够保证项目的顺利实施的，计5分； ②保障措施有欠缺的或只有书面承诺，缺少具体措施办法的计3分； ③保障措施存在重大缺陷或出现常识性错误、无实质性内容、存在不适用项目实际情况的计1分； ④未提供相关内容的不计分。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3.应急预案：投标人针对本项目应急处理突发事件的具体措施，在处理特殊事件和紧急、突发事故制定详细、全面的各项处理预案。 ①内容详细全面、方案合理、完善可行的计5分； ②应急预案内容措施不具体、条理不清晰的计3分； ③应急预案内容有欠缺或出现常识性错误、无实质性内容、存在不适用项目实际情况的计1分； ④未提供本项内容的不计分。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4.管理考核：日常管理考核制度完整，对在考核检查中发现的问题能及时有效的作出处理并符合物业服务相关规定。 ①具有完善的管理制度，完全能够保证项目的顺利实施的，计5分； ②制度内容有欠缺或不具体的计3分； ③制度制定不合理或出现常识性错误、无实质性内容、存在不适用项目实际情况的计1分； ④未提供相关内容的不计分。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5.培训制度：具有专业的人员培训及延续性培训制度，培训内容科学、详尽。 ①具有完善的培训制度，完全能够保证项目的顺利实施的，计5分； ②制度内容有欠缺或不具体的计3分； ③制度制定不合理或出现常识性错误、无实质性内容、存在不适用项目实际情况的计1分； ④未提供相关内容的不计分。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服务方案6</w:t>
            </w:r>
          </w:p>
        </w:tc>
        <w:tc>
          <w:tcPr>
            <w:tcW w:type="dxa" w:w="2492"/>
          </w:tcPr>
          <w:p>
            <w:pPr>
              <w:pStyle w:val="null3"/>
            </w:pPr>
            <w:r>
              <w:rPr>
                <w:rFonts w:ascii="仿宋_GB2312" w:hAnsi="仿宋_GB2312" w:cs="仿宋_GB2312" w:eastAsia="仿宋_GB2312"/>
              </w:rPr>
              <w:t>6.反馈机制：有定期回访服务对象相关负责人的安排方案及意见反馈机制，确保服务对象满意。 ①具有完善的反馈机制，听取服务对象意见及建议的，计5分； ②反馈机制有欠缺或措施不具体的计3分； ③反馈机制只有书面承诺、缺少具体措施或出现常识性错误、无实质性内容、存在不适用项目实际情况的计1分； ④未提供相关内容的不计分。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拟投入项目组人员1</w:t>
            </w:r>
          </w:p>
        </w:tc>
        <w:tc>
          <w:tcPr>
            <w:tcW w:type="dxa" w:w="2492"/>
          </w:tcPr>
          <w:p>
            <w:pPr>
              <w:pStyle w:val="null3"/>
            </w:pPr>
            <w:r>
              <w:rPr>
                <w:rFonts w:ascii="仿宋_GB2312" w:hAnsi="仿宋_GB2312" w:cs="仿宋_GB2312" w:eastAsia="仿宋_GB2312"/>
              </w:rPr>
              <w:t>1、人员配置：项目组织管理机构设置、人员分工、职责划分等。 ①项目组织管理机构设置完善、人员分工安排合理、职责划分明确的计5分； ②项目组织管理机构设置完善，但各项内容不具体，计3分； ③机构设置不完善，分工职责划分不明确或逻辑混乱的，计1分； ④未提供的不得分。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拟投入项目组人员.docx</w:t>
            </w:r>
          </w:p>
        </w:tc>
      </w:tr>
      <w:tr>
        <w:tc>
          <w:tcPr>
            <w:tcW w:type="dxa" w:w="831"/>
            <w:vMerge/>
          </w:tcPr>
          <w:p/>
        </w:tc>
        <w:tc>
          <w:tcPr>
            <w:tcW w:type="dxa" w:w="1661"/>
          </w:tcPr>
          <w:p>
            <w:pPr>
              <w:pStyle w:val="null3"/>
            </w:pPr>
            <w:r>
              <w:rPr>
                <w:rFonts w:ascii="仿宋_GB2312" w:hAnsi="仿宋_GB2312" w:cs="仿宋_GB2312" w:eastAsia="仿宋_GB2312"/>
              </w:rPr>
              <w:t>拟投入项目组人员2</w:t>
            </w:r>
          </w:p>
        </w:tc>
        <w:tc>
          <w:tcPr>
            <w:tcW w:type="dxa" w:w="2492"/>
          </w:tcPr>
          <w:p>
            <w:pPr>
              <w:pStyle w:val="null3"/>
            </w:pPr>
            <w:r>
              <w:rPr>
                <w:rFonts w:ascii="仿宋_GB2312" w:hAnsi="仿宋_GB2312" w:cs="仿宋_GB2312" w:eastAsia="仿宋_GB2312"/>
              </w:rPr>
              <w:t>2、项目经理及副经理： ①本项目物业经理具有本科及以上学历，年龄40岁以下，具有中级职称，三级（高级）物业管理师证书，具有5年非住宅类物业管理经验，以能证明项目经理具有物业管理经验的证明材料（格式不限）、服务商为项目经理缴纳2024年1月1日以来连续12个月的基本养老保险证明材料、毕业证、身份证、学信网《教育部学历证书电子注册备案表》、中级职称及三级（高级）物业管理师证书为赋分依据。 ②本项目物业副经理具有本科及以上学历，年龄40岁以下，具有三级（高级）物业管理师证书，具有3年非住宅类物业管理经验，以能证明项目经理具有物业管理经验的证明材料（格式不限）、服务商为项目经理缴纳2024年1月1日以来连续12个月的基本养老保险证明材料、毕业证、身份证、学信网《教育部学历证书电子注册备案表》及三级（高级）物业管理师证书为赋分依据。 满足以上两个岗位要求且提供资料齐全的，得6分，否则不得分。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拟投入项目组人员.docx</w:t>
            </w:r>
          </w:p>
        </w:tc>
      </w:tr>
      <w:tr>
        <w:tc>
          <w:tcPr>
            <w:tcW w:type="dxa" w:w="831"/>
            <w:vMerge/>
          </w:tcPr>
          <w:p/>
        </w:tc>
        <w:tc>
          <w:tcPr>
            <w:tcW w:type="dxa" w:w="1661"/>
          </w:tcPr>
          <w:p>
            <w:pPr>
              <w:pStyle w:val="null3"/>
            </w:pPr>
            <w:r>
              <w:rPr>
                <w:rFonts w:ascii="仿宋_GB2312" w:hAnsi="仿宋_GB2312" w:cs="仿宋_GB2312" w:eastAsia="仿宋_GB2312"/>
              </w:rPr>
              <w:t>拟投入项目组人员3</w:t>
            </w:r>
          </w:p>
        </w:tc>
        <w:tc>
          <w:tcPr>
            <w:tcW w:type="dxa" w:w="2492"/>
          </w:tcPr>
          <w:p>
            <w:pPr>
              <w:pStyle w:val="null3"/>
            </w:pPr>
            <w:r>
              <w:rPr>
                <w:rFonts w:ascii="仿宋_GB2312" w:hAnsi="仿宋_GB2312" w:cs="仿宋_GB2312" w:eastAsia="仿宋_GB2312"/>
              </w:rPr>
              <w:t>3、主管人员配置： ①工程主管具有本科及以上学历，年龄45岁以下，具有助理工程师以上证书（含助理工程师），以服务商为其缴纳的2024年1月1日以来连续12个月的基本养老保险证明材料、毕业证、身份证及学信网《教育部学历证书电子注册备案表》及助理工程师以上证书（含助理工程师）为赋分依据。 ②保洁主管具有本科及以上学历，年龄40岁以下，以服务商为其缴纳的2024年1月1日以来连续12个月的基本养老保险证明材料、毕业证，身份证、学信网《教育部学历证书电子注册备案表》为赋分依据。 ③秩序维护主管具有大专及以上学历，年龄35岁以下，持有中级消防设施操作员证（职业方向为消防设施检测维修保养），以服务商为其缴纳的2024年1月1日以来连续12个月的基本养老保险证明材料、毕业证、身份证、有效的中级消防设施操作员证（职业方向为消防设施检测维修保养）、学信网《教育部学历证书电子注册备案表》为赋分依据。 ④客服主管具有本科及以上学历，年龄35岁以下，具有企业人力资源管理师（三级）及以上证书，以服务商为其缴纳的2024年1月1日以来连续12个月的基本养老保险证明材料、毕业证、身份证、学信网《教育部学历证书电子注册备案表》及有效的企业人力资源管理师（三级）及以上证书为赋分依据。 人员全部满足要求且提供资料齐全的，得5分，不满足要求或提供资料不全的不得分。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拟投入项目组人员.docx</w:t>
            </w:r>
          </w:p>
        </w:tc>
      </w:tr>
      <w:tr>
        <w:tc>
          <w:tcPr>
            <w:tcW w:type="dxa" w:w="831"/>
            <w:vMerge/>
          </w:tcPr>
          <w:p/>
        </w:tc>
        <w:tc>
          <w:tcPr>
            <w:tcW w:type="dxa" w:w="1661"/>
          </w:tcPr>
          <w:p>
            <w:pPr>
              <w:pStyle w:val="null3"/>
            </w:pPr>
            <w:r>
              <w:rPr>
                <w:rFonts w:ascii="仿宋_GB2312" w:hAnsi="仿宋_GB2312" w:cs="仿宋_GB2312" w:eastAsia="仿宋_GB2312"/>
              </w:rPr>
              <w:t>拟投入项目组人员4</w:t>
            </w:r>
          </w:p>
        </w:tc>
        <w:tc>
          <w:tcPr>
            <w:tcW w:type="dxa" w:w="2492"/>
          </w:tcPr>
          <w:p>
            <w:pPr>
              <w:pStyle w:val="null3"/>
            </w:pPr>
            <w:r>
              <w:rPr>
                <w:rFonts w:ascii="仿宋_GB2312" w:hAnsi="仿宋_GB2312" w:cs="仿宋_GB2312" w:eastAsia="仿宋_GB2312"/>
              </w:rPr>
              <w:t>4、秩序班长、秩序维护员要求： ①秩序班长3人，均具有大专及以上学历，年龄45岁以下，以服务商为其缴纳的2024年1月1日以来连续12个月的基本养老保险证明材料、毕业证、身份证、学信网《教育部学历证书电子注册备案表》相关证明材料为赋分依据，以上人员均提供保安证。 ②秩序维护员（大厅岗、巡查岗、门岗共12人），其中年龄45岁以下，以上人员均提供保安证、身份证为赋分依据。 人员全部满足要求且提供资料齐全的，得2分，否则不得分。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拟投入项目组人员.docx</w:t>
            </w:r>
          </w:p>
        </w:tc>
      </w:tr>
      <w:tr>
        <w:tc>
          <w:tcPr>
            <w:tcW w:type="dxa" w:w="831"/>
            <w:vMerge/>
          </w:tcPr>
          <w:p/>
        </w:tc>
        <w:tc>
          <w:tcPr>
            <w:tcW w:type="dxa" w:w="1661"/>
          </w:tcPr>
          <w:p>
            <w:pPr>
              <w:pStyle w:val="null3"/>
            </w:pPr>
            <w:r>
              <w:rPr>
                <w:rFonts w:ascii="仿宋_GB2312" w:hAnsi="仿宋_GB2312" w:cs="仿宋_GB2312" w:eastAsia="仿宋_GB2312"/>
              </w:rPr>
              <w:t>拟投入项目组人员5</w:t>
            </w:r>
          </w:p>
        </w:tc>
        <w:tc>
          <w:tcPr>
            <w:tcW w:type="dxa" w:w="2492"/>
          </w:tcPr>
          <w:p>
            <w:pPr>
              <w:pStyle w:val="null3"/>
            </w:pPr>
            <w:r>
              <w:rPr>
                <w:rFonts w:ascii="仿宋_GB2312" w:hAnsi="仿宋_GB2312" w:cs="仿宋_GB2312" w:eastAsia="仿宋_GB2312"/>
              </w:rPr>
              <w:t>5、消防设施操作员要求： 消防操作员6人，年龄50岁(含）以下，持有中级消防设施操作员证（职业方向为消防设施监控操作），以服务商为其缴纳的2024年1月1日以来连续12个月的基本养老保险证明材料、身份证及中级消防设施操作员证为赋分依据。 人员全部满足要求且提供资料齐全的，得6分，否则不得分。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拟投入项目组人员.docx</w:t>
            </w:r>
          </w:p>
        </w:tc>
      </w:tr>
      <w:tr>
        <w:tc>
          <w:tcPr>
            <w:tcW w:type="dxa" w:w="831"/>
            <w:vMerge/>
          </w:tcPr>
          <w:p/>
        </w:tc>
        <w:tc>
          <w:tcPr>
            <w:tcW w:type="dxa" w:w="1661"/>
          </w:tcPr>
          <w:p>
            <w:pPr>
              <w:pStyle w:val="null3"/>
            </w:pPr>
            <w:r>
              <w:rPr>
                <w:rFonts w:ascii="仿宋_GB2312" w:hAnsi="仿宋_GB2312" w:cs="仿宋_GB2312" w:eastAsia="仿宋_GB2312"/>
              </w:rPr>
              <w:t>拟投入项目组人员6</w:t>
            </w:r>
          </w:p>
        </w:tc>
        <w:tc>
          <w:tcPr>
            <w:tcW w:type="dxa" w:w="2492"/>
          </w:tcPr>
          <w:p>
            <w:pPr>
              <w:pStyle w:val="null3"/>
            </w:pPr>
            <w:r>
              <w:rPr>
                <w:rFonts w:ascii="仿宋_GB2312" w:hAnsi="仿宋_GB2312" w:cs="仿宋_GB2312" w:eastAsia="仿宋_GB2312"/>
              </w:rPr>
              <w:t>6、保洁员要求： 保洁员（保洁班长1人，保洁员10人）保洁班长具有大专及以上学历，以服务商为其缴纳的2024年1月1日以来连续12个月的基本养老保险证明材料、毕业证、身份证及有效期内的健康证相关证明材料为赋分依据，保洁员均具有有效期内的健康证，年龄50岁（含）以下，以保洁员身份证，健康证为赋分依据。 人员全部满足要求且提供资料齐全的，得2分，否则不得分。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拟投入项目组人员.docx</w:t>
            </w:r>
          </w:p>
        </w:tc>
      </w:tr>
      <w:tr>
        <w:tc>
          <w:tcPr>
            <w:tcW w:type="dxa" w:w="831"/>
            <w:vMerge/>
          </w:tcPr>
          <w:p/>
        </w:tc>
        <w:tc>
          <w:tcPr>
            <w:tcW w:type="dxa" w:w="1661"/>
          </w:tcPr>
          <w:p>
            <w:pPr>
              <w:pStyle w:val="null3"/>
            </w:pPr>
            <w:r>
              <w:rPr>
                <w:rFonts w:ascii="仿宋_GB2312" w:hAnsi="仿宋_GB2312" w:cs="仿宋_GB2312" w:eastAsia="仿宋_GB2312"/>
              </w:rPr>
              <w:t>拟投入项目组人员7</w:t>
            </w:r>
          </w:p>
        </w:tc>
        <w:tc>
          <w:tcPr>
            <w:tcW w:type="dxa" w:w="2492"/>
          </w:tcPr>
          <w:p>
            <w:pPr>
              <w:pStyle w:val="null3"/>
            </w:pPr>
            <w:r>
              <w:rPr>
                <w:rFonts w:ascii="仿宋_GB2312" w:hAnsi="仿宋_GB2312" w:cs="仿宋_GB2312" w:eastAsia="仿宋_GB2312"/>
              </w:rPr>
              <w:t>7、电梯管理员要求： 电梯管理员1人，具有大专及以上学历，年龄40岁以下，具有特种设备安全管理和作业人员证（项目代号A），且证书在有效期内，持有中级消防设施操作员证（职业方向为消防设施监控操作），以服务商为以上人员缴纳的2024年1月1日以来连续12个月的基本养老保险证明材料、毕业证、身份证、特种设备安全管理和作业人员证（项目代号A）、学信网《教育部学历证书电子注册备案表》、中级消防设施操作员证（职业方向为消防设施监控操作）为赋分依据。 人员全部满足要求且提供资料齐全的，得2分，否则不得分。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拟投入项目组人员.docx</w:t>
            </w:r>
          </w:p>
        </w:tc>
      </w:tr>
      <w:tr>
        <w:tc>
          <w:tcPr>
            <w:tcW w:type="dxa" w:w="831"/>
            <w:vMerge/>
          </w:tcPr>
          <w:p/>
        </w:tc>
        <w:tc>
          <w:tcPr>
            <w:tcW w:type="dxa" w:w="1661"/>
          </w:tcPr>
          <w:p>
            <w:pPr>
              <w:pStyle w:val="null3"/>
            </w:pPr>
            <w:r>
              <w:rPr>
                <w:rFonts w:ascii="仿宋_GB2312" w:hAnsi="仿宋_GB2312" w:cs="仿宋_GB2312" w:eastAsia="仿宋_GB2312"/>
              </w:rPr>
              <w:t>拟投入项目组人员8</w:t>
            </w:r>
          </w:p>
        </w:tc>
        <w:tc>
          <w:tcPr>
            <w:tcW w:type="dxa" w:w="2492"/>
          </w:tcPr>
          <w:p>
            <w:pPr>
              <w:pStyle w:val="null3"/>
            </w:pPr>
            <w:r>
              <w:rPr>
                <w:rFonts w:ascii="仿宋_GB2312" w:hAnsi="仿宋_GB2312" w:cs="仿宋_GB2312" w:eastAsia="仿宋_GB2312"/>
              </w:rPr>
              <w:t>8、综合技工要求： 综合技工5人，高压电工3人，低压电工2人，以服务商为以上人员缴纳的2024年1月1日以来连续12个月的基本养老保险证明材料、身份证，特种作业操作证（高压、低压电工作业）为赋分依据。 人员全部满足要求且提供资料齐全的，得2分，否则不得分。 综合技工有高处作业证证书，提供一项增加1分，最多加2分。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拟投入项目组人员.docx</w:t>
            </w:r>
          </w:p>
        </w:tc>
      </w:tr>
      <w:tr>
        <w:tc>
          <w:tcPr>
            <w:tcW w:type="dxa" w:w="831"/>
            <w:vMerge/>
          </w:tcPr>
          <w:p/>
        </w:tc>
        <w:tc>
          <w:tcPr>
            <w:tcW w:type="dxa" w:w="1661"/>
          </w:tcPr>
          <w:p>
            <w:pPr>
              <w:pStyle w:val="null3"/>
            </w:pPr>
            <w:r>
              <w:rPr>
                <w:rFonts w:ascii="仿宋_GB2312" w:hAnsi="仿宋_GB2312" w:cs="仿宋_GB2312" w:eastAsia="仿宋_GB2312"/>
              </w:rPr>
              <w:t>拟投入项目组人员9</w:t>
            </w:r>
          </w:p>
        </w:tc>
        <w:tc>
          <w:tcPr>
            <w:tcW w:type="dxa" w:w="2492"/>
          </w:tcPr>
          <w:p>
            <w:pPr>
              <w:pStyle w:val="null3"/>
            </w:pPr>
            <w:r>
              <w:rPr>
                <w:rFonts w:ascii="仿宋_GB2312" w:hAnsi="仿宋_GB2312" w:cs="仿宋_GB2312" w:eastAsia="仿宋_GB2312"/>
              </w:rPr>
              <w:t>9、文员/会议客服要求： 文员/会议客服（4人）均具有本科及以上学历，年龄30岁以下，以身份证、毕业证、学信网《教育部学历证书电子注册备案表》相关证明材料为赋分依据。 文员/会议客服人员（4人）全部满足要求且提供资料齐全的，得2分，否则不得分。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拟投入项目组人员.docx</w:t>
            </w:r>
          </w:p>
        </w:tc>
      </w:tr>
      <w:tr>
        <w:tc>
          <w:tcPr>
            <w:tcW w:type="dxa" w:w="831"/>
            <w:vMerge/>
          </w:tcPr>
          <w:p/>
        </w:tc>
        <w:tc>
          <w:tcPr>
            <w:tcW w:type="dxa" w:w="1661"/>
          </w:tcPr>
          <w:p>
            <w:pPr>
              <w:pStyle w:val="null3"/>
            </w:pPr>
            <w:r>
              <w:rPr>
                <w:rFonts w:ascii="仿宋_GB2312" w:hAnsi="仿宋_GB2312" w:cs="仿宋_GB2312" w:eastAsia="仿宋_GB2312"/>
              </w:rPr>
              <w:t>企业实力1</w:t>
            </w:r>
          </w:p>
        </w:tc>
        <w:tc>
          <w:tcPr>
            <w:tcW w:type="dxa" w:w="2492"/>
          </w:tcPr>
          <w:p>
            <w:pPr>
              <w:pStyle w:val="null3"/>
            </w:pPr>
            <w:r>
              <w:rPr>
                <w:rFonts w:ascii="仿宋_GB2312" w:hAnsi="仿宋_GB2312" w:cs="仿宋_GB2312" w:eastAsia="仿宋_GB2312"/>
              </w:rPr>
              <w:t>1、体系认证：服务商具有质量管理体系、环境管理体系、职业健康安全管理体系，以有效期内的认证证书加盖公章及国家市场监督管理总局全国认证认可信息公共服务平台http://www.cnca.gov.cn/查询截图为赋分依据；所有材料加盖投标人公章，不满足或未提供不得分。每提供一个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企业实力2</w:t>
            </w:r>
          </w:p>
        </w:tc>
        <w:tc>
          <w:tcPr>
            <w:tcW w:type="dxa" w:w="2492"/>
          </w:tcPr>
          <w:p>
            <w:pPr>
              <w:pStyle w:val="null3"/>
            </w:pPr>
            <w:r>
              <w:rPr>
                <w:rFonts w:ascii="仿宋_GB2312" w:hAnsi="仿宋_GB2312" w:cs="仿宋_GB2312" w:eastAsia="仿宋_GB2312"/>
              </w:rPr>
              <w:t>2、获得荣誉：获得10项以上（含10项）省、市、区级颁发荣誉的计5分，5项（含5项）-10项的计3分，5项以下计1分，提供相关证明资料，不提供的不计分。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提供供应商2021年01月（合同签订日期）至今类似项目业绩，以完整合同及发票（服务期内任意一张），每提供1份计2分，计满10分为止； 注：业绩不重复计算，同一法人的不同业绩合同最多得2分。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提供详细、具体、可实施的服务承诺；服务人员必须各尽其职，工作响应及时，能高效、优质的完成响应工作；提供质量保证计划和岗前培训内容，保证符合各项工作质量。 ①承诺内容详细全面、完善可行、响应及时，的计8分； ②内容全面，但措施不具体或条理不清晰，计6分； ③针对以上方案要求，有1项欠缺或无欠缺仅有粗略框架，无具体针对性内容的计4分； ④有2项欠缺或方案逻辑混乱、出现常识性错误、存在不适用项目实际情况的情形的，计2分； ⑤未提供相关内容的不计分。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详见附件：拟投入项目组人员.docx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详见附件：供应商有必要说明的其他事项.docx</w:t>
      </w:r>
    </w:p>
    <w:p>
      <w:pPr>
        <w:pStyle w:val="null3"/>
        <w:ind w:firstLine="960"/>
      </w:pPr>
      <w:r>
        <w:rPr>
          <w:rFonts w:ascii="仿宋_GB2312" w:hAnsi="仿宋_GB2312" w:cs="仿宋_GB2312" w:eastAsia="仿宋_GB2312"/>
        </w:rPr>
        <w:t>详见附件：法定代表人授权书.docx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