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版本号：SXZCZ-YT-2025-04.1B120250708001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2025年全市行政审批和政务服务系统政务服务办事员职业技能竞赛采购项目(二次)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SXZCZ-YT-2025-04.1B1</w:t>
      </w:r>
      <w:r>
        <w:br/>
      </w:r>
      <w:r>
        <w:br/>
      </w:r>
      <w:r>
        <w:br/>
      </w:r>
    </w:p>
    <w:p>
      <w:pPr>
        <w:pStyle w:val="null3"/>
        <w:jc w:val="center"/>
        <w:outlineLvl w:val="2"/>
      </w:pPr>
      <w:r>
        <w:rPr>
          <w:rFonts w:ascii="仿宋_GB2312" w:hAnsi="仿宋_GB2312" w:cs="仿宋_GB2312" w:eastAsia="仿宋_GB2312"/>
          <w:sz w:val="28"/>
          <w:b/>
        </w:rPr>
        <w:t>西安市行政审批服务局</w:t>
      </w:r>
    </w:p>
    <w:p>
      <w:pPr>
        <w:pStyle w:val="null3"/>
        <w:jc w:val="center"/>
        <w:outlineLvl w:val="2"/>
      </w:pPr>
      <w:r>
        <w:rPr>
          <w:rFonts w:ascii="仿宋_GB2312" w:hAnsi="仿宋_GB2312" w:cs="仿宋_GB2312" w:eastAsia="仿宋_GB2312"/>
          <w:sz w:val="28"/>
          <w:b/>
        </w:rPr>
        <w:t>陕西中采招项目管理有限公司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西安市行政审批服务局</w:t>
      </w:r>
      <w:r>
        <w:rPr>
          <w:rFonts w:ascii="仿宋_GB2312" w:hAnsi="仿宋_GB2312" w:cs="仿宋_GB2312" w:eastAsia="仿宋_GB2312"/>
        </w:rPr>
        <w:t>委托，拟对</w:t>
      </w:r>
      <w:r>
        <w:rPr>
          <w:rFonts w:ascii="仿宋_GB2312" w:hAnsi="仿宋_GB2312" w:cs="仿宋_GB2312" w:eastAsia="仿宋_GB2312"/>
        </w:rPr>
        <w:t>2025年全市行政审批和政务服务系统政务服务办事员职业技能竞赛采购项目(二次)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SXZCZ-YT-2025-04.1B1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2025年全市行政审批和政务服务系统政务服务办事员职业技能竞赛采购项目(二次)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国务院关于加快推进政务服务标准化规范化便利化的指导意见》（国发〔2022〕5号）关于“按照行政办事员（政务服务综合窗口办事员）国家职业技能标准开展等级认定、定岗晋级等工作”的要求，组织全市行政审批和政务服务系统政务服务办事员（行政办事员）职业技能竞赛。具体负责组织政务服务办事员赛前培训、竞赛组织、办理证书等环节。赛前培训阶段：负责组织报名、授课老师邀请、课程设置、培训考核等工作；竞赛阶段：负责考试报名、考场确定、赛项设置、赛事组织、考试现场组织安排等工作；赛后阶段：负责组织专家阅卷、考试成绩公布等工作；证书办理：按照国家职业技能标准实行职业技能等级认定，为培训考核合格人员及竞赛考核合格人员办理国家人社部门认可的政务服务办事员职业技能等级证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1、法人、其他组织或自然人，出具合法有效的营业执照等证明文件，自然人参与的提供其身份证：法人、其他组织或自然人，出具合法有效的营业执照等证明文件，自然人参与的提供其身份证。</w:t>
      </w:r>
    </w:p>
    <w:p>
      <w:pPr>
        <w:pStyle w:val="null3"/>
      </w:pPr>
      <w:r>
        <w:rPr>
          <w:rFonts w:ascii="仿宋_GB2312" w:hAnsi="仿宋_GB2312" w:cs="仿宋_GB2312" w:eastAsia="仿宋_GB2312"/>
        </w:rPr>
        <w:t>2、供应商应授权合法的人员参加磋商，其中法定代表人直接参加磋商的，须出具法人身份证，并与营业执照上信息一致；授权代表参加的，须出具法定代表人授权委托书、被授权人身份证：供应商应授权合法的人员参加磋商，其中法定代表人直接参加磋商的，须出具法人身份证，并与营业执照上信息一致；授权代表参加的，须出具法定代表人授权委托书、被授权人身份证</w:t>
      </w:r>
    </w:p>
    <w:p>
      <w:pPr>
        <w:pStyle w:val="null3"/>
      </w:pPr>
      <w:r>
        <w:rPr>
          <w:rFonts w:ascii="仿宋_GB2312" w:hAnsi="仿宋_GB2312" w:cs="仿宋_GB2312" w:eastAsia="仿宋_GB2312"/>
        </w:rPr>
        <w:t>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5、无重大违法记录的书面声明。：提供参加本次政府采购活动前3年内，在经营活动中没有重大违法记录的书面声明。</w:t>
      </w:r>
    </w:p>
    <w:p>
      <w:pPr>
        <w:pStyle w:val="null3"/>
      </w:pPr>
      <w:r>
        <w:rPr>
          <w:rFonts w:ascii="仿宋_GB2312" w:hAnsi="仿宋_GB2312" w:cs="仿宋_GB2312" w:eastAsia="仿宋_GB2312"/>
        </w:rPr>
        <w:t>6、财产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7、税收缴纳证明：提供自2024年6月1日至今已缴纳的至少一个月的纳税证明或完税证明，纳税证明或完税证明上应有代收机构或税务机关的公章或业务专用章，依法免税的服务商应提供相关文件证明。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8、社会保障资金缴纳证明：提供供应商2024年6月1日至今已缴存的任意一个月的社会保障资金缴存单据或社保机构开具的社会保险参保缴费情况证明；依法不需要缴纳社会保障资金的应提供相关文件证明。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西安市行政审批服务局经办程媛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15829935471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陕西省西安市未央区凤城四路中登广场B座706室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029-86254684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代理服务费收费标准：代理服务费收费标准：1、参照国家计委计价格[2002]1980号及发改办价格[2003]857号通知规定，由成交供应商支付采购代理服务费。 2、支付方式：成交供应商应在领取通知书的同时，向陕西中采招项目管理有限公司交纳本项目采购代理服务费，代理服务收费按差额定率累进法计算。成交服务费不足5000元的按最低收费标准5000收取 3、户 名: 陕西中采招项目管理有限公司，账 号：8888 8889 5724 5176 开户行：浙江网商银行，联行号：323331000001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西安市行政审批服务局</w:t>
      </w:r>
      <w:r>
        <w:rPr>
          <w:rFonts w:ascii="仿宋_GB2312" w:hAnsi="仿宋_GB2312" w:cs="仿宋_GB2312" w:eastAsia="仿宋_GB2312"/>
        </w:rPr>
        <w:t>和</w:t>
      </w:r>
      <w:r>
        <w:rPr>
          <w:rFonts w:ascii="仿宋_GB2312" w:hAnsi="仿宋_GB2312" w:cs="仿宋_GB2312" w:eastAsia="仿宋_GB2312"/>
        </w:rPr>
        <w:t>陕西中采招项目管理有限公司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符合国家相关服务行业验收标准，满足磋商文件和磋商响应文件的相关内容。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联系人：余工</w:t>
      </w:r>
    </w:p>
    <w:p>
      <w:pPr>
        <w:pStyle w:val="null3"/>
      </w:pPr>
      <w:r>
        <w:rPr>
          <w:rFonts w:ascii="仿宋_GB2312" w:hAnsi="仿宋_GB2312" w:cs="仿宋_GB2312" w:eastAsia="仿宋_GB2312"/>
        </w:rPr>
        <w:t>联系电话：029-86254684</w:t>
      </w:r>
    </w:p>
    <w:p>
      <w:pPr>
        <w:pStyle w:val="null3"/>
      </w:pPr>
      <w:r>
        <w:rPr>
          <w:rFonts w:ascii="仿宋_GB2312" w:hAnsi="仿宋_GB2312" w:cs="仿宋_GB2312" w:eastAsia="仿宋_GB2312"/>
        </w:rPr>
        <w:t>地址：西安市未央区凤城四路中登广场B座706室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国务院关于加快推进政务服务标准化规范化便利化的指导意见》（国发〔2022〕5号）关于“按照行政办事员（政务服务综合窗口办事员）国家职业技能标准开展等级认定、定岗晋级等工作”的要求，组织全市行政审批和政务服务系统政务服务办事员（行政办事员）职业技能竞赛。具体负责组织政务服务办事员赛前培训、竞赛组织、办理证书等环节。赛前培训阶段：负责组织报名、授课老师邀请、课程设置、培训考核等工作；竞赛阶段：负责考试报名、考场确定、赛项设置、赛事组织、考试现场组织安排等工作；赛后阶段：负责组织专家阅卷、考试成绩公布等工作；证书办理：按照国家职业技能标准实行职业技能等级认定，为培训考核合格人员及竞赛考核合格人员办理国家人社部门认可的政务服务办事员职业技能等级证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2025年全市行政审批和政务服务系统政务服务办事员职业技能竞赛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标的名称：2025年全市行政审批和政务服务系统政务服务办事员职业技能竞赛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具备独立的法人资格，能够独立承担民事责任，有与政务服务办事员职业相适应的组织机构和管理人员。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3年来承办过市级及以上高技能人才职业技能竞赛，具备丰富的竞赛组织实施经验。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具备政务服务办事员职业所需的场所规格、设施设备，具备较强的后勤保障能力</w:t>
            </w:r>
            <w:r>
              <w:rPr>
                <w:rFonts w:ascii="仿宋_GB2312" w:hAnsi="仿宋_GB2312" w:cs="仿宋_GB2312" w:eastAsia="仿宋_GB2312"/>
                <w:sz w:val="21"/>
              </w:rPr>
              <w:t>,并能按要求完成相应的赛务工作</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有与政务服务办事员职业相适应的专家队伍。</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为培训考核合格人员及竞赛考核合格人员办理国家人社部门认可的政务服务办事员职业技能等级证书。（证书发放数量根据报名情况， 按比例确定。 预估发证约900份，不低于800份）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符合相关服务行业验收标准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竞赛结束，项目验收合格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合同执行中发生争议的，当事人双方应协商解决，协商达不成一致时，双方同意向西安市仲裁委员会申请仲裁。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法人、其他组织或自然人，出具合法有效的营业执照等证明文件，自然人参与的提供其身份证</w:t>
            </w:r>
          </w:p>
        </w:tc>
        <w:tc>
          <w:tcPr>
            <w:tcW w:type="dxa" w:w="3322"/>
          </w:tcPr>
          <w:p>
            <w:pPr>
              <w:pStyle w:val="null3"/>
            </w:pPr>
            <w:r>
              <w:rPr>
                <w:rFonts w:ascii="仿宋_GB2312" w:hAnsi="仿宋_GB2312" w:cs="仿宋_GB2312" w:eastAsia="仿宋_GB2312"/>
              </w:rPr>
              <w:t>法人、其他组织或自然人，出具合法有效的营业执照等证明文件，自然人参与的提供其身份证。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供应商应授权合法的人员参加磋商，其中法定代表人直接参加磋商的，须出具法人身份证，并与营业执照上信息一致；授权代表参加的，须出具法定代表人授权委托书、被授权人身份证</w:t>
            </w:r>
          </w:p>
        </w:tc>
        <w:tc>
          <w:tcPr>
            <w:tcW w:type="dxa" w:w="3322"/>
          </w:tcPr>
          <w:p>
            <w:pPr>
              <w:pStyle w:val="null3"/>
            </w:pPr>
            <w:r>
              <w:rPr>
                <w:rFonts w:ascii="仿宋_GB2312" w:hAnsi="仿宋_GB2312" w:cs="仿宋_GB2312" w:eastAsia="仿宋_GB2312"/>
              </w:rPr>
              <w:t>供应商应授权合法的人员参加磋商，其中法定代表人直接参加磋商的，须出具法人身份证，并与营业执照上信息一致；授权代表参加的，须出具法定代表人授权委托书、被授权人身份证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财产状况报告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提供自2024年6月1日至今已缴纳的至少一个月的纳税证明或完税证明，纳税证明或完税证明上应有代收机构或税务机关的公章或业务专用章，依法免税的服务商应提供相关文件证明。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提供供应商2024年6月1日至今已缴存的任意一个月的社会保障资金缴存单据或社保机构开具的社会保险参保缴费情况证明；依法不需要缴纳社会保障资金的应提供相关文件证明。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响应文件上签字、盖章齐全</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响应文件完整性及响应性</w:t>
            </w:r>
          </w:p>
        </w:tc>
        <w:tc>
          <w:tcPr>
            <w:tcW w:type="dxa" w:w="3322"/>
          </w:tcPr>
          <w:p>
            <w:pPr>
              <w:pStyle w:val="null3"/>
            </w:pPr>
            <w:r>
              <w:rPr>
                <w:rFonts w:ascii="仿宋_GB2312" w:hAnsi="仿宋_GB2312" w:cs="仿宋_GB2312" w:eastAsia="仿宋_GB2312"/>
              </w:rPr>
              <w:t>响应文件构成无缺项且响应磋商文件</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总体策划方案</w:t>
            </w:r>
          </w:p>
        </w:tc>
        <w:tc>
          <w:tcPr>
            <w:tcW w:type="dxa" w:w="2492"/>
          </w:tcPr>
          <w:p>
            <w:pPr>
              <w:pStyle w:val="null3"/>
            </w:pPr>
            <w:r>
              <w:rPr>
                <w:rFonts w:ascii="仿宋_GB2312" w:hAnsi="仿宋_GB2312" w:cs="仿宋_GB2312" w:eastAsia="仿宋_GB2312"/>
              </w:rPr>
              <w:t>投标人须结合相关活动，制定科学、合理、细致的总体策划方案； 方案完整详细、完全符合采购需求，针对性强计10分；方案较完整详细、基本符合采购需求，针对性较强，计7分；方案不完整详细、无法符合采购需求，无针对性，计4分，未提供得0分。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竞赛和器材保障方案</w:t>
            </w:r>
          </w:p>
        </w:tc>
        <w:tc>
          <w:tcPr>
            <w:tcW w:type="dxa" w:w="2492"/>
          </w:tcPr>
          <w:p>
            <w:pPr>
              <w:pStyle w:val="null3"/>
            </w:pPr>
            <w:r>
              <w:rPr>
                <w:rFonts w:ascii="仿宋_GB2312" w:hAnsi="仿宋_GB2312" w:cs="仿宋_GB2312" w:eastAsia="仿宋_GB2312"/>
              </w:rPr>
              <w:t>针对本项目竞赛和器材保障方案：编制的方案能够结合本项目全面详细、科学、合理者得10分；编制的方案较为详细、科学、相对合理者得7分；编制的方案一般，针对性及可实施性不强者得4分，未提供得0分。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场地布置方案</w:t>
            </w:r>
          </w:p>
        </w:tc>
        <w:tc>
          <w:tcPr>
            <w:tcW w:type="dxa" w:w="2492"/>
          </w:tcPr>
          <w:p>
            <w:pPr>
              <w:pStyle w:val="null3"/>
            </w:pPr>
            <w:r>
              <w:rPr>
                <w:rFonts w:ascii="仿宋_GB2312" w:hAnsi="仿宋_GB2312" w:cs="仿宋_GB2312" w:eastAsia="仿宋_GB2312"/>
              </w:rPr>
              <w:t>针对本项目的场地布置方案，编制的方案能够结合本项目全面详细、科学、合理者得10分；编制的方案较为详细、科学、相对合理者得7分；编制的方案一般，针对性及可实施性不强者得4分，未提供得0分。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后勤保障方案</w:t>
            </w:r>
          </w:p>
        </w:tc>
        <w:tc>
          <w:tcPr>
            <w:tcW w:type="dxa" w:w="2492"/>
          </w:tcPr>
          <w:p>
            <w:pPr>
              <w:pStyle w:val="null3"/>
            </w:pPr>
            <w:r>
              <w:rPr>
                <w:rFonts w:ascii="仿宋_GB2312" w:hAnsi="仿宋_GB2312" w:cs="仿宋_GB2312" w:eastAsia="仿宋_GB2312"/>
              </w:rPr>
              <w:t>针对本项目的后勤保障方案，编制的方案能够结合本项目全面详细、科学、合理者得10分；编制的方案较为详细、科学、相对合理者得7分；编制的方案一般，针对性及可实施性不强者得4分，未提供得0分。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提供项目人员数量配置、到岗时间合理（提供人员配置清单及到岗时间表），评标委员会根据人员数量和到岗时间进行打分，完全满足采购需求得10分，基本满足采购需求得7分，不满足采购需求的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服务组织机构、人员安排有具体方案，分工合理、责任明确，能确保本次竞赛顺利完成得10分，服务组织机构、人员安排有具体方案，分工较合理、责任较明确，基本能确保本次竞赛顺利完成得7分，服务组织机构、人员安排分工不合理、责任不明确，无法确保本次竞赛顺利完成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针对本项目的服务质量保证措施，措施合理，可行性强计7分；措施较合理，可行性较强计5分，措施不合理，可行性不强计3分，未提供不得分。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投标人针对本项目服务内容和要求，有切实可行的服务承诺、服务经验及保障措施，确保竞赛的顺利进行，内容明确，针对性强，可行性高，计7分；内容较细致，可实施性较差，计5分，内容不细致，可实施性差，计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投标人具备类似竞赛服务经验，提供2021年6月至今已承接过的类似竞赛服务业绩（需提供合同，以合同签订时间为准）每提供一份计2分，满分6分，提供不全不计分。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(评标基准价／投标总报价)×10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