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BA689">
      <w:pPr>
        <w:spacing w:line="360" w:lineRule="auto"/>
        <w:jc w:val="center"/>
        <w:rPr>
          <w:rFonts w:hint="eastAsia" w:hAnsi="宋体" w:cs="宋体"/>
          <w:sz w:val="28"/>
          <w:szCs w:val="28"/>
        </w:rPr>
      </w:pPr>
      <w:r>
        <w:rPr>
          <w:rFonts w:hint="eastAsia" w:hAnsi="宋体" w:cs="宋体"/>
          <w:b/>
          <w:bCs/>
          <w:sz w:val="28"/>
          <w:szCs w:val="28"/>
        </w:rPr>
        <w:t>合同模板</w:t>
      </w:r>
      <w:r>
        <w:rPr>
          <w:rFonts w:hint="eastAsia" w:hAnsi="宋体" w:cs="宋体"/>
          <w:sz w:val="28"/>
          <w:szCs w:val="28"/>
        </w:rPr>
        <w:t>（仅供参考）</w:t>
      </w:r>
    </w:p>
    <w:p w14:paraId="0E736EAB">
      <w:pPr>
        <w:pStyle w:val="3"/>
        <w:ind w:firstLine="560" w:firstLineChars="200"/>
        <w:rPr>
          <w:rFonts w:hint="eastAsia" w:hAnsi="宋体" w:eastAsia="宋体" w:cs="宋体"/>
          <w:sz w:val="28"/>
          <w:szCs w:val="28"/>
        </w:rPr>
      </w:pPr>
    </w:p>
    <w:p w14:paraId="4BAD605D">
      <w:pPr>
        <w:spacing w:line="324" w:lineRule="auto"/>
        <w:jc w:val="center"/>
        <w:rPr>
          <w:rFonts w:hint="eastAsia" w:hAnsi="宋体" w:cs="宋体"/>
          <w:kern w:val="2"/>
          <w:sz w:val="28"/>
          <w:szCs w:val="28"/>
        </w:rPr>
      </w:pPr>
      <w:r>
        <w:rPr>
          <w:rFonts w:hint="eastAsia" w:hAnsi="宋体" w:cs="宋体"/>
          <w:kern w:val="2"/>
          <w:sz w:val="28"/>
          <w:szCs w:val="28"/>
        </w:rPr>
        <w:t>____________项目</w:t>
      </w:r>
    </w:p>
    <w:p w14:paraId="7BCA7E60">
      <w:pPr>
        <w:pStyle w:val="3"/>
        <w:jc w:val="both"/>
        <w:rPr>
          <w:rFonts w:hint="eastAsia" w:hAnsi="宋体" w:eastAsia="宋体" w:cs="宋体"/>
          <w:sz w:val="28"/>
          <w:szCs w:val="28"/>
        </w:rPr>
      </w:pPr>
    </w:p>
    <w:p w14:paraId="485D0332">
      <w:pPr>
        <w:pStyle w:val="3"/>
        <w:ind w:firstLine="560" w:firstLineChars="200"/>
        <w:rPr>
          <w:rFonts w:hint="eastAsia" w:hAnsi="宋体" w:eastAsia="宋体" w:cs="宋体"/>
          <w:sz w:val="28"/>
          <w:szCs w:val="28"/>
        </w:rPr>
      </w:pPr>
    </w:p>
    <w:p w14:paraId="71C9301C">
      <w:pPr>
        <w:spacing w:line="324" w:lineRule="auto"/>
        <w:jc w:val="center"/>
        <w:rPr>
          <w:rFonts w:hint="eastAsia" w:hAnsi="宋体" w:cs="宋体"/>
          <w:b/>
          <w:kern w:val="2"/>
          <w:sz w:val="28"/>
          <w:szCs w:val="28"/>
        </w:rPr>
      </w:pPr>
      <w:r>
        <w:rPr>
          <w:rFonts w:hint="eastAsia" w:hAnsi="宋体" w:cs="宋体"/>
          <w:b/>
          <w:kern w:val="2"/>
          <w:sz w:val="28"/>
          <w:szCs w:val="28"/>
        </w:rPr>
        <w:t>合　　同</w:t>
      </w:r>
    </w:p>
    <w:p w14:paraId="1CD8078F">
      <w:pPr>
        <w:pStyle w:val="3"/>
        <w:ind w:firstLine="560" w:firstLineChars="200"/>
        <w:rPr>
          <w:rFonts w:hint="eastAsia" w:hAnsi="宋体" w:eastAsia="宋体" w:cs="宋体"/>
          <w:sz w:val="28"/>
          <w:szCs w:val="28"/>
        </w:rPr>
      </w:pPr>
    </w:p>
    <w:p w14:paraId="658B5ECE">
      <w:pPr>
        <w:pStyle w:val="3"/>
        <w:ind w:firstLine="560" w:firstLineChars="200"/>
        <w:rPr>
          <w:rFonts w:hint="eastAsia" w:hAnsi="宋体" w:eastAsia="宋体" w:cs="宋体"/>
          <w:sz w:val="28"/>
          <w:szCs w:val="28"/>
        </w:rPr>
      </w:pPr>
    </w:p>
    <w:p w14:paraId="0BFF0F85">
      <w:pPr>
        <w:pStyle w:val="3"/>
        <w:ind w:firstLine="560" w:firstLineChars="200"/>
        <w:rPr>
          <w:rFonts w:hint="eastAsia" w:hAnsi="宋体" w:eastAsia="宋体" w:cs="宋体"/>
          <w:sz w:val="28"/>
          <w:szCs w:val="28"/>
        </w:rPr>
      </w:pPr>
    </w:p>
    <w:p w14:paraId="06A21688">
      <w:pPr>
        <w:pStyle w:val="3"/>
        <w:ind w:firstLine="560" w:firstLineChars="200"/>
        <w:rPr>
          <w:rFonts w:hint="eastAsia" w:hAnsi="宋体" w:eastAsia="宋体" w:cs="宋体"/>
          <w:sz w:val="28"/>
          <w:szCs w:val="28"/>
        </w:rPr>
      </w:pPr>
    </w:p>
    <w:p w14:paraId="3F77B020">
      <w:pPr>
        <w:spacing w:line="324" w:lineRule="auto"/>
        <w:ind w:firstLine="1400" w:firstLineChars="500"/>
        <w:rPr>
          <w:rFonts w:hint="eastAsia" w:hAnsi="宋体" w:cs="宋体"/>
          <w:kern w:val="2"/>
          <w:sz w:val="28"/>
          <w:szCs w:val="28"/>
        </w:rPr>
      </w:pPr>
      <w:r>
        <w:rPr>
          <w:rFonts w:hint="eastAsia" w:hAnsi="宋体" w:cs="宋体"/>
          <w:kern w:val="2"/>
          <w:sz w:val="28"/>
          <w:szCs w:val="28"/>
        </w:rPr>
        <w:t>合同编号：____________________</w:t>
      </w:r>
    </w:p>
    <w:p w14:paraId="14EDFD08">
      <w:pPr>
        <w:spacing w:line="324" w:lineRule="auto"/>
        <w:rPr>
          <w:rFonts w:hint="eastAsia" w:hAnsi="宋体" w:cs="宋体"/>
          <w:kern w:val="2"/>
          <w:sz w:val="28"/>
          <w:szCs w:val="28"/>
        </w:rPr>
      </w:pPr>
    </w:p>
    <w:p w14:paraId="397CFB20">
      <w:pPr>
        <w:spacing w:line="324" w:lineRule="auto"/>
        <w:rPr>
          <w:rFonts w:hint="eastAsia" w:hAnsi="宋体" w:cs="宋体"/>
          <w:kern w:val="2"/>
          <w:sz w:val="28"/>
          <w:szCs w:val="28"/>
        </w:rPr>
      </w:pPr>
    </w:p>
    <w:p w14:paraId="5984D4D1">
      <w:pPr>
        <w:spacing w:line="324" w:lineRule="auto"/>
        <w:ind w:firstLine="1400" w:firstLineChars="500"/>
        <w:rPr>
          <w:rFonts w:hint="eastAsia" w:hAnsi="宋体" w:cs="宋体"/>
          <w:kern w:val="2"/>
          <w:sz w:val="28"/>
          <w:szCs w:val="28"/>
        </w:rPr>
      </w:pPr>
      <w:r>
        <w:rPr>
          <w:rFonts w:hint="eastAsia" w:hAnsi="宋体" w:cs="宋体"/>
          <w:kern w:val="2"/>
          <w:sz w:val="28"/>
          <w:szCs w:val="28"/>
        </w:rPr>
        <w:t>甲　　方：____________________(采购人名称)</w:t>
      </w:r>
    </w:p>
    <w:p w14:paraId="7AD5702E">
      <w:pPr>
        <w:spacing w:line="324" w:lineRule="auto"/>
        <w:rPr>
          <w:rFonts w:hint="eastAsia" w:hAnsi="宋体" w:cs="宋体"/>
          <w:kern w:val="2"/>
          <w:sz w:val="20"/>
          <w:szCs w:val="22"/>
        </w:rPr>
      </w:pPr>
      <w:r>
        <w:rPr>
          <w:rFonts w:hint="eastAsia" w:hAnsi="宋体" w:cs="宋体"/>
          <w:kern w:val="2"/>
          <w:sz w:val="28"/>
          <w:szCs w:val="28"/>
        </w:rPr>
        <w:t xml:space="preserve">          乙　　方：____________________(成交人名称)</w:t>
      </w:r>
    </w:p>
    <w:p w14:paraId="4925C3CD">
      <w:pPr>
        <w:rPr>
          <w:rFonts w:hint="eastAsia" w:hAnsi="宋体" w:cs="宋体"/>
          <w:b/>
          <w:kern w:val="1"/>
          <w:sz w:val="20"/>
          <w:szCs w:val="36"/>
        </w:rPr>
      </w:pPr>
      <w:r>
        <w:rPr>
          <w:rFonts w:hint="eastAsia" w:hAnsi="宋体" w:cs="宋体"/>
          <w:b/>
          <w:kern w:val="1"/>
          <w:sz w:val="20"/>
          <w:szCs w:val="36"/>
        </w:rPr>
        <w:br w:type="page"/>
      </w:r>
    </w:p>
    <w:p w14:paraId="2C5E212E">
      <w:pPr>
        <w:jc w:val="center"/>
        <w:rPr>
          <w:rFonts w:hint="eastAsia" w:hAnsi="宋体" w:cs="宋体"/>
          <w:b/>
          <w:kern w:val="1"/>
          <w:sz w:val="20"/>
          <w:szCs w:val="36"/>
        </w:rPr>
      </w:pPr>
      <w:r>
        <w:rPr>
          <w:rFonts w:hint="eastAsia" w:hAnsi="宋体" w:cs="宋体"/>
          <w:b/>
          <w:kern w:val="1"/>
          <w:sz w:val="20"/>
          <w:szCs w:val="36"/>
        </w:rPr>
        <w:t xml:space="preserve"> 合 同</w:t>
      </w:r>
    </w:p>
    <w:p w14:paraId="06C91512">
      <w:pPr>
        <w:spacing w:line="360" w:lineRule="auto"/>
        <w:ind w:firstLine="420"/>
        <w:rPr>
          <w:rFonts w:hint="eastAsia" w:hAnsi="宋体" w:cs="宋体"/>
          <w:kern w:val="1"/>
          <w:sz w:val="20"/>
          <w:szCs w:val="21"/>
        </w:rPr>
      </w:pPr>
      <w:r>
        <w:rPr>
          <w:rFonts w:hint="eastAsia" w:hAnsi="宋体" w:cs="宋体"/>
          <w:kern w:val="1"/>
          <w:sz w:val="20"/>
          <w:szCs w:val="21"/>
        </w:rPr>
        <w:t>甲方：</w:t>
      </w:r>
    </w:p>
    <w:p w14:paraId="095CA27B">
      <w:pPr>
        <w:spacing w:line="360" w:lineRule="auto"/>
        <w:ind w:firstLine="420"/>
        <w:rPr>
          <w:rFonts w:hint="eastAsia" w:hAnsi="宋体" w:cs="宋体"/>
          <w:kern w:val="1"/>
          <w:sz w:val="20"/>
          <w:szCs w:val="21"/>
        </w:rPr>
      </w:pPr>
      <w:r>
        <w:rPr>
          <w:rFonts w:hint="eastAsia" w:hAnsi="宋体" w:cs="宋体"/>
          <w:kern w:val="1"/>
          <w:sz w:val="20"/>
          <w:szCs w:val="21"/>
        </w:rPr>
        <w:t>乙方：</w:t>
      </w:r>
    </w:p>
    <w:p w14:paraId="190CAE3A">
      <w:pPr>
        <w:spacing w:line="360" w:lineRule="auto"/>
        <w:ind w:firstLine="420"/>
        <w:rPr>
          <w:rFonts w:hint="eastAsia" w:hAnsi="宋体" w:cs="宋体"/>
          <w:kern w:val="1"/>
          <w:sz w:val="20"/>
          <w:szCs w:val="21"/>
        </w:rPr>
      </w:pPr>
      <w:r>
        <w:rPr>
          <w:rFonts w:hint="eastAsia" w:hAnsi="宋体" w:cs="宋体"/>
          <w:kern w:val="1"/>
          <w:sz w:val="20"/>
          <w:szCs w:val="21"/>
        </w:rPr>
        <w:t>在西安市财政局采购中心的监督管理下，按照政府采购程序组织竞争性谈判，确定乙方为成交人（成交供应商）。依据《中华人民共和国政府采购法》、《中华人民共和国招标投标法》、《中华人民共和国民法典》以及谈判文件、成交人（成交供应商）的响应文件正本和澄清表（函）、成交通知书，经甲、乙双方协商，达成如下条款：</w:t>
      </w:r>
    </w:p>
    <w:p w14:paraId="30A9B7D8">
      <w:pPr>
        <w:numPr>
          <w:ilvl w:val="0"/>
          <w:numId w:val="1"/>
        </w:numPr>
        <w:tabs>
          <w:tab w:val="left" w:pos="480"/>
        </w:tabs>
        <w:spacing w:line="360" w:lineRule="auto"/>
        <w:ind w:firstLine="420"/>
        <w:rPr>
          <w:rFonts w:hint="eastAsia" w:hAnsi="宋体" w:cs="宋体"/>
          <w:b/>
          <w:kern w:val="1"/>
          <w:sz w:val="20"/>
          <w:szCs w:val="21"/>
          <w:lang w:val="en-US" w:eastAsia="zh-CN"/>
        </w:rPr>
      </w:pPr>
      <w:r>
        <w:rPr>
          <w:rFonts w:hint="eastAsia" w:hAnsi="宋体" w:cs="宋体"/>
          <w:b/>
          <w:kern w:val="1"/>
          <w:sz w:val="20"/>
          <w:szCs w:val="21"/>
        </w:rPr>
        <w:t>合同服务</w:t>
      </w:r>
      <w:r>
        <w:rPr>
          <w:rFonts w:hint="eastAsia" w:hAnsi="宋体" w:cs="宋体"/>
          <w:b/>
          <w:kern w:val="1"/>
          <w:sz w:val="20"/>
          <w:szCs w:val="21"/>
          <w:lang w:val="en-US" w:eastAsia="zh-CN"/>
        </w:rPr>
        <w:t>内容</w:t>
      </w:r>
    </w:p>
    <w:p w14:paraId="29150985">
      <w:pPr>
        <w:numPr>
          <w:ilvl w:val="0"/>
          <w:numId w:val="0"/>
        </w:numPr>
        <w:tabs>
          <w:tab w:val="left" w:pos="480"/>
        </w:tabs>
        <w:spacing w:line="360" w:lineRule="auto"/>
        <w:ind w:firstLine="200" w:firstLineChars="100"/>
        <w:rPr>
          <w:rFonts w:hint="eastAsia" w:ascii="宋体" w:hAnsi="宋体" w:eastAsia="宋体" w:cs="宋体"/>
          <w:sz w:val="20"/>
          <w:szCs w:val="21"/>
          <w:lang w:val="en-US" w:eastAsia="zh-CN" w:bidi="ar-SA"/>
        </w:rPr>
      </w:pPr>
      <w:r>
        <w:rPr>
          <w:rFonts w:hint="eastAsia" w:ascii="宋体" w:hAnsi="宋体" w:eastAsia="宋体" w:cs="宋体"/>
          <w:sz w:val="20"/>
          <w:szCs w:val="21"/>
          <w:lang w:val="en-US" w:eastAsia="zh-CN" w:bidi="ar-SA"/>
        </w:rPr>
        <w:t>乙方为甲方提供的设备具体规格、型号、数量、单价及总价等详见本合同附件，附件与本合同具有同等法律效力。</w:t>
      </w:r>
    </w:p>
    <w:p w14:paraId="160ADDFE">
      <w:pPr>
        <w:numPr>
          <w:ilvl w:val="0"/>
          <w:numId w:val="2"/>
        </w:num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合同价款</w:t>
      </w:r>
    </w:p>
    <w:p w14:paraId="5055FFBC">
      <w:pPr>
        <w:pStyle w:val="2"/>
        <w:numPr>
          <w:ilvl w:val="0"/>
          <w:numId w:val="3"/>
        </w:numPr>
        <w:spacing w:line="360" w:lineRule="auto"/>
        <w:rPr>
          <w:rFonts w:hint="eastAsia" w:hAnsi="宋体" w:cs="宋体"/>
          <w:sz w:val="20"/>
          <w:szCs w:val="21"/>
        </w:rPr>
      </w:pPr>
      <w:r>
        <w:rPr>
          <w:rFonts w:hint="eastAsia" w:hAnsi="宋体" w:cs="宋体"/>
          <w:sz w:val="20"/>
          <w:szCs w:val="21"/>
        </w:rPr>
        <w:t>合同总价款为人民币（大写）</w:t>
      </w:r>
      <w:r>
        <w:rPr>
          <w:rFonts w:hint="eastAsia" w:hAnsi="宋体" w:cs="宋体"/>
          <w:sz w:val="20"/>
          <w:szCs w:val="21"/>
          <w:u w:val="single"/>
          <w:lang w:val="en-US" w:eastAsia="zh-CN"/>
        </w:rPr>
        <w:t xml:space="preserve">            </w:t>
      </w:r>
      <w:r>
        <w:rPr>
          <w:rFonts w:hint="eastAsia" w:hAnsi="宋体" w:cs="宋体"/>
          <w:sz w:val="20"/>
          <w:szCs w:val="21"/>
        </w:rPr>
        <w:t>元整（￥</w:t>
      </w:r>
      <w:r>
        <w:rPr>
          <w:rFonts w:hint="eastAsia" w:hAnsi="宋体" w:cs="宋体"/>
          <w:sz w:val="20"/>
          <w:szCs w:val="21"/>
          <w:u w:val="single"/>
          <w:lang w:val="en-US" w:eastAsia="zh-CN"/>
        </w:rPr>
        <w:t xml:space="preserve">               </w:t>
      </w:r>
      <w:r>
        <w:rPr>
          <w:rFonts w:hint="eastAsia" w:hAnsi="宋体" w:cs="宋体"/>
          <w:sz w:val="20"/>
          <w:szCs w:val="21"/>
        </w:rPr>
        <w:t>元）。</w:t>
      </w:r>
      <w:bookmarkStart w:id="6" w:name="_GoBack"/>
      <w:bookmarkEnd w:id="6"/>
    </w:p>
    <w:p w14:paraId="5930B080">
      <w:pPr>
        <w:pStyle w:val="2"/>
        <w:numPr>
          <w:ilvl w:val="0"/>
          <w:numId w:val="3"/>
        </w:numPr>
        <w:spacing w:line="360" w:lineRule="auto"/>
        <w:rPr>
          <w:rFonts w:hint="eastAsia" w:hAnsi="宋体" w:cs="宋体"/>
          <w:sz w:val="20"/>
          <w:szCs w:val="21"/>
        </w:rPr>
      </w:pPr>
      <w:r>
        <w:rPr>
          <w:rFonts w:hint="eastAsia" w:hAnsi="宋体" w:cs="宋体"/>
          <w:sz w:val="20"/>
          <w:szCs w:val="21"/>
        </w:rPr>
        <w:t>合同总价包括：完成本次采购货物（货物本体及附件、备品备件及专用工具）的供货、安装（包含所需的配件及辅材等）、调试、验收、培训、售后服务及税金等一切费用。</w:t>
      </w:r>
    </w:p>
    <w:p w14:paraId="7A9DC3CF">
      <w:pPr>
        <w:pStyle w:val="2"/>
        <w:numPr>
          <w:ilvl w:val="0"/>
          <w:numId w:val="3"/>
        </w:numPr>
        <w:spacing w:line="360" w:lineRule="auto"/>
        <w:rPr>
          <w:rFonts w:hint="eastAsia" w:hAnsi="宋体" w:cs="宋体"/>
          <w:sz w:val="20"/>
          <w:szCs w:val="21"/>
        </w:rPr>
      </w:pPr>
      <w:r>
        <w:rPr>
          <w:rFonts w:hint="eastAsia" w:hAnsi="宋体" w:cs="宋体"/>
          <w:sz w:val="20"/>
          <w:szCs w:val="21"/>
        </w:rPr>
        <w:t xml:space="preserve"> 合同总价一次性包死，不受市场价格变化因素的影响。</w:t>
      </w:r>
    </w:p>
    <w:p w14:paraId="349BF196">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三、款项结算</w:t>
      </w:r>
    </w:p>
    <w:p w14:paraId="4C1ACF01">
      <w:pPr>
        <w:numPr>
          <w:ilvl w:val="0"/>
          <w:numId w:val="0"/>
        </w:numPr>
        <w:tabs>
          <w:tab w:val="left" w:pos="480"/>
        </w:tabs>
        <w:spacing w:line="360" w:lineRule="auto"/>
        <w:ind w:firstLine="420"/>
        <w:jc w:val="left"/>
        <w:rPr>
          <w:rFonts w:hint="eastAsia" w:hAnsi="宋体" w:cs="宋体"/>
          <w:kern w:val="1"/>
          <w:sz w:val="20"/>
          <w:szCs w:val="21"/>
          <w:highlight w:val="none"/>
        </w:rPr>
      </w:pPr>
      <w:r>
        <w:rPr>
          <w:rFonts w:hint="eastAsia" w:hAnsi="宋体" w:cs="宋体"/>
          <w:kern w:val="1"/>
          <w:sz w:val="20"/>
          <w:szCs w:val="21"/>
          <w:highlight w:val="none"/>
        </w:rPr>
        <w:t>（一）合同签订后，乙方须按其响应文件中响应的交货期按时交货、安装调试完毕并验收合格后，提供全额合规发票保证“货票同行”，达到付款条件起 30 日内，支付合同总金额的 100.00%。若乙方届时未提供全额合规发票，甲方付款期限顺延，且不承担任何责任。</w:t>
      </w:r>
    </w:p>
    <w:p w14:paraId="3B335111">
      <w:pPr>
        <w:numPr>
          <w:ilvl w:val="0"/>
          <w:numId w:val="0"/>
        </w:numPr>
        <w:tabs>
          <w:tab w:val="left" w:pos="480"/>
        </w:tabs>
        <w:spacing w:line="360" w:lineRule="auto"/>
        <w:ind w:firstLine="420"/>
        <w:jc w:val="left"/>
        <w:rPr>
          <w:rFonts w:hint="eastAsia" w:hAnsi="宋体" w:cs="宋体"/>
          <w:kern w:val="1"/>
          <w:sz w:val="20"/>
          <w:szCs w:val="21"/>
        </w:rPr>
      </w:pPr>
      <w:r>
        <w:rPr>
          <w:rFonts w:hint="eastAsia" w:hAnsi="宋体" w:cs="宋体"/>
          <w:kern w:val="1"/>
          <w:sz w:val="20"/>
          <w:szCs w:val="21"/>
        </w:rPr>
        <w:t>（二）结算方式：银行转账。</w:t>
      </w:r>
    </w:p>
    <w:p w14:paraId="5A130523">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（四）结算单位：由采购人负责结算，供应商开具合同总价数的全额发票交采购人。</w:t>
      </w:r>
    </w:p>
    <w:p w14:paraId="742B8769">
      <w:pPr>
        <w:tabs>
          <w:tab w:val="left" w:pos="480"/>
        </w:tabs>
        <w:spacing w:line="360" w:lineRule="auto"/>
        <w:ind w:firstLine="420"/>
        <w:rPr>
          <w:rFonts w:hint="eastAsia" w:hAnsi="宋体" w:cs="宋体"/>
          <w:b/>
          <w:kern w:val="1"/>
          <w:sz w:val="20"/>
          <w:szCs w:val="21"/>
        </w:rPr>
      </w:pPr>
      <w:r>
        <w:rPr>
          <w:rFonts w:hint="eastAsia" w:hAnsi="宋体" w:cs="宋体"/>
          <w:b/>
          <w:kern w:val="1"/>
          <w:sz w:val="20"/>
          <w:szCs w:val="21"/>
        </w:rPr>
        <w:t>四、双方的权利和义务</w:t>
      </w:r>
    </w:p>
    <w:p w14:paraId="12AEC85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（一）甲方的权利和义务</w:t>
      </w:r>
    </w:p>
    <w:p w14:paraId="0EEE53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甲方权利：组织使用单位严格按照谈判文件及响应文件要求和标准验收货物。</w:t>
      </w:r>
    </w:p>
    <w:p w14:paraId="291490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甲方义务：积极配合乙方验收、安装、调试工作。</w:t>
      </w:r>
    </w:p>
    <w:p w14:paraId="6034130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（二）乙方的权利和义务</w:t>
      </w:r>
    </w:p>
    <w:p w14:paraId="0FB3B32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乙方权利：按照合同约定要求甲方及时付款。</w:t>
      </w:r>
    </w:p>
    <w:p w14:paraId="062D29EA">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 xml:space="preserve">    乙方义务：按照合同约定时间，按甲方指定地点提供货物，配合验收工作。                  </w:t>
      </w:r>
    </w:p>
    <w:p w14:paraId="28BE435B">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五、交付条件：</w:t>
      </w:r>
    </w:p>
    <w:p w14:paraId="3211112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（一）服务地点：采购人指定地点</w:t>
      </w:r>
    </w:p>
    <w:p w14:paraId="71E599F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（二）交付期： 自合同签订之日起45个日历日完成全部项目内容，并交付采购人验收合格。</w:t>
      </w:r>
    </w:p>
    <w:p w14:paraId="305106E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六、包装、运输、安装、调试及培训</w:t>
      </w:r>
    </w:p>
    <w:p w14:paraId="6858F28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（一）包装：应采取防潮、防晒、防腐蚀、防震动及防止其它损坏的必要措施。成交供应商应承担由于其包装或防护措施不妥而引起的货物锈蚀、损坏和丢失等任何损失造成的责任或费用。</w:t>
      </w:r>
    </w:p>
    <w:p w14:paraId="11346B6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（二）运输：选择运输风险小、运费低、距离短的运输路线。运杂费一次包死在总价内，包括生产厂到施工现场所需的装卸、运输（含保险费）、现场保管费、二次倒运费、吊装费等费用。</w:t>
      </w:r>
    </w:p>
    <w:p w14:paraId="710C153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（三）安装、调试及培训：乙方负责所有设备的安装、调试、培训工作，所有费用一次包死在总价内。</w:t>
      </w:r>
      <w:bookmarkStart w:id="0" w:name="_Toc167715259"/>
      <w:bookmarkEnd w:id="0"/>
      <w:bookmarkStart w:id="1" w:name="_Toc167712864"/>
      <w:bookmarkEnd w:id="1"/>
      <w:bookmarkStart w:id="2" w:name="_Toc167714062"/>
      <w:bookmarkEnd w:id="2"/>
      <w:r>
        <w:rPr>
          <w:rFonts w:hint="eastAsia" w:hAnsi="宋体" w:cs="宋体"/>
          <w:kern w:val="1"/>
          <w:sz w:val="20"/>
          <w:szCs w:val="21"/>
        </w:rPr>
        <w:t>每套设备安装调试完毕后，乙方必须安排技术人员对使用单位的设备管理人员进行操作应用及维护保养方面的技能培训，使其掌握基本技能。</w:t>
      </w:r>
    </w:p>
    <w:p w14:paraId="552034A3">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七、质量保证</w:t>
      </w:r>
    </w:p>
    <w:p w14:paraId="204E2DE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（一）质保期为终验合格后不少于    年（参数中有具体要求的，按参数要求提供质保）。乙方承诺的质保时间超过谈判文件要求的，按其承诺时间质保。</w:t>
      </w:r>
    </w:p>
    <w:p w14:paraId="06CC504E">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（二）乙方承诺的质保期起始时间为终验合格之日。</w:t>
      </w:r>
    </w:p>
    <w:p w14:paraId="4D81C39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（三）所有产品质量必须符合国家有关规范和相关政策。所有设备及辅材必须是未使用过的新产品，质量优良、渠道正当，配置合理。</w:t>
      </w:r>
    </w:p>
    <w:p w14:paraId="0FE8FC8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（四）质保期出现的质量问题由乙方负责解决并承担所有费用。质保期后如需更换零部件，乙方应以优惠价提供。</w:t>
      </w:r>
    </w:p>
    <w:p w14:paraId="34B4345C">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八、售后服务</w:t>
      </w:r>
    </w:p>
    <w:p w14:paraId="2C60D788">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乙方所供货物提供以下售后服务：</w:t>
      </w:r>
    </w:p>
    <w:p w14:paraId="400D4C53">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（一）质保期内：</w:t>
      </w:r>
    </w:p>
    <w:p w14:paraId="55C12160">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1、来电话咨询的售后服务需求及时解答处理。</w:t>
      </w:r>
    </w:p>
    <w:p w14:paraId="2085398A">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2、出现问题需要上门售后服务的，在    个小时内响应委派专业人员上门解决处理问题。</w:t>
      </w:r>
    </w:p>
    <w:p w14:paraId="53154DCD">
      <w:pPr>
        <w:tabs>
          <w:tab w:val="left" w:pos="480"/>
        </w:tabs>
        <w:spacing w:line="360" w:lineRule="auto"/>
        <w:ind w:left="480" w:leftChars="200"/>
        <w:rPr>
          <w:rFonts w:hint="eastAsia" w:hAnsi="宋体" w:cs="宋体"/>
          <w:kern w:val="1"/>
          <w:sz w:val="20"/>
          <w:szCs w:val="21"/>
          <w:shd w:val="clear" w:color="auto" w:fill="FFFFFF"/>
        </w:rPr>
      </w:pPr>
      <w:r>
        <w:rPr>
          <w:rFonts w:hint="eastAsia" w:hAnsi="宋体" w:cs="宋体"/>
          <w:kern w:val="1"/>
          <w:sz w:val="20"/>
          <w:szCs w:val="21"/>
          <w:shd w:val="clear" w:color="auto" w:fill="FFFFFF"/>
        </w:rPr>
        <w:t>（二）质保期结束前，进行必要的全面保养维护，确保正常运行。</w:t>
      </w:r>
    </w:p>
    <w:p w14:paraId="7183C3DA">
      <w:pPr>
        <w:tabs>
          <w:tab w:val="left" w:pos="480"/>
        </w:tabs>
        <w:spacing w:line="360" w:lineRule="auto"/>
        <w:ind w:firstLine="420"/>
        <w:rPr>
          <w:rFonts w:hint="eastAsia" w:hAnsi="宋体" w:cs="宋体"/>
          <w:kern w:val="1"/>
          <w:sz w:val="20"/>
          <w:szCs w:val="21"/>
          <w:shd w:val="clear" w:color="auto" w:fill="FFFFFF"/>
        </w:rPr>
      </w:pPr>
      <w:r>
        <w:rPr>
          <w:rFonts w:hint="eastAsia" w:hAnsi="宋体" w:cs="宋体"/>
          <w:kern w:val="1"/>
          <w:sz w:val="20"/>
          <w:szCs w:val="21"/>
          <w:shd w:val="clear" w:color="auto" w:fill="FFFFFF"/>
        </w:rPr>
        <w:t>（三）质保期后如需更换零部件，乙方应以优惠价提供。</w:t>
      </w:r>
    </w:p>
    <w:p w14:paraId="4ED0C88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九、技术与服务</w:t>
      </w:r>
    </w:p>
    <w:p w14:paraId="31195CA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（一）技术资料：</w:t>
      </w:r>
    </w:p>
    <w:p w14:paraId="01CA1CC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1、货物合格证；</w:t>
      </w:r>
    </w:p>
    <w:p w14:paraId="6A6805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2、货物使用说明书（中文）；</w:t>
      </w:r>
    </w:p>
    <w:p w14:paraId="0D56A0C8">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3、项目竣工资料、检验测试报告；</w:t>
      </w:r>
    </w:p>
    <w:p w14:paraId="6CFDE86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4、其它资料。</w:t>
      </w:r>
    </w:p>
    <w:p w14:paraId="5DC2A1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（二）服务承诺：</w:t>
      </w:r>
    </w:p>
    <w:p w14:paraId="28564C2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1、设备（产品）安装、调试和验收：提供设备（产品）现场安装、调试，设备（产品）安装调试应在规定时间内完成；</w:t>
      </w:r>
    </w:p>
    <w:p w14:paraId="63EBA47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2、培训要求：安装验收后，乙方在使用单位所在地对使用单位进行设备（产品）操作和日常维护的现场培训。包括设备（产品）原理、使用方法和维护方法等；</w:t>
      </w:r>
    </w:p>
    <w:p w14:paraId="65D2AA54">
      <w:pPr>
        <w:pStyle w:val="6"/>
        <w:spacing w:line="360" w:lineRule="auto"/>
        <w:ind w:firstLine="420"/>
        <w:rPr>
          <w:rFonts w:hint="eastAsia" w:eastAsia="宋体" w:cs="宋体"/>
          <w:sz w:val="20"/>
          <w:szCs w:val="21"/>
        </w:rPr>
      </w:pPr>
      <w:r>
        <w:rPr>
          <w:rFonts w:hint="eastAsia" w:eastAsia="宋体" w:cs="宋体"/>
          <w:bCs/>
          <w:sz w:val="20"/>
          <w:szCs w:val="21"/>
        </w:rPr>
        <w:t>3、以响应文件、澄清表（函）、合同和随货物的相关文件为准。</w:t>
      </w:r>
    </w:p>
    <w:p w14:paraId="22AF5158">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十、知识产权</w:t>
      </w:r>
    </w:p>
    <w:p w14:paraId="1EDF4F25">
      <w:pPr>
        <w:spacing w:line="360" w:lineRule="auto"/>
        <w:ind w:firstLine="420"/>
        <w:rPr>
          <w:rFonts w:hint="eastAsia" w:hAnsi="宋体" w:cs="宋体"/>
          <w:kern w:val="1"/>
          <w:sz w:val="20"/>
          <w:szCs w:val="21"/>
        </w:rPr>
      </w:pPr>
      <w:r>
        <w:rPr>
          <w:rFonts w:hint="eastAsia" w:hAnsi="宋体" w:cs="宋体"/>
          <w:kern w:val="1"/>
          <w:sz w:val="20"/>
          <w:szCs w:val="21"/>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0EF635C2">
      <w:pPr>
        <w:spacing w:line="360" w:lineRule="auto"/>
        <w:ind w:firstLine="420"/>
        <w:rPr>
          <w:rFonts w:hint="eastAsia" w:hAnsi="宋体" w:cs="宋体"/>
          <w:kern w:val="1"/>
          <w:sz w:val="20"/>
          <w:szCs w:val="21"/>
        </w:rPr>
      </w:pPr>
      <w:r>
        <w:rPr>
          <w:rFonts w:hint="eastAsia" w:hAnsi="宋体" w:cs="宋体"/>
          <w:kern w:val="1"/>
          <w:sz w:val="20"/>
          <w:szCs w:val="21"/>
        </w:rPr>
        <w:t>2、乙方如欲在项目实施过程中采用自有知识成果，提供相关知识产权证明文件。使用该知识成果后，乙方须提供开发接口和开发手册等技术文档，并承诺提供无限期技术支持，甲方享有永久使用权。</w:t>
      </w:r>
    </w:p>
    <w:p w14:paraId="4FF163CE">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十一、违约责任</w:t>
      </w:r>
    </w:p>
    <w:p w14:paraId="2FBD26C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（一）按《政府采购法》、《民法典》中的相关条款执行。</w:t>
      </w:r>
    </w:p>
    <w:p w14:paraId="3E5CF52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（二）未按合同要求提供货物或质量不能满足谈判技术要求，乙方必须无条件更换，提高技术，完善质量，否则，甲方有权终止合同，并对乙方的违约行为报监管机构进行相应的处罚。</w:t>
      </w:r>
    </w:p>
    <w:p w14:paraId="14E060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成交供应商在达到核定损失额的最高限额后仍不能交付，采购人有权因乙方违约终止合同，而乙方仍有义务支付上述迟交核定损失金额。</w:t>
      </w:r>
    </w:p>
    <w:p w14:paraId="2935D77B">
      <w:pPr>
        <w:tabs>
          <w:tab w:val="left" w:pos="480"/>
        </w:tabs>
        <w:spacing w:line="360" w:lineRule="auto"/>
        <w:rPr>
          <w:rFonts w:hint="eastAsia" w:hAnsi="宋体" w:cs="宋体"/>
          <w:kern w:val="1"/>
          <w:sz w:val="20"/>
          <w:szCs w:val="21"/>
        </w:rPr>
      </w:pPr>
      <w:r>
        <w:rPr>
          <w:rFonts w:hint="eastAsia" w:hAnsi="宋体" w:cs="宋体"/>
          <w:kern w:val="1"/>
          <w:sz w:val="20"/>
          <w:szCs w:val="21"/>
        </w:rPr>
        <w:t xml:space="preserve">  </w:t>
      </w:r>
      <w:r>
        <w:rPr>
          <w:rFonts w:hint="eastAsia" w:hAnsi="宋体" w:cs="宋体"/>
          <w:b/>
          <w:bCs/>
          <w:kern w:val="1"/>
          <w:sz w:val="20"/>
          <w:szCs w:val="21"/>
        </w:rPr>
        <w:t xml:space="preserve"> 十二、不可抗力</w:t>
      </w:r>
    </w:p>
    <w:p w14:paraId="0CBE6345">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6B56B7C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44407956">
      <w:pPr>
        <w:pStyle w:val="2"/>
        <w:spacing w:line="360" w:lineRule="auto"/>
        <w:rPr>
          <w:rFonts w:hint="eastAsia" w:hAnsi="宋体" w:cs="宋体"/>
          <w:b/>
          <w:sz w:val="20"/>
          <w:szCs w:val="21"/>
        </w:rPr>
      </w:pPr>
      <w:r>
        <w:rPr>
          <w:rFonts w:hint="eastAsia" w:hAnsi="宋体" w:cs="宋体"/>
          <w:b/>
          <w:sz w:val="20"/>
          <w:szCs w:val="21"/>
        </w:rPr>
        <w:t xml:space="preserve">   十三、合同实施</w:t>
      </w:r>
    </w:p>
    <w:p w14:paraId="1CD518EA">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（一）乙方应在合同签订后   个日历日内安排人员（项目组成人员简历表所列）与使用单位就送货、培训等工作进行安排、部署。</w:t>
      </w:r>
      <w:bookmarkStart w:id="3" w:name="_Toc167714068"/>
      <w:bookmarkEnd w:id="3"/>
      <w:bookmarkStart w:id="4" w:name="_Toc167712870"/>
      <w:bookmarkEnd w:id="4"/>
      <w:bookmarkStart w:id="5" w:name="_Toc167715265"/>
      <w:bookmarkEnd w:id="5"/>
    </w:p>
    <w:p w14:paraId="4134C672">
      <w:pPr>
        <w:tabs>
          <w:tab w:val="left" w:pos="480"/>
        </w:tabs>
        <w:spacing w:line="360" w:lineRule="auto"/>
        <w:ind w:firstLine="420"/>
        <w:rPr>
          <w:rFonts w:hint="eastAsia" w:hAnsi="宋体" w:cs="宋体"/>
          <w:kern w:val="1"/>
          <w:sz w:val="20"/>
          <w:szCs w:val="21"/>
        </w:rPr>
      </w:pPr>
      <w:r>
        <w:rPr>
          <w:rFonts w:hint="eastAsia" w:hAnsi="宋体" w:cs="宋体"/>
          <w:bCs/>
          <w:kern w:val="1"/>
          <w:sz w:val="20"/>
          <w:szCs w:val="21"/>
        </w:rPr>
        <w:t>（二）若未能在交付期内完成合同规定的义务，由此对甲方造成的延误和一切损失，由乙方承担和赔偿。</w:t>
      </w:r>
    </w:p>
    <w:p w14:paraId="2DABA5E4">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十四、合同争议解决的方式</w:t>
      </w:r>
    </w:p>
    <w:p w14:paraId="45D95556">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本合同在履行过程中发生的争议，由甲、乙双方当事人协商解决，协商不成的按下列第（ 二 ）种方式解决：</w:t>
      </w:r>
    </w:p>
    <w:p w14:paraId="1B63935F">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（一）提交</w:t>
      </w:r>
      <w:r>
        <w:rPr>
          <w:rFonts w:hint="eastAsia" w:hAnsi="宋体" w:cs="宋体"/>
          <w:kern w:val="1"/>
          <w:sz w:val="20"/>
          <w:szCs w:val="21"/>
          <w:u w:val="single"/>
        </w:rPr>
        <w:t xml:space="preserve">        </w:t>
      </w:r>
      <w:r>
        <w:rPr>
          <w:rFonts w:hint="eastAsia" w:hAnsi="宋体" w:cs="宋体"/>
          <w:kern w:val="1"/>
          <w:sz w:val="20"/>
          <w:szCs w:val="21"/>
        </w:rPr>
        <w:t>仲裁委员会仲裁；</w:t>
      </w:r>
    </w:p>
    <w:p w14:paraId="751CF68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（二）依法向</w:t>
      </w:r>
      <w:r>
        <w:rPr>
          <w:rFonts w:hint="eastAsia" w:hAnsi="宋体" w:cs="宋体"/>
          <w:kern w:val="1"/>
          <w:sz w:val="20"/>
          <w:szCs w:val="21"/>
          <w:u w:val="single"/>
        </w:rPr>
        <w:t xml:space="preserve">  甲方  </w:t>
      </w:r>
      <w:r>
        <w:rPr>
          <w:rFonts w:hint="eastAsia" w:hAnsi="宋体" w:cs="宋体"/>
          <w:kern w:val="1"/>
          <w:sz w:val="20"/>
          <w:szCs w:val="21"/>
        </w:rPr>
        <w:t>所在地人民法院起诉。</w:t>
      </w:r>
    </w:p>
    <w:p w14:paraId="58A72910">
      <w:pPr>
        <w:tabs>
          <w:tab w:val="left" w:pos="480"/>
        </w:tabs>
        <w:spacing w:line="360" w:lineRule="auto"/>
        <w:ind w:firstLine="411"/>
        <w:rPr>
          <w:rFonts w:hint="eastAsia" w:hAnsi="宋体" w:cs="宋体"/>
          <w:b/>
          <w:kern w:val="1"/>
          <w:sz w:val="20"/>
          <w:szCs w:val="21"/>
        </w:rPr>
      </w:pPr>
      <w:r>
        <w:rPr>
          <w:rFonts w:hint="eastAsia" w:hAnsi="宋体" w:cs="宋体"/>
          <w:b/>
          <w:kern w:val="1"/>
          <w:sz w:val="20"/>
          <w:szCs w:val="21"/>
        </w:rPr>
        <w:t>十五、合同生效</w:t>
      </w:r>
    </w:p>
    <w:p w14:paraId="1A7C2BA1">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本合同一式</w:t>
      </w:r>
      <w:r>
        <w:rPr>
          <w:rFonts w:hint="eastAsia" w:hAnsi="宋体" w:cs="宋体"/>
          <w:kern w:val="1"/>
          <w:sz w:val="20"/>
          <w:szCs w:val="21"/>
          <w:u w:val="single"/>
        </w:rPr>
        <w:t xml:space="preserve">  </w:t>
      </w:r>
      <w:r>
        <w:rPr>
          <w:rFonts w:hint="eastAsia" w:hAnsi="宋体" w:cs="宋体"/>
          <w:kern w:val="1"/>
          <w:sz w:val="20"/>
          <w:szCs w:val="21"/>
        </w:rPr>
        <w:t>份，甲方执</w:t>
      </w:r>
      <w:r>
        <w:rPr>
          <w:rFonts w:hint="eastAsia" w:hAnsi="宋体" w:cs="宋体"/>
          <w:kern w:val="1"/>
          <w:sz w:val="20"/>
          <w:szCs w:val="21"/>
          <w:u w:val="single"/>
        </w:rPr>
        <w:t xml:space="preserve">  </w:t>
      </w:r>
      <w:r>
        <w:rPr>
          <w:rFonts w:hint="eastAsia" w:hAnsi="宋体" w:cs="宋体"/>
          <w:kern w:val="1"/>
          <w:sz w:val="20"/>
          <w:szCs w:val="21"/>
        </w:rPr>
        <w:t>份，乙方执</w:t>
      </w:r>
      <w:r>
        <w:rPr>
          <w:rFonts w:hint="eastAsia" w:hAnsi="宋体" w:cs="宋体"/>
          <w:kern w:val="1"/>
          <w:sz w:val="20"/>
          <w:szCs w:val="21"/>
          <w:u w:val="single"/>
        </w:rPr>
        <w:t xml:space="preserve">  </w:t>
      </w:r>
      <w:r>
        <w:rPr>
          <w:rFonts w:hint="eastAsia" w:hAnsi="宋体" w:cs="宋体"/>
          <w:kern w:val="1"/>
          <w:sz w:val="20"/>
          <w:szCs w:val="21"/>
        </w:rPr>
        <w:t>份，本合同甲、乙方签字盖章后生效，合同执行完毕后，自动失效（合同的服务承诺则长期有效）。</w:t>
      </w:r>
    </w:p>
    <w:p w14:paraId="64D4C75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（一）西安市财政局采购中心在合同的履行期间以及履行期后，可以随时检查项目的执行情况，对采购内容、标准进行调查核实，并对发现的问题进行处理。</w:t>
      </w:r>
    </w:p>
    <w:p w14:paraId="4513D53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（二）谈判文件、响应文件、澄清表（函）、成交通知书、合同附件均成为合同不可分割的部分。</w:t>
      </w:r>
    </w:p>
    <w:p w14:paraId="4640AA6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（三）合同未尽事宜，由甲、乙、丙双方协商并确认后，作为合同补充，与原合同具有同等法律效力。</w:t>
      </w:r>
    </w:p>
    <w:p w14:paraId="11C0BCE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（四）合同一经签订，不得擅自变更、中止或终止合同。对确需变更、调整或中止、终止合同的，应按规定履行相应的手续。</w:t>
      </w:r>
    </w:p>
    <w:p w14:paraId="3CC5DA4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（五）本合同按照中华人民共和国的现行法律进行解释。</w:t>
      </w:r>
    </w:p>
    <w:p w14:paraId="57C3C624">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（以下无正文）</w:t>
      </w:r>
    </w:p>
    <w:p w14:paraId="30A34287">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甲  方（盖章）                             乙  方（盖章）</w:t>
      </w:r>
    </w:p>
    <w:p w14:paraId="0515B4C0">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单位名称：                                 单位名称：</w:t>
      </w:r>
    </w:p>
    <w:p w14:paraId="62C1EF1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地  址：                                   地  址：</w:t>
      </w:r>
    </w:p>
    <w:p w14:paraId="32C2F06D">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法定代表人                                 法定代表人</w:t>
      </w:r>
    </w:p>
    <w:p w14:paraId="3F7D4C9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或授权委托人（签字或盖章）：               或授权委托人（签字或盖章）：</w:t>
      </w:r>
    </w:p>
    <w:p w14:paraId="451CDE7B">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开户银行：</w:t>
      </w:r>
    </w:p>
    <w:p w14:paraId="33C26D4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 xml:space="preserve">                                           账  号：       </w:t>
      </w:r>
    </w:p>
    <w:p w14:paraId="78049EA2">
      <w:pPr>
        <w:tabs>
          <w:tab w:val="left" w:pos="480"/>
        </w:tabs>
        <w:spacing w:line="360" w:lineRule="auto"/>
        <w:ind w:firstLine="420"/>
        <w:rPr>
          <w:rFonts w:hint="eastAsia" w:hAnsi="宋体" w:cs="宋体"/>
          <w:kern w:val="1"/>
          <w:sz w:val="20"/>
          <w:szCs w:val="21"/>
        </w:rPr>
      </w:pPr>
      <w:r>
        <w:rPr>
          <w:rFonts w:hint="eastAsia" w:hAnsi="宋体" w:cs="宋体"/>
          <w:kern w:val="1"/>
          <w:sz w:val="20"/>
          <w:szCs w:val="21"/>
        </w:rPr>
        <w:t>联系电话：                                 联系电话：</w:t>
      </w:r>
    </w:p>
    <w:p w14:paraId="6D436336">
      <w:pPr>
        <w:spacing w:before="156" w:beforeLines="50" w:after="156" w:afterLines="50" w:line="360" w:lineRule="auto"/>
        <w:ind w:firstLine="400" w:firstLineChars="200"/>
        <w:jc w:val="left"/>
        <w:rPr>
          <w:rFonts w:hint="eastAsia" w:hAnsi="宋体" w:cs="宋体"/>
          <w:b/>
          <w:bCs/>
          <w:spacing w:val="4"/>
          <w:sz w:val="20"/>
          <w:szCs w:val="24"/>
        </w:rPr>
      </w:pPr>
      <w:r>
        <w:rPr>
          <w:rFonts w:hint="eastAsia" w:hAnsi="宋体" w:cs="宋体"/>
          <w:bCs/>
          <w:kern w:val="1"/>
          <w:sz w:val="20"/>
          <w:szCs w:val="18"/>
        </w:rPr>
        <w:t>签订日期：     年    月      日            签订日期：     年    月   日</w:t>
      </w:r>
    </w:p>
    <w:p w14:paraId="17B4D25D">
      <w:pPr>
        <w:rPr>
          <w:rFonts w:hint="eastAsia"/>
          <w:lang w:val="en-US" w:eastAsia="zh-CN"/>
        </w:rPr>
      </w:pPr>
      <w:r>
        <w:rPr>
          <w:rFonts w:hint="eastAsia"/>
          <w:lang w:val="en-US" w:eastAsia="zh-CN"/>
        </w:rPr>
        <w:br w:type="page"/>
      </w:r>
    </w:p>
    <w:p w14:paraId="46795432">
      <w:pPr>
        <w:tabs>
          <w:tab w:val="left" w:pos="480"/>
        </w:tabs>
        <w:spacing w:line="360" w:lineRule="auto"/>
        <w:ind w:firstLine="420"/>
        <w:rPr>
          <w:rFonts w:hint="default" w:ascii="宋体" w:hAnsi="宋体" w:eastAsia="宋体" w:cs="宋体"/>
          <w:kern w:val="1"/>
          <w:sz w:val="20"/>
          <w:szCs w:val="21"/>
          <w:lang w:val="en-US" w:eastAsia="zh-CN"/>
        </w:rPr>
      </w:pPr>
      <w:r>
        <w:rPr>
          <w:rFonts w:hint="eastAsia" w:ascii="宋体" w:hAnsi="宋体" w:eastAsia="宋体" w:cs="宋体"/>
          <w:kern w:val="1"/>
          <w:sz w:val="20"/>
          <w:szCs w:val="21"/>
          <w:lang w:val="en-US" w:eastAsia="zh-CN"/>
        </w:rPr>
        <w:t>附件：</w:t>
      </w:r>
    </w:p>
    <w:tbl>
      <w:tblPr>
        <w:tblStyle w:val="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87"/>
        <w:gridCol w:w="954"/>
        <w:gridCol w:w="1587"/>
        <w:gridCol w:w="954"/>
        <w:gridCol w:w="954"/>
        <w:gridCol w:w="953"/>
        <w:gridCol w:w="953"/>
      </w:tblGrid>
      <w:tr w14:paraId="2854A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56D13E">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序号</w:t>
            </w:r>
          </w:p>
        </w:tc>
        <w:tc>
          <w:tcPr>
            <w:tcW w:w="1587" w:type="dxa"/>
            <w:noWrap w:val="0"/>
            <w:vAlign w:val="center"/>
          </w:tcPr>
          <w:p w14:paraId="52743319">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lang w:val="en-US" w:eastAsia="zh-CN"/>
              </w:rPr>
              <w:t>设备</w:t>
            </w:r>
            <w:r>
              <w:rPr>
                <w:rFonts w:hint="eastAsia" w:ascii="宋体" w:hAnsi="宋体" w:eastAsia="宋体" w:cs="宋体"/>
                <w:kern w:val="1"/>
                <w:sz w:val="20"/>
                <w:szCs w:val="21"/>
              </w:rPr>
              <w:t>名称</w:t>
            </w:r>
          </w:p>
        </w:tc>
        <w:tc>
          <w:tcPr>
            <w:tcW w:w="954" w:type="dxa"/>
            <w:noWrap w:val="0"/>
            <w:vAlign w:val="center"/>
          </w:tcPr>
          <w:p w14:paraId="195473D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品牌</w:t>
            </w:r>
          </w:p>
        </w:tc>
        <w:tc>
          <w:tcPr>
            <w:tcW w:w="1587" w:type="dxa"/>
            <w:noWrap w:val="0"/>
            <w:vAlign w:val="center"/>
          </w:tcPr>
          <w:p w14:paraId="79DF143C">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型号规格</w:t>
            </w:r>
          </w:p>
        </w:tc>
        <w:tc>
          <w:tcPr>
            <w:tcW w:w="954" w:type="dxa"/>
            <w:noWrap w:val="0"/>
            <w:vAlign w:val="center"/>
          </w:tcPr>
          <w:p w14:paraId="3CEE6750">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单价</w:t>
            </w:r>
          </w:p>
        </w:tc>
        <w:tc>
          <w:tcPr>
            <w:tcW w:w="954" w:type="dxa"/>
            <w:noWrap w:val="0"/>
            <w:vAlign w:val="center"/>
          </w:tcPr>
          <w:p w14:paraId="28C9FC27">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数量</w:t>
            </w:r>
          </w:p>
        </w:tc>
        <w:tc>
          <w:tcPr>
            <w:tcW w:w="953" w:type="dxa"/>
            <w:noWrap w:val="0"/>
            <w:vAlign w:val="center"/>
          </w:tcPr>
          <w:p w14:paraId="4FBAC414">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小计</w:t>
            </w:r>
          </w:p>
        </w:tc>
        <w:tc>
          <w:tcPr>
            <w:tcW w:w="953" w:type="dxa"/>
            <w:noWrap w:val="0"/>
            <w:vAlign w:val="center"/>
          </w:tcPr>
          <w:p w14:paraId="06AD1C1B">
            <w:pPr>
              <w:tabs>
                <w:tab w:val="left" w:pos="480"/>
              </w:tabs>
              <w:spacing w:line="360" w:lineRule="auto"/>
              <w:rPr>
                <w:rFonts w:hint="eastAsia" w:ascii="宋体" w:hAnsi="宋体" w:eastAsia="宋体" w:cs="宋体"/>
                <w:kern w:val="1"/>
                <w:sz w:val="20"/>
                <w:szCs w:val="21"/>
              </w:rPr>
            </w:pPr>
            <w:r>
              <w:rPr>
                <w:rFonts w:hint="eastAsia" w:ascii="宋体" w:hAnsi="宋体" w:eastAsia="宋体" w:cs="宋体"/>
                <w:kern w:val="1"/>
                <w:sz w:val="20"/>
                <w:szCs w:val="21"/>
              </w:rPr>
              <w:t>备注</w:t>
            </w:r>
          </w:p>
        </w:tc>
      </w:tr>
      <w:tr w14:paraId="6A760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noWrap w:val="0"/>
            <w:vAlign w:val="center"/>
          </w:tcPr>
          <w:p w14:paraId="0DB3B59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4BC9EF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B6262F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0E5589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47F7E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3034F4F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69C964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7B346C9">
            <w:pPr>
              <w:tabs>
                <w:tab w:val="left" w:pos="480"/>
              </w:tabs>
              <w:spacing w:line="360" w:lineRule="auto"/>
              <w:ind w:firstLine="420"/>
              <w:rPr>
                <w:rFonts w:hint="eastAsia" w:ascii="宋体" w:hAnsi="宋体" w:eastAsia="宋体" w:cs="宋体"/>
                <w:kern w:val="1"/>
                <w:sz w:val="20"/>
                <w:szCs w:val="21"/>
              </w:rPr>
            </w:pPr>
          </w:p>
        </w:tc>
      </w:tr>
      <w:tr w14:paraId="0B4A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4D9E7F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7B2B43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3F5301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EDCA1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A3F16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3AD470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386C70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90C9B66">
            <w:pPr>
              <w:tabs>
                <w:tab w:val="left" w:pos="480"/>
              </w:tabs>
              <w:spacing w:line="360" w:lineRule="auto"/>
              <w:ind w:firstLine="420"/>
              <w:rPr>
                <w:rFonts w:hint="eastAsia" w:ascii="宋体" w:hAnsi="宋体" w:eastAsia="宋体" w:cs="宋体"/>
                <w:kern w:val="1"/>
                <w:sz w:val="20"/>
                <w:szCs w:val="21"/>
              </w:rPr>
            </w:pPr>
          </w:p>
        </w:tc>
      </w:tr>
      <w:tr w14:paraId="2CC8F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CA8A77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941F7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870AEE8">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534666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1D9F6A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834C61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4CEAE1B">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D318155">
            <w:pPr>
              <w:tabs>
                <w:tab w:val="left" w:pos="480"/>
              </w:tabs>
              <w:spacing w:line="360" w:lineRule="auto"/>
              <w:ind w:firstLine="420"/>
              <w:rPr>
                <w:rFonts w:hint="eastAsia" w:ascii="宋体" w:hAnsi="宋体" w:eastAsia="宋体" w:cs="宋体"/>
                <w:kern w:val="1"/>
                <w:sz w:val="20"/>
                <w:szCs w:val="21"/>
              </w:rPr>
            </w:pPr>
          </w:p>
        </w:tc>
      </w:tr>
      <w:tr w14:paraId="4983D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DC5F73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7A80BF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3CD035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C1424C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2A0D45">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C27E73">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27DC766">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3CBE539D">
            <w:pPr>
              <w:tabs>
                <w:tab w:val="left" w:pos="480"/>
              </w:tabs>
              <w:spacing w:line="360" w:lineRule="auto"/>
              <w:ind w:firstLine="420"/>
              <w:rPr>
                <w:rFonts w:hint="eastAsia" w:ascii="宋体" w:hAnsi="宋体" w:eastAsia="宋体" w:cs="宋体"/>
                <w:kern w:val="1"/>
                <w:sz w:val="20"/>
                <w:szCs w:val="21"/>
              </w:rPr>
            </w:pPr>
          </w:p>
        </w:tc>
      </w:tr>
      <w:tr w14:paraId="1619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D67EEE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2A1403D">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900683">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2AFB0C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4DF051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B07C49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B71E60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F10C780">
            <w:pPr>
              <w:tabs>
                <w:tab w:val="left" w:pos="480"/>
              </w:tabs>
              <w:spacing w:line="360" w:lineRule="auto"/>
              <w:ind w:firstLine="420"/>
              <w:rPr>
                <w:rFonts w:hint="eastAsia" w:ascii="宋体" w:hAnsi="宋体" w:eastAsia="宋体" w:cs="宋体"/>
                <w:kern w:val="1"/>
                <w:sz w:val="20"/>
                <w:szCs w:val="21"/>
              </w:rPr>
            </w:pPr>
          </w:p>
        </w:tc>
      </w:tr>
      <w:tr w14:paraId="4959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6A771EF">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69CEFB">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1431B384">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1CEDD49">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DE36B4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315CE1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5BBAD19">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44DCE5D1">
            <w:pPr>
              <w:tabs>
                <w:tab w:val="left" w:pos="480"/>
              </w:tabs>
              <w:spacing w:line="360" w:lineRule="auto"/>
              <w:ind w:firstLine="420"/>
              <w:rPr>
                <w:rFonts w:hint="eastAsia" w:ascii="宋体" w:hAnsi="宋体" w:eastAsia="宋体" w:cs="宋体"/>
                <w:kern w:val="1"/>
                <w:sz w:val="20"/>
                <w:szCs w:val="21"/>
              </w:rPr>
            </w:pPr>
          </w:p>
        </w:tc>
      </w:tr>
      <w:tr w14:paraId="33C1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07F5116D">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395104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1CF6E5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6EA7304E">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766AE72">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238FAEA8">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1D5CCB3D">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7E797E3">
            <w:pPr>
              <w:tabs>
                <w:tab w:val="left" w:pos="480"/>
              </w:tabs>
              <w:spacing w:line="360" w:lineRule="auto"/>
              <w:ind w:firstLine="420"/>
              <w:rPr>
                <w:rFonts w:hint="eastAsia" w:ascii="宋体" w:hAnsi="宋体" w:eastAsia="宋体" w:cs="宋体"/>
                <w:kern w:val="1"/>
                <w:sz w:val="20"/>
                <w:szCs w:val="21"/>
              </w:rPr>
            </w:pPr>
          </w:p>
        </w:tc>
      </w:tr>
      <w:tr w14:paraId="1418D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3C903F0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E63EB8C">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250DCD0">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8B06E54">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CFCA0FF">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E19CAFE">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B67581A">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FABC577">
            <w:pPr>
              <w:tabs>
                <w:tab w:val="left" w:pos="480"/>
              </w:tabs>
              <w:spacing w:line="360" w:lineRule="auto"/>
              <w:ind w:firstLine="420"/>
              <w:rPr>
                <w:rFonts w:hint="eastAsia" w:ascii="宋体" w:hAnsi="宋体" w:eastAsia="宋体" w:cs="宋体"/>
                <w:kern w:val="1"/>
                <w:sz w:val="20"/>
                <w:szCs w:val="21"/>
              </w:rPr>
            </w:pPr>
          </w:p>
        </w:tc>
      </w:tr>
      <w:tr w14:paraId="1201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771026D5">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4774930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C97D06B">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73DCD996">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09AC5111">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AA34927">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CD8301F">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63DFA090">
            <w:pPr>
              <w:tabs>
                <w:tab w:val="left" w:pos="480"/>
              </w:tabs>
              <w:spacing w:line="360" w:lineRule="auto"/>
              <w:ind w:firstLine="420"/>
              <w:rPr>
                <w:rFonts w:hint="eastAsia" w:ascii="宋体" w:hAnsi="宋体" w:eastAsia="宋体" w:cs="宋体"/>
                <w:kern w:val="1"/>
                <w:sz w:val="20"/>
                <w:szCs w:val="21"/>
              </w:rPr>
            </w:pPr>
          </w:p>
        </w:tc>
      </w:tr>
      <w:tr w14:paraId="36D1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840D13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149D2C1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4010C379">
            <w:pPr>
              <w:tabs>
                <w:tab w:val="left" w:pos="480"/>
              </w:tabs>
              <w:spacing w:line="360" w:lineRule="auto"/>
              <w:ind w:firstLine="420"/>
              <w:rPr>
                <w:rFonts w:hint="eastAsia" w:ascii="宋体" w:hAnsi="宋体" w:eastAsia="宋体" w:cs="宋体"/>
                <w:kern w:val="1"/>
                <w:sz w:val="20"/>
                <w:szCs w:val="21"/>
              </w:rPr>
            </w:pPr>
          </w:p>
        </w:tc>
        <w:tc>
          <w:tcPr>
            <w:tcW w:w="1587" w:type="dxa"/>
            <w:noWrap w:val="0"/>
            <w:vAlign w:val="center"/>
          </w:tcPr>
          <w:p w14:paraId="58FC2EC7">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743B2098">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5764F56C">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784ED472">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0E064A6B">
            <w:pPr>
              <w:tabs>
                <w:tab w:val="left" w:pos="480"/>
              </w:tabs>
              <w:spacing w:line="360" w:lineRule="auto"/>
              <w:ind w:firstLine="420"/>
              <w:rPr>
                <w:rFonts w:hint="eastAsia" w:ascii="宋体" w:hAnsi="宋体" w:eastAsia="宋体" w:cs="宋体"/>
                <w:kern w:val="1"/>
                <w:sz w:val="20"/>
                <w:szCs w:val="21"/>
              </w:rPr>
            </w:pPr>
          </w:p>
        </w:tc>
      </w:tr>
      <w:tr w14:paraId="0BA30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82" w:type="dxa"/>
            <w:gridSpan w:val="4"/>
            <w:noWrap w:val="0"/>
            <w:vAlign w:val="center"/>
          </w:tcPr>
          <w:p w14:paraId="6F646635">
            <w:pPr>
              <w:tabs>
                <w:tab w:val="left" w:pos="480"/>
              </w:tabs>
              <w:spacing w:line="360" w:lineRule="auto"/>
              <w:ind w:firstLine="420"/>
              <w:rPr>
                <w:rFonts w:hint="eastAsia" w:ascii="宋体" w:hAnsi="宋体" w:eastAsia="宋体" w:cs="宋体"/>
                <w:kern w:val="1"/>
                <w:sz w:val="20"/>
                <w:szCs w:val="21"/>
              </w:rPr>
            </w:pPr>
            <w:r>
              <w:rPr>
                <w:rFonts w:hint="eastAsia" w:ascii="宋体" w:hAnsi="宋体" w:eastAsia="宋体" w:cs="宋体"/>
                <w:kern w:val="1"/>
                <w:sz w:val="20"/>
                <w:szCs w:val="21"/>
              </w:rPr>
              <w:t>合计</w:t>
            </w:r>
          </w:p>
        </w:tc>
        <w:tc>
          <w:tcPr>
            <w:tcW w:w="954" w:type="dxa"/>
            <w:noWrap w:val="0"/>
            <w:vAlign w:val="center"/>
          </w:tcPr>
          <w:p w14:paraId="411DBDB0">
            <w:pPr>
              <w:tabs>
                <w:tab w:val="left" w:pos="480"/>
              </w:tabs>
              <w:spacing w:line="360" w:lineRule="auto"/>
              <w:ind w:firstLine="420"/>
              <w:rPr>
                <w:rFonts w:hint="eastAsia" w:ascii="宋体" w:hAnsi="宋体" w:eastAsia="宋体" w:cs="宋体"/>
                <w:kern w:val="1"/>
                <w:sz w:val="20"/>
                <w:szCs w:val="21"/>
              </w:rPr>
            </w:pPr>
          </w:p>
        </w:tc>
        <w:tc>
          <w:tcPr>
            <w:tcW w:w="954" w:type="dxa"/>
            <w:noWrap w:val="0"/>
            <w:vAlign w:val="center"/>
          </w:tcPr>
          <w:p w14:paraId="6F18D2D0">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58587575">
            <w:pPr>
              <w:tabs>
                <w:tab w:val="left" w:pos="480"/>
              </w:tabs>
              <w:spacing w:line="360" w:lineRule="auto"/>
              <w:ind w:firstLine="420"/>
              <w:rPr>
                <w:rFonts w:hint="eastAsia" w:ascii="宋体" w:hAnsi="宋体" w:eastAsia="宋体" w:cs="宋体"/>
                <w:kern w:val="1"/>
                <w:sz w:val="20"/>
                <w:szCs w:val="21"/>
              </w:rPr>
            </w:pPr>
          </w:p>
        </w:tc>
        <w:tc>
          <w:tcPr>
            <w:tcW w:w="953" w:type="dxa"/>
            <w:noWrap w:val="0"/>
            <w:vAlign w:val="center"/>
          </w:tcPr>
          <w:p w14:paraId="28C22779">
            <w:pPr>
              <w:tabs>
                <w:tab w:val="left" w:pos="480"/>
              </w:tabs>
              <w:spacing w:line="360" w:lineRule="auto"/>
              <w:ind w:firstLine="420"/>
              <w:rPr>
                <w:rFonts w:hint="eastAsia" w:ascii="宋体" w:hAnsi="宋体" w:eastAsia="宋体" w:cs="宋体"/>
                <w:kern w:val="1"/>
                <w:sz w:val="20"/>
                <w:szCs w:val="21"/>
              </w:rPr>
            </w:pPr>
          </w:p>
        </w:tc>
      </w:tr>
    </w:tbl>
    <w:p w14:paraId="11120D2C">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abstractNum w:abstractNumId="2">
    <w:nsid w:val="7FA7498F"/>
    <w:multiLevelType w:val="singleLevel"/>
    <w:tmpl w:val="7FA7498F"/>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695D30"/>
    <w:rsid w:val="5C9F37F3"/>
    <w:rsid w:val="65C60881"/>
    <w:rsid w:val="77A8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customStyle="1" w:styleId="6">
    <w:name w:val="样式 10 磅"/>
    <w:qFormat/>
    <w:uiPriority w:val="0"/>
    <w:pPr>
      <w:widowControl w:val="0"/>
      <w:jc w:val="both"/>
    </w:pPr>
    <w:rPr>
      <w:rFonts w:ascii="宋体" w:hAnsi="宋体" w:eastAsia="Times New Roman"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3014</Words>
  <Characters>3098</Characters>
  <Lines>0</Lines>
  <Paragraphs>0</Paragraphs>
  <TotalTime>0</TotalTime>
  <ScaleCrop>false</ScaleCrop>
  <LinksUpToDate>false</LinksUpToDate>
  <CharactersWithSpaces>3525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2025-06-23T09:41:00Z</dcterms:created>
  <dc:creator>A</dc:creator>
  <cp:lastModifiedBy>崔艳婷</cp:lastModifiedBy>
  <dcterms:modified xsi:type="dcterms:W3CDTF">2025-07-08T06:56:55Z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eyJoZGlkIjoiZDEwZTdiZGE1ZTY1M2RmMDVhNzhiYzBiYjY1MGFiNGMiLCJ1c2VySWQiOiIzNzE4NzY3NzQifQ==</vt:lpwstr>
  </property>
  <property fmtid="{D5CDD505-2E9C-101B-9397-08002B2CF9AE}" pid="4" name="ICV">
    <vt:lpwstr>76D2BF66044542F2A55082AE3979F77F_12</vt:lpwstr>
  </property>
</Properties>
</file>