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39"/>
          <w:szCs w:val="39"/>
          <w:shd w:val="clear" w:fill="FFFFFF"/>
          <w:lang w:val="en-US"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39"/>
          <w:szCs w:val="39"/>
          <w:shd w:val="clear" w:fill="FFFFFF"/>
          <w:lang w:val="en-US"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39"/>
          <w:szCs w:val="39"/>
          <w:shd w:val="clear" w:fill="FFFFFF"/>
          <w:lang w:val="en-US"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39"/>
          <w:szCs w:val="39"/>
          <w:shd w:val="clear" w:fill="FFFFFF"/>
        </w:rPr>
      </w:pPr>
      <w:r>
        <w:rPr>
          <w:rFonts w:hint="eastAsia" w:ascii="宋体" w:hAnsi="宋体" w:eastAsia="宋体" w:cs="宋体"/>
          <w:b/>
          <w:bCs/>
          <w:i w:val="0"/>
          <w:iCs w:val="0"/>
          <w:caps w:val="0"/>
          <w:color w:val="auto"/>
          <w:spacing w:val="0"/>
          <w:sz w:val="39"/>
          <w:szCs w:val="39"/>
          <w:shd w:val="clear" w:fill="FFFFFF"/>
          <w:lang w:val="en-US" w:eastAsia="zh-CN"/>
        </w:rPr>
        <w:t xml:space="preserve">2025年西安市福利彩票发行中心《福从天降》栏目制作、播出项目采购项目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39"/>
          <w:szCs w:val="39"/>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39"/>
          <w:szCs w:val="39"/>
          <w:shd w:val="clear" w:fill="FFFFFF"/>
        </w:rPr>
      </w:pPr>
    </w:p>
    <w:p>
      <w:pPr>
        <w:rPr>
          <w:rFonts w:hint="eastAsia" w:ascii="宋体" w:hAnsi="宋体" w:eastAsia="宋体" w:cs="宋体"/>
          <w:b/>
          <w:bCs/>
          <w:i w:val="0"/>
          <w:iCs w:val="0"/>
          <w:caps w:val="0"/>
          <w:color w:val="auto"/>
          <w:spacing w:val="0"/>
          <w:sz w:val="39"/>
          <w:szCs w:val="39"/>
          <w:shd w:val="clear" w:fill="FFFFFF"/>
        </w:rPr>
      </w:pPr>
    </w:p>
    <w:p>
      <w:pPr>
        <w:pStyle w:val="3"/>
        <w:rPr>
          <w:rFonts w:hint="eastAsia" w:ascii="宋体" w:hAnsi="宋体" w:eastAsia="宋体" w:cs="宋体"/>
          <w:color w:val="auto"/>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39"/>
          <w:szCs w:val="39"/>
          <w:shd w:val="clear" w:fill="FFFFFF"/>
        </w:rPr>
      </w:pPr>
      <w:r>
        <w:rPr>
          <w:rFonts w:hint="eastAsia" w:ascii="宋体" w:hAnsi="宋体" w:eastAsia="宋体" w:cs="宋体"/>
          <w:b/>
          <w:bCs/>
          <w:i w:val="0"/>
          <w:iCs w:val="0"/>
          <w:caps w:val="0"/>
          <w:color w:val="auto"/>
          <w:spacing w:val="0"/>
          <w:sz w:val="39"/>
          <w:szCs w:val="39"/>
          <w:shd w:val="clear" w:fill="FFFFFF"/>
        </w:rPr>
        <w:t>采购合同</w:t>
      </w:r>
    </w:p>
    <w:p>
      <w:pPr>
        <w:rPr>
          <w:rFonts w:hint="eastAsia" w:ascii="宋体" w:hAnsi="宋体" w:eastAsia="宋体" w:cs="宋体"/>
          <w:b/>
          <w:bCs/>
          <w:i w:val="0"/>
          <w:iCs w:val="0"/>
          <w:caps w:val="0"/>
          <w:color w:val="auto"/>
          <w:spacing w:val="0"/>
          <w:sz w:val="39"/>
          <w:szCs w:val="39"/>
          <w:shd w:val="clear" w:fill="FFFFFF"/>
        </w:rPr>
      </w:pPr>
    </w:p>
    <w:p>
      <w:pPr>
        <w:pStyle w:val="4"/>
        <w:rPr>
          <w:rFonts w:hint="eastAsia" w:ascii="宋体" w:hAnsi="宋体" w:eastAsia="宋体" w:cs="宋体"/>
          <w:color w:val="auto"/>
          <w:shd w:val="clear" w:color="auto" w:fill="FFFFFF"/>
        </w:rPr>
      </w:pPr>
      <w:bookmarkStart w:id="0" w:name="_Toc32759"/>
      <w:bookmarkStart w:id="1" w:name="_Toc1270"/>
      <w:bookmarkStart w:id="2" w:name="_Toc26511"/>
      <w:bookmarkStart w:id="3" w:name="_Toc16574"/>
    </w:p>
    <w:p>
      <w:pPr>
        <w:pStyle w:val="3"/>
        <w:rPr>
          <w:rFonts w:hint="eastAsia" w:ascii="宋体" w:hAnsi="宋体" w:eastAsia="宋体" w:cs="宋体"/>
          <w:color w:val="auto"/>
        </w:rPr>
      </w:pPr>
    </w:p>
    <w:p>
      <w:pPr>
        <w:adjustRightInd w:val="0"/>
        <w:snapToGrid w:val="0"/>
        <w:rPr>
          <w:rFonts w:hint="eastAsia" w:ascii="宋体" w:hAnsi="宋体" w:eastAsia="宋体" w:cs="宋体"/>
          <w:color w:val="auto"/>
        </w:rPr>
      </w:pPr>
    </w:p>
    <w:p>
      <w:pPr>
        <w:adjustRightInd w:val="0"/>
        <w:snapToGrid w:val="0"/>
        <w:rPr>
          <w:rFonts w:hint="eastAsia" w:ascii="宋体" w:hAnsi="宋体" w:eastAsia="宋体" w:cs="宋体"/>
          <w:b/>
          <w:color w:val="auto"/>
          <w:kern w:val="0"/>
          <w:sz w:val="28"/>
          <w:szCs w:val="24"/>
          <w:lang w:val="en-US" w:eastAsia="zh-CN" w:bidi="ar"/>
        </w:rPr>
      </w:pPr>
    </w:p>
    <w:bookmarkEnd w:id="0"/>
    <w:bookmarkEnd w:id="1"/>
    <w:bookmarkEnd w:id="2"/>
    <w:bookmarkEnd w:id="3"/>
    <w:p>
      <w:pPr>
        <w:pageBreakBefore w:val="0"/>
        <w:widowControl w:val="0"/>
        <w:kinsoku/>
        <w:wordWrap/>
        <w:overflowPunct/>
        <w:topLinePunct w:val="0"/>
        <w:autoSpaceDE/>
        <w:autoSpaceDN/>
        <w:bidi w:val="0"/>
        <w:adjustRightInd w:val="0"/>
        <w:snapToGrid w:val="0"/>
        <w:spacing w:line="800" w:lineRule="exact"/>
        <w:textAlignment w:val="auto"/>
        <w:rPr>
          <w:rFonts w:hint="eastAsia" w:ascii="宋体" w:hAnsi="宋体" w:eastAsia="宋体" w:cs="宋体"/>
          <w:b/>
          <w:color w:val="auto"/>
          <w:kern w:val="0"/>
          <w:sz w:val="28"/>
          <w:szCs w:val="24"/>
          <w:lang w:val="en-US" w:eastAsia="zh-CN" w:bidi="ar"/>
        </w:rPr>
      </w:pPr>
      <w:bookmarkStart w:id="4" w:name="_Toc7639"/>
      <w:bookmarkStart w:id="5" w:name="_Toc17160"/>
      <w:bookmarkStart w:id="6" w:name="_Toc19183"/>
      <w:bookmarkStart w:id="7" w:name="_Toc11546"/>
      <w:r>
        <w:rPr>
          <w:rFonts w:hint="eastAsia" w:ascii="宋体" w:hAnsi="宋体" w:eastAsia="宋体" w:cs="宋体"/>
          <w:b/>
          <w:color w:val="auto"/>
          <w:kern w:val="0"/>
          <w:sz w:val="28"/>
          <w:szCs w:val="24"/>
          <w:lang w:val="en-US" w:eastAsia="zh-CN" w:bidi="ar"/>
        </w:rPr>
        <w:t xml:space="preserve">                                                   </w:t>
      </w:r>
      <w:bookmarkEnd w:id="4"/>
      <w:bookmarkEnd w:id="5"/>
      <w:bookmarkEnd w:id="6"/>
      <w:bookmarkEnd w:id="7"/>
    </w:p>
    <w:p>
      <w:pPr>
        <w:pageBreakBefore w:val="0"/>
        <w:widowControl w:val="0"/>
        <w:kinsoku/>
        <w:wordWrap/>
        <w:overflowPunct/>
        <w:topLinePunct w:val="0"/>
        <w:autoSpaceDE/>
        <w:autoSpaceDN/>
        <w:bidi w:val="0"/>
        <w:adjustRightInd w:val="0"/>
        <w:snapToGrid w:val="0"/>
        <w:spacing w:line="800" w:lineRule="exact"/>
        <w:textAlignment w:val="auto"/>
        <w:rPr>
          <w:rFonts w:hint="eastAsia" w:ascii="宋体" w:hAnsi="宋体" w:eastAsia="宋体" w:cs="宋体"/>
          <w:b/>
          <w:color w:val="auto"/>
          <w:kern w:val="0"/>
          <w:sz w:val="28"/>
          <w:szCs w:val="24"/>
          <w:lang w:val="en-US" w:eastAsia="zh-CN" w:bidi="ar"/>
        </w:rPr>
      </w:pPr>
      <w:bookmarkStart w:id="8" w:name="_Toc17504"/>
      <w:bookmarkStart w:id="9" w:name="_Toc32754"/>
      <w:bookmarkStart w:id="10" w:name="_Toc11161"/>
      <w:bookmarkStart w:id="11" w:name="_Toc1819"/>
      <w:r>
        <w:rPr>
          <w:rFonts w:hint="eastAsia" w:ascii="宋体" w:hAnsi="宋体" w:eastAsia="宋体" w:cs="宋体"/>
          <w:b/>
          <w:color w:val="auto"/>
          <w:kern w:val="0"/>
          <w:sz w:val="28"/>
          <w:szCs w:val="24"/>
          <w:lang w:val="en-US" w:eastAsia="zh-CN" w:bidi="ar"/>
        </w:rPr>
        <w:t>合同编号：</w:t>
      </w:r>
      <w:r>
        <w:rPr>
          <w:rFonts w:hint="eastAsia" w:ascii="宋体" w:hAnsi="宋体" w:eastAsia="宋体" w:cs="宋体"/>
          <w:b/>
          <w:color w:val="auto"/>
          <w:kern w:val="0"/>
          <w:sz w:val="28"/>
          <w:szCs w:val="24"/>
          <w:u w:val="single"/>
          <w:lang w:val="en-US" w:eastAsia="zh-CN" w:bidi="ar"/>
        </w:rPr>
        <w:t xml:space="preserve">                                    </w:t>
      </w:r>
      <w:r>
        <w:rPr>
          <w:rFonts w:hint="eastAsia" w:ascii="宋体" w:hAnsi="宋体" w:eastAsia="宋体" w:cs="宋体"/>
          <w:b/>
          <w:color w:val="auto"/>
          <w:kern w:val="0"/>
          <w:sz w:val="28"/>
          <w:szCs w:val="24"/>
          <w:lang w:val="en-US" w:eastAsia="zh-CN" w:bidi="ar"/>
        </w:rPr>
        <w:t xml:space="preserve">                                     </w:t>
      </w:r>
      <w:bookmarkEnd w:id="8"/>
      <w:bookmarkEnd w:id="9"/>
      <w:bookmarkEnd w:id="10"/>
      <w:bookmarkEnd w:id="11"/>
    </w:p>
    <w:p>
      <w:pPr>
        <w:pageBreakBefore w:val="0"/>
        <w:widowControl w:val="0"/>
        <w:kinsoku/>
        <w:wordWrap/>
        <w:overflowPunct/>
        <w:topLinePunct w:val="0"/>
        <w:autoSpaceDE/>
        <w:autoSpaceDN/>
        <w:bidi w:val="0"/>
        <w:adjustRightInd w:val="0"/>
        <w:snapToGrid w:val="0"/>
        <w:spacing w:line="800" w:lineRule="exact"/>
        <w:textAlignment w:val="auto"/>
        <w:rPr>
          <w:rFonts w:hint="eastAsia" w:ascii="宋体" w:hAnsi="宋体" w:eastAsia="宋体" w:cs="宋体"/>
          <w:b/>
          <w:color w:val="auto"/>
          <w:kern w:val="0"/>
          <w:sz w:val="28"/>
          <w:szCs w:val="24"/>
          <w:lang w:val="en-US" w:eastAsia="zh-CN" w:bidi="ar"/>
        </w:rPr>
      </w:pPr>
      <w:bookmarkStart w:id="12" w:name="_Toc4231"/>
      <w:bookmarkStart w:id="13" w:name="_Toc20225"/>
      <w:bookmarkStart w:id="14" w:name="_Toc19116"/>
      <w:bookmarkStart w:id="15" w:name="_Toc6711"/>
      <w:r>
        <w:rPr>
          <w:rFonts w:hint="eastAsia" w:ascii="宋体" w:hAnsi="宋体" w:eastAsia="宋体" w:cs="宋体"/>
          <w:b/>
          <w:color w:val="auto"/>
          <w:kern w:val="0"/>
          <w:sz w:val="28"/>
          <w:szCs w:val="24"/>
          <w:lang w:val="en-US" w:eastAsia="zh-CN" w:bidi="ar"/>
        </w:rPr>
        <w:t xml:space="preserve">采购人（以下简称甲方）： </w:t>
      </w:r>
      <w:r>
        <w:rPr>
          <w:rFonts w:hint="eastAsia" w:ascii="宋体" w:hAnsi="宋体" w:eastAsia="宋体" w:cs="宋体"/>
          <w:b/>
          <w:color w:val="auto"/>
          <w:kern w:val="0"/>
          <w:sz w:val="28"/>
          <w:szCs w:val="24"/>
          <w:u w:val="single"/>
          <w:lang w:val="en-US" w:eastAsia="zh-CN" w:bidi="ar"/>
        </w:rPr>
        <w:t>西安市福利彩票发行中心</w:t>
      </w:r>
      <w:r>
        <w:rPr>
          <w:rFonts w:hint="eastAsia" w:ascii="宋体" w:hAnsi="宋体" w:eastAsia="宋体" w:cs="宋体"/>
          <w:b/>
          <w:color w:val="auto"/>
          <w:kern w:val="0"/>
          <w:sz w:val="28"/>
          <w:szCs w:val="24"/>
          <w:lang w:val="en-US" w:eastAsia="zh-CN" w:bidi="ar"/>
        </w:rPr>
        <w:t xml:space="preserve">                                       </w:t>
      </w:r>
      <w:bookmarkEnd w:id="12"/>
      <w:bookmarkEnd w:id="13"/>
      <w:bookmarkEnd w:id="14"/>
      <w:bookmarkEnd w:id="15"/>
    </w:p>
    <w:p>
      <w:pPr>
        <w:pageBreakBefore w:val="0"/>
        <w:widowControl w:val="0"/>
        <w:kinsoku/>
        <w:wordWrap/>
        <w:overflowPunct/>
        <w:topLinePunct w:val="0"/>
        <w:autoSpaceDE/>
        <w:autoSpaceDN/>
        <w:bidi w:val="0"/>
        <w:adjustRightInd w:val="0"/>
        <w:snapToGrid w:val="0"/>
        <w:spacing w:line="800" w:lineRule="exact"/>
        <w:textAlignment w:val="auto"/>
        <w:rPr>
          <w:rFonts w:hint="eastAsia" w:ascii="宋体" w:hAnsi="宋体" w:eastAsia="宋体" w:cs="宋体"/>
          <w:b/>
          <w:color w:val="auto"/>
          <w:kern w:val="0"/>
          <w:sz w:val="28"/>
          <w:szCs w:val="24"/>
          <w:lang w:val="en-US" w:eastAsia="zh-CN" w:bidi="ar"/>
        </w:rPr>
      </w:pPr>
      <w:bookmarkStart w:id="16" w:name="_Toc20190"/>
      <w:bookmarkStart w:id="17" w:name="_Toc7818"/>
      <w:bookmarkStart w:id="18" w:name="_Toc17899"/>
      <w:bookmarkStart w:id="19" w:name="_Toc4068"/>
      <w:r>
        <w:rPr>
          <w:rFonts w:hint="eastAsia" w:ascii="宋体" w:hAnsi="宋体" w:eastAsia="宋体" w:cs="宋体"/>
          <w:b/>
          <w:color w:val="auto"/>
          <w:kern w:val="0"/>
          <w:sz w:val="28"/>
          <w:szCs w:val="24"/>
          <w:lang w:val="en-US" w:eastAsia="zh-CN" w:bidi="ar"/>
        </w:rPr>
        <w:t>供应商（以下简称乙方）：</w:t>
      </w:r>
      <w:r>
        <w:rPr>
          <w:rFonts w:hint="eastAsia" w:ascii="宋体" w:hAnsi="宋体" w:eastAsia="宋体" w:cs="宋体"/>
          <w:b/>
          <w:color w:val="auto"/>
          <w:kern w:val="0"/>
          <w:sz w:val="28"/>
          <w:szCs w:val="24"/>
          <w:u w:val="single"/>
          <w:lang w:val="en-US" w:eastAsia="zh-CN" w:bidi="ar"/>
        </w:rPr>
        <w:t xml:space="preserve">                       </w:t>
      </w:r>
      <w:r>
        <w:rPr>
          <w:rFonts w:hint="eastAsia" w:ascii="宋体" w:hAnsi="宋体" w:eastAsia="宋体" w:cs="宋体"/>
          <w:b/>
          <w:color w:val="auto"/>
          <w:kern w:val="0"/>
          <w:sz w:val="28"/>
          <w:szCs w:val="24"/>
          <w:lang w:val="en-US" w:eastAsia="zh-CN" w:bidi="ar"/>
        </w:rPr>
        <w:t xml:space="preserve">                   </w:t>
      </w:r>
      <w:bookmarkEnd w:id="16"/>
      <w:bookmarkEnd w:id="17"/>
      <w:bookmarkEnd w:id="18"/>
      <w:bookmarkEnd w:id="19"/>
    </w:p>
    <w:p>
      <w:pPr>
        <w:pageBreakBefore w:val="0"/>
        <w:widowControl w:val="0"/>
        <w:kinsoku/>
        <w:wordWrap/>
        <w:overflowPunct/>
        <w:topLinePunct w:val="0"/>
        <w:autoSpaceDE/>
        <w:autoSpaceDN/>
        <w:bidi w:val="0"/>
        <w:adjustRightInd w:val="0"/>
        <w:snapToGrid w:val="0"/>
        <w:spacing w:line="800" w:lineRule="exact"/>
        <w:textAlignment w:val="auto"/>
        <w:rPr>
          <w:rFonts w:hint="eastAsia" w:ascii="仿宋" w:hAnsi="仿宋" w:eastAsia="仿宋" w:cs="Times New Roman"/>
          <w:b/>
          <w:color w:val="auto"/>
          <w:kern w:val="0"/>
          <w:sz w:val="28"/>
          <w:szCs w:val="24"/>
          <w:lang w:val="en-US" w:eastAsia="zh-CN" w:bidi="ar"/>
        </w:rPr>
      </w:pPr>
      <w:r>
        <w:rPr>
          <w:rFonts w:hint="eastAsia" w:ascii="宋体" w:hAnsi="宋体" w:eastAsia="宋体" w:cs="宋体"/>
          <w:b/>
          <w:color w:val="auto"/>
          <w:kern w:val="0"/>
          <w:sz w:val="28"/>
          <w:szCs w:val="24"/>
          <w:lang w:val="en-US" w:eastAsia="zh-CN" w:bidi="ar"/>
        </w:rPr>
        <w:t>签订日期：</w:t>
      </w:r>
      <w:r>
        <w:rPr>
          <w:rFonts w:hint="eastAsia" w:ascii="宋体" w:hAnsi="宋体" w:eastAsia="宋体" w:cs="宋体"/>
          <w:b/>
          <w:color w:val="auto"/>
          <w:kern w:val="0"/>
          <w:sz w:val="28"/>
          <w:szCs w:val="24"/>
          <w:u w:val="single"/>
          <w:lang w:val="en-US" w:eastAsia="zh-CN" w:bidi="ar"/>
        </w:rPr>
        <w:t xml:space="preserve">                      </w:t>
      </w:r>
      <w:r>
        <w:rPr>
          <w:rFonts w:hint="eastAsia" w:ascii="宋体" w:hAnsi="宋体" w:eastAsia="宋体" w:cs="宋体"/>
          <w:b/>
          <w:color w:val="auto"/>
          <w:kern w:val="0"/>
          <w:sz w:val="28"/>
          <w:szCs w:val="24"/>
          <w:lang w:val="en-US" w:eastAsia="zh-CN" w:bidi="ar"/>
        </w:rPr>
        <w:t xml:space="preserve">      </w:t>
      </w:r>
      <w:r>
        <w:rPr>
          <w:rFonts w:hint="eastAsia" w:ascii="仿宋" w:hAnsi="仿宋" w:eastAsia="仿宋" w:cs="Times New Roman"/>
          <w:b/>
          <w:color w:val="auto"/>
          <w:kern w:val="0"/>
          <w:sz w:val="28"/>
          <w:szCs w:val="24"/>
          <w:lang w:val="en-US" w:eastAsia="zh-CN" w:bidi="ar"/>
        </w:rPr>
        <w:t xml:space="preserve">      </w:t>
      </w:r>
    </w:p>
    <w:p>
      <w:pPr>
        <w:keepNext w:val="0"/>
        <w:keepLines w:val="0"/>
        <w:pageBreakBefore w:val="0"/>
        <w:widowControl w:val="0"/>
        <w:kinsoku/>
        <w:wordWrap/>
        <w:overflowPunct/>
        <w:topLinePunct w:val="0"/>
        <w:autoSpaceDE/>
        <w:autoSpaceDN/>
        <w:bidi w:val="0"/>
        <w:adjustRightInd/>
        <w:snapToGrid/>
        <w:spacing w:line="420" w:lineRule="exact"/>
        <w:ind w:firstLine="470" w:firstLineChars="196"/>
        <w:textAlignment w:val="auto"/>
        <w:rPr>
          <w:rFonts w:hint="eastAsia" w:ascii="宋体" w:hAnsi="宋体" w:cs="宋体"/>
          <w:color w:val="auto"/>
          <w:kern w:val="0"/>
          <w:sz w:val="24"/>
          <w:lang w:eastAsia="zh-CN"/>
        </w:rPr>
      </w:pPr>
      <w:r>
        <w:rPr>
          <w:rFonts w:hint="eastAsia" w:ascii="宋体" w:hAnsi="宋体" w:cs="宋体"/>
          <w:color w:val="auto"/>
          <w:kern w:val="0"/>
          <w:sz w:val="24"/>
          <w:lang w:eastAsia="zh-CN"/>
        </w:rPr>
        <w:t xml:space="preserve"> </w:t>
      </w:r>
    </w:p>
    <w:p>
      <w:pPr>
        <w:rPr>
          <w:rFonts w:hint="eastAsia" w:ascii="宋体" w:hAnsi="宋体" w:cs="宋体"/>
          <w:color w:val="auto"/>
          <w:kern w:val="0"/>
          <w:sz w:val="24"/>
          <w:lang w:eastAsia="zh-CN"/>
        </w:rPr>
      </w:pPr>
      <w:r>
        <w:rPr>
          <w:rFonts w:hint="eastAsia" w:ascii="宋体" w:hAnsi="宋体" w:cs="宋体"/>
          <w:color w:val="auto"/>
          <w:kern w:val="0"/>
          <w:sz w:val="24"/>
          <w:lang w:eastAsia="zh-CN"/>
        </w:rPr>
        <w:br w:type="page"/>
      </w:r>
    </w:p>
    <w:p>
      <w:pPr>
        <w:spacing w:line="360" w:lineRule="auto"/>
        <w:rPr>
          <w:rFonts w:hint="eastAsia" w:ascii="宋体" w:hAnsi="宋体" w:eastAsia="宋体" w:cs="宋体"/>
          <w:b w:val="0"/>
          <w:bCs w:val="0"/>
          <w:color w:val="auto"/>
          <w:sz w:val="24"/>
        </w:rPr>
      </w:pPr>
    </w:p>
    <w:p>
      <w:pPr>
        <w:spacing w:line="360" w:lineRule="auto"/>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甲方：</w:t>
      </w:r>
      <w:r>
        <w:rPr>
          <w:rFonts w:hint="eastAsia" w:ascii="宋体" w:hAnsi="宋体" w:eastAsia="宋体" w:cs="宋体"/>
          <w:b w:val="0"/>
          <w:bCs w:val="0"/>
          <w:color w:val="auto"/>
          <w:sz w:val="21"/>
          <w:szCs w:val="21"/>
          <w:lang w:eastAsia="zh-CN"/>
        </w:rPr>
        <w:t>西安市福利彩票发行中心</w:t>
      </w:r>
    </w:p>
    <w:p>
      <w:pPr>
        <w:spacing w:line="360" w:lineRule="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统一社会信用代码：</w:t>
      </w:r>
      <w:r>
        <w:rPr>
          <w:rFonts w:hint="eastAsia" w:ascii="宋体" w:hAnsi="宋体" w:eastAsia="宋体" w:cs="宋体"/>
          <w:b w:val="0"/>
          <w:bCs w:val="0"/>
          <w:color w:val="auto"/>
          <w:sz w:val="21"/>
          <w:szCs w:val="21"/>
          <w:lang w:val="en-US" w:eastAsia="zh-CN"/>
        </w:rPr>
        <w:t>12610100H16254850X</w:t>
      </w:r>
    </w:p>
    <w:p>
      <w:pPr>
        <w:spacing w:line="360" w:lineRule="auto"/>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法定代表人：</w:t>
      </w:r>
      <w:r>
        <w:rPr>
          <w:rFonts w:hint="eastAsia" w:ascii="宋体" w:hAnsi="宋体" w:eastAsia="宋体" w:cs="宋体"/>
          <w:b w:val="0"/>
          <w:bCs w:val="0"/>
          <w:color w:val="auto"/>
          <w:sz w:val="21"/>
          <w:szCs w:val="21"/>
          <w:lang w:eastAsia="zh-CN"/>
        </w:rPr>
        <w:t>赵琛</w:t>
      </w:r>
    </w:p>
    <w:p>
      <w:pPr>
        <w:spacing w:line="360" w:lineRule="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联系方式：</w:t>
      </w:r>
      <w:r>
        <w:rPr>
          <w:rFonts w:hint="eastAsia" w:ascii="宋体" w:hAnsi="宋体" w:eastAsia="宋体" w:cs="宋体"/>
          <w:b w:val="0"/>
          <w:bCs w:val="0"/>
          <w:color w:val="auto"/>
          <w:sz w:val="21"/>
          <w:szCs w:val="21"/>
          <w:lang w:val="en-US" w:eastAsia="zh-CN"/>
        </w:rPr>
        <w:t>029-86276319</w:t>
      </w:r>
    </w:p>
    <w:p>
      <w:pPr>
        <w:spacing w:line="360" w:lineRule="auto"/>
        <w:rPr>
          <w:rFonts w:hint="eastAsia" w:ascii="宋体" w:hAnsi="宋体" w:eastAsia="宋体" w:cs="宋体"/>
          <w:b w:val="0"/>
          <w:bCs w:val="0"/>
          <w:color w:val="auto"/>
          <w:sz w:val="21"/>
          <w:szCs w:val="21"/>
          <w:lang w:eastAsia="zh-CN"/>
        </w:rPr>
      </w:pPr>
      <w:r>
        <w:rPr>
          <w:rFonts w:hint="eastAsia" w:ascii="宋体" w:hAnsi="宋体" w:cs="宋体"/>
          <w:b w:val="0"/>
          <w:bCs w:val="0"/>
          <w:color w:val="auto"/>
          <w:sz w:val="21"/>
          <w:szCs w:val="21"/>
          <w:lang w:val="en-US" w:eastAsia="zh-CN"/>
        </w:rPr>
        <w:t>通讯</w:t>
      </w:r>
      <w:r>
        <w:rPr>
          <w:rFonts w:hint="eastAsia" w:ascii="宋体" w:hAnsi="宋体" w:eastAsia="宋体" w:cs="宋体"/>
          <w:b w:val="0"/>
          <w:bCs w:val="0"/>
          <w:color w:val="auto"/>
          <w:sz w:val="21"/>
          <w:szCs w:val="21"/>
        </w:rPr>
        <w:t>地址：</w:t>
      </w:r>
      <w:r>
        <w:rPr>
          <w:rFonts w:hint="eastAsia" w:ascii="宋体" w:hAnsi="宋体" w:eastAsia="宋体" w:cs="宋体"/>
          <w:b w:val="0"/>
          <w:bCs w:val="0"/>
          <w:color w:val="auto"/>
          <w:sz w:val="21"/>
          <w:szCs w:val="21"/>
          <w:lang w:eastAsia="zh-CN"/>
        </w:rPr>
        <w:t>西安市未央区北二环中段</w:t>
      </w:r>
      <w:r>
        <w:rPr>
          <w:rFonts w:hint="eastAsia" w:ascii="宋体" w:hAnsi="宋体" w:eastAsia="宋体" w:cs="宋体"/>
          <w:b w:val="0"/>
          <w:bCs w:val="0"/>
          <w:color w:val="auto"/>
          <w:sz w:val="21"/>
          <w:szCs w:val="21"/>
          <w:lang w:val="en-US" w:eastAsia="zh-CN"/>
        </w:rPr>
        <w:t>369号华帝金座8楼</w:t>
      </w:r>
    </w:p>
    <w:p>
      <w:pPr>
        <w:spacing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乙方：</w:t>
      </w:r>
    </w:p>
    <w:p>
      <w:pPr>
        <w:spacing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统一社会信用代码：</w:t>
      </w:r>
    </w:p>
    <w:p>
      <w:pPr>
        <w:spacing w:line="360" w:lineRule="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法定代表人：</w:t>
      </w:r>
    </w:p>
    <w:p>
      <w:pPr>
        <w:spacing w:line="360" w:lineRule="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联系方式：</w:t>
      </w:r>
    </w:p>
    <w:p>
      <w:pPr>
        <w:spacing w:line="360" w:lineRule="auto"/>
        <w:rPr>
          <w:rFonts w:hint="eastAsia" w:ascii="宋体" w:hAnsi="宋体" w:eastAsia="宋体" w:cs="宋体"/>
          <w:b w:val="0"/>
          <w:bCs w:val="0"/>
          <w:color w:val="auto"/>
          <w:sz w:val="21"/>
          <w:szCs w:val="21"/>
          <w:u w:val="single"/>
        </w:rPr>
      </w:pPr>
      <w:r>
        <w:rPr>
          <w:rFonts w:hint="eastAsia" w:ascii="宋体" w:hAnsi="宋体" w:cs="宋体"/>
          <w:b w:val="0"/>
          <w:bCs w:val="0"/>
          <w:color w:val="auto"/>
          <w:sz w:val="21"/>
          <w:szCs w:val="21"/>
          <w:lang w:val="en-US" w:eastAsia="zh-CN"/>
        </w:rPr>
        <w:t>通讯</w:t>
      </w:r>
      <w:r>
        <w:rPr>
          <w:rFonts w:hint="eastAsia" w:ascii="宋体" w:hAnsi="宋体" w:eastAsia="宋体" w:cs="宋体"/>
          <w:b w:val="0"/>
          <w:bCs w:val="0"/>
          <w:color w:val="auto"/>
          <w:sz w:val="21"/>
          <w:szCs w:val="21"/>
        </w:rPr>
        <w:t>地址：</w:t>
      </w:r>
    </w:p>
    <w:p>
      <w:pPr>
        <w:spacing w:line="360" w:lineRule="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sz w:val="21"/>
          <w:szCs w:val="21"/>
        </w:rPr>
        <w:t xml:space="preserve">    根据《中华人民共和国民法典》、《中华人民共和国广告法》等相关法律法规的规定，甲、乙双方经过友好协商，在平等互利的原则下，就</w:t>
      </w:r>
      <w:r>
        <w:rPr>
          <w:rFonts w:hint="eastAsia" w:ascii="宋体" w:hAnsi="宋体" w:cs="宋体"/>
          <w:b w:val="0"/>
          <w:bCs w:val="0"/>
          <w:color w:val="auto"/>
          <w:sz w:val="21"/>
          <w:szCs w:val="21"/>
          <w:lang w:eastAsia="zh-CN"/>
        </w:rPr>
        <w:t>2025年西安市福利彩票发行中心《福从天降》栏目制作、播出项目</w:t>
      </w:r>
      <w:r>
        <w:rPr>
          <w:rFonts w:hint="eastAsia" w:ascii="宋体" w:hAnsi="宋体" w:eastAsia="宋体" w:cs="宋体"/>
          <w:b w:val="0"/>
          <w:bCs w:val="0"/>
          <w:color w:val="auto"/>
          <w:sz w:val="21"/>
          <w:szCs w:val="21"/>
        </w:rPr>
        <w:t>事宜，签订本合同以资共同遵守。</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一、合同文件</w:t>
      </w:r>
    </w:p>
    <w:p>
      <w:pPr>
        <w:keepNext w:val="0"/>
        <w:keepLines w:val="0"/>
        <w:pageBreakBefore w:val="0"/>
        <w:widowControl w:val="0"/>
        <w:kinsoku/>
        <w:wordWrap/>
        <w:overflowPunct/>
        <w:topLinePunct w:val="0"/>
        <w:autoSpaceDE/>
        <w:autoSpaceDN/>
        <w:bidi w:val="0"/>
        <w:adjustRightInd/>
        <w:snapToGrid/>
        <w:spacing w:line="420" w:lineRule="exact"/>
        <w:ind w:firstLine="411" w:firstLineChars="196"/>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下列文件是构成本合同不可分割的部分：</w:t>
      </w:r>
    </w:p>
    <w:p>
      <w:pPr>
        <w:keepNext w:val="0"/>
        <w:keepLines w:val="0"/>
        <w:pageBreakBefore w:val="0"/>
        <w:widowControl w:val="0"/>
        <w:kinsoku/>
        <w:wordWrap/>
        <w:overflowPunct/>
        <w:topLinePunct w:val="0"/>
        <w:autoSpaceDE/>
        <w:autoSpaceDN/>
        <w:bidi w:val="0"/>
        <w:adjustRightInd/>
        <w:snapToGrid/>
        <w:spacing w:line="420" w:lineRule="exact"/>
        <w:ind w:firstLine="411" w:firstLineChars="196"/>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(1)合同条款；</w:t>
      </w:r>
    </w:p>
    <w:p>
      <w:pPr>
        <w:keepNext w:val="0"/>
        <w:keepLines w:val="0"/>
        <w:pageBreakBefore w:val="0"/>
        <w:widowControl w:val="0"/>
        <w:kinsoku/>
        <w:wordWrap/>
        <w:overflowPunct/>
        <w:topLinePunct w:val="0"/>
        <w:autoSpaceDE/>
        <w:autoSpaceDN/>
        <w:bidi w:val="0"/>
        <w:adjustRightInd/>
        <w:snapToGrid/>
        <w:spacing w:line="420" w:lineRule="exact"/>
        <w:ind w:firstLine="411" w:firstLineChars="196"/>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(2)中标通知书；</w:t>
      </w:r>
    </w:p>
    <w:p>
      <w:pPr>
        <w:keepNext w:val="0"/>
        <w:keepLines w:val="0"/>
        <w:pageBreakBefore w:val="0"/>
        <w:widowControl w:val="0"/>
        <w:kinsoku/>
        <w:wordWrap/>
        <w:overflowPunct/>
        <w:topLinePunct w:val="0"/>
        <w:autoSpaceDE/>
        <w:autoSpaceDN/>
        <w:bidi w:val="0"/>
        <w:adjustRightInd/>
        <w:snapToGrid/>
        <w:spacing w:line="420" w:lineRule="exact"/>
        <w:ind w:firstLine="411" w:firstLineChars="196"/>
        <w:textAlignment w:val="auto"/>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rPr>
        <w:t>(3)</w:t>
      </w:r>
      <w:r>
        <w:rPr>
          <w:rFonts w:hint="eastAsia" w:ascii="宋体" w:hAnsi="宋体" w:eastAsia="宋体" w:cs="宋体"/>
          <w:color w:val="auto"/>
          <w:kern w:val="0"/>
          <w:sz w:val="21"/>
          <w:szCs w:val="21"/>
          <w:lang w:eastAsia="zh-CN"/>
        </w:rPr>
        <w:t>竞争性磋商文件</w:t>
      </w:r>
    </w:p>
    <w:p>
      <w:pPr>
        <w:keepNext w:val="0"/>
        <w:keepLines w:val="0"/>
        <w:pageBreakBefore w:val="0"/>
        <w:widowControl w:val="0"/>
        <w:kinsoku/>
        <w:wordWrap/>
        <w:overflowPunct/>
        <w:topLinePunct w:val="0"/>
        <w:autoSpaceDE/>
        <w:autoSpaceDN/>
        <w:bidi w:val="0"/>
        <w:adjustRightInd/>
        <w:snapToGrid/>
        <w:spacing w:line="420" w:lineRule="exact"/>
        <w:ind w:firstLine="411" w:firstLineChars="196"/>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w:t>
      </w:r>
      <w:r>
        <w:rPr>
          <w:rFonts w:hint="eastAsia" w:ascii="宋体" w:hAnsi="宋体" w:eastAsia="宋体" w:cs="宋体"/>
          <w:color w:val="auto"/>
          <w:kern w:val="0"/>
          <w:sz w:val="21"/>
          <w:szCs w:val="21"/>
          <w:lang w:eastAsia="zh-CN"/>
        </w:rPr>
        <w:t>竞争性磋商</w:t>
      </w:r>
      <w:r>
        <w:rPr>
          <w:rFonts w:hint="eastAsia" w:ascii="宋体" w:hAnsi="宋体" w:eastAsia="宋体" w:cs="宋体"/>
          <w:color w:val="auto"/>
          <w:kern w:val="0"/>
          <w:sz w:val="21"/>
          <w:szCs w:val="21"/>
        </w:rPr>
        <w:t>响应文件；</w:t>
      </w:r>
    </w:p>
    <w:p>
      <w:pPr>
        <w:keepNext w:val="0"/>
        <w:keepLines w:val="0"/>
        <w:pageBreakBefore w:val="0"/>
        <w:widowControl w:val="0"/>
        <w:kinsoku/>
        <w:wordWrap/>
        <w:overflowPunct/>
        <w:topLinePunct w:val="0"/>
        <w:autoSpaceDE/>
        <w:autoSpaceDN/>
        <w:bidi w:val="0"/>
        <w:adjustRightInd/>
        <w:snapToGrid/>
        <w:spacing w:line="420" w:lineRule="exact"/>
        <w:ind w:firstLine="411" w:firstLineChars="196"/>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(5)其他。</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二、合同内容</w:t>
      </w:r>
    </w:p>
    <w:p>
      <w:pPr>
        <w:keepNext w:val="0"/>
        <w:keepLines w:val="0"/>
        <w:pageBreakBefore w:val="0"/>
        <w:widowControl w:val="0"/>
        <w:kinsoku/>
        <w:wordWrap/>
        <w:overflowPunct/>
        <w:topLinePunct w:val="0"/>
        <w:autoSpaceDE/>
        <w:autoSpaceDN/>
        <w:bidi w:val="0"/>
        <w:adjustRightInd/>
        <w:snapToGrid/>
        <w:spacing w:line="420" w:lineRule="exact"/>
        <w:ind w:firstLine="411" w:firstLineChars="196"/>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1.项目名称：</w:t>
      </w:r>
      <w:r>
        <w:rPr>
          <w:rFonts w:hint="eastAsia" w:ascii="宋体" w:hAnsi="宋体" w:eastAsia="宋体" w:cs="宋体"/>
          <w:color w:val="auto"/>
          <w:kern w:val="0"/>
          <w:sz w:val="21"/>
          <w:szCs w:val="21"/>
          <w:lang w:eastAsia="zh-CN"/>
        </w:rPr>
        <w:t xml:space="preserve"> </w:t>
      </w:r>
      <w:r>
        <w:rPr>
          <w:rFonts w:hint="eastAsia" w:ascii="宋体" w:hAnsi="宋体" w:cs="宋体"/>
          <w:color w:val="auto"/>
          <w:kern w:val="0"/>
          <w:sz w:val="21"/>
          <w:szCs w:val="21"/>
          <w:lang w:eastAsia="zh-CN"/>
        </w:rPr>
        <w:t>2025年西安市福利彩票发行中心《福从天降》栏目制作、播出项目</w:t>
      </w:r>
      <w:r>
        <w:rPr>
          <w:rFonts w:hint="eastAsia" w:ascii="宋体" w:hAnsi="宋体" w:eastAsia="宋体" w:cs="宋体"/>
          <w:color w:val="auto"/>
          <w:kern w:val="0"/>
          <w:sz w:val="21"/>
          <w:szCs w:val="21"/>
          <w:lang w:eastAsia="zh-CN"/>
        </w:rPr>
        <w:t>采购项目。</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xml:space="preserve">2.服务内容：甲方委托乙方在西安广播电视台商务资讯频道推出电视栏目《福从天降》，使其成为西安地区唯一以宣传西安市福利彩票为主要内容的电视专栏节目。同时为综合利用频道资源，由甲方提供制作福利彩票公益广告、电视专题片等节目的线索和素材，乙方对福利彩票公益广告、电视专题片等节目进行制作并播出，加大对福利彩票公益性的宣传力度。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三、服务期：</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color w:val="auto"/>
          <w:sz w:val="21"/>
          <w:szCs w:val="21"/>
        </w:rPr>
      </w:pPr>
      <w:r>
        <w:rPr>
          <w:rFonts w:hint="eastAsia" w:ascii="宋体" w:hAnsi="宋体" w:eastAsia="宋体" w:cs="宋体"/>
          <w:b w:val="0"/>
          <w:bCs/>
          <w:color w:val="auto"/>
          <w:sz w:val="21"/>
          <w:szCs w:val="21"/>
          <w:lang w:val="en-US" w:eastAsia="zh-CN"/>
        </w:rPr>
        <w:t>合同签订后经采购人确定日期起投放期：</w:t>
      </w:r>
      <w:r>
        <w:rPr>
          <w:rFonts w:hint="eastAsia" w:ascii="宋体" w:hAnsi="宋体" w:eastAsia="宋体" w:cs="宋体"/>
          <w:color w:val="auto"/>
          <w:sz w:val="21"/>
          <w:szCs w:val="21"/>
        </w:rPr>
        <w:t>自202</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年</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日至202</w:t>
      </w:r>
      <w:r>
        <w:rPr>
          <w:rFonts w:hint="eastAsia" w:ascii="宋体" w:hAnsi="宋体" w:eastAsia="宋体" w:cs="宋体"/>
          <w:color w:val="auto"/>
          <w:sz w:val="21"/>
          <w:szCs w:val="21"/>
          <w:lang w:val="en-US" w:eastAsia="zh-CN"/>
        </w:rPr>
        <w:t>6</w:t>
      </w:r>
      <w:r>
        <w:rPr>
          <w:rFonts w:hint="eastAsia" w:ascii="宋体" w:hAnsi="宋体" w:eastAsia="宋体" w:cs="宋体"/>
          <w:color w:val="auto"/>
          <w:sz w:val="21"/>
          <w:szCs w:val="21"/>
        </w:rPr>
        <w:t>年</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日。</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四、合同价款</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rPr>
        <w:t>1.合同总价款为人民币</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元（大写：</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w:t>
      </w:r>
      <w:r>
        <w:rPr>
          <w:rFonts w:hint="eastAsia" w:ascii="宋体" w:hAnsi="宋体" w:cs="宋体"/>
          <w:color w:val="auto"/>
          <w:sz w:val="21"/>
          <w:szCs w:val="21"/>
          <w:lang w:eastAsia="zh-CN"/>
        </w:rPr>
        <w:t>，含税</w:t>
      </w:r>
      <w:bookmarkStart w:id="20" w:name="_GoBack"/>
      <w:bookmarkEnd w:id="20"/>
      <w:r>
        <w:rPr>
          <w:rFonts w:hint="eastAsia" w:ascii="宋体" w:hAnsi="宋体" w:cs="宋体"/>
          <w:color w:val="auto"/>
          <w:sz w:val="21"/>
          <w:szCs w:val="21"/>
          <w:lang w:eastAsia="zh-CN"/>
        </w:rPr>
        <w:t>，税率x%，不含税总价款为：</w:t>
      </w:r>
      <w:r>
        <w:rPr>
          <w:rFonts w:hint="eastAsia" w:ascii="宋体" w:hAnsi="宋体" w:cs="宋体"/>
          <w:color w:val="auto"/>
          <w:sz w:val="21"/>
          <w:szCs w:val="21"/>
          <w:u w:val="single"/>
          <w:lang w:eastAsia="zh-CN"/>
        </w:rPr>
        <w:t xml:space="preserve">    </w:t>
      </w:r>
      <w:r>
        <w:rPr>
          <w:rFonts w:hint="eastAsia" w:ascii="宋体" w:hAnsi="宋体" w:cs="宋体"/>
          <w:color w:val="auto"/>
          <w:sz w:val="21"/>
          <w:szCs w:val="21"/>
          <w:lang w:eastAsia="zh-CN"/>
        </w:rPr>
        <w:t>元。合同价款涵盖了乙方在履行本合同项下所产生的成本及合理利润，包括但</w:t>
      </w:r>
      <w:r>
        <w:rPr>
          <w:rFonts w:hint="eastAsia" w:ascii="宋体" w:hAnsi="宋体" w:cs="宋体"/>
          <w:color w:val="auto"/>
          <w:sz w:val="21"/>
          <w:szCs w:val="21"/>
          <w:lang w:val="en-US" w:eastAsia="zh-CN"/>
        </w:rPr>
        <w:t>不限于包装、节目制作、播出等相关费用和服务</w:t>
      </w:r>
      <w:r>
        <w:rPr>
          <w:rFonts w:hint="eastAsia" w:ascii="宋体" w:hAnsi="宋体" w:cs="宋体"/>
          <w:color w:val="auto"/>
          <w:sz w:val="21"/>
          <w:szCs w:val="21"/>
          <w:lang w:eastAsia="zh-CN"/>
        </w:rPr>
        <w:t>等一切相关费用，甲方不再支付任何费用。合同价格不受市场价格变化因素的影响。</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五、付款方式：</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w:t>
      </w:r>
      <w:r>
        <w:rPr>
          <w:rFonts w:hint="eastAsia" w:ascii="宋体" w:hAnsi="宋体" w:eastAsia="宋体" w:cs="宋体"/>
          <w:color w:val="auto"/>
          <w:sz w:val="21"/>
          <w:szCs w:val="21"/>
        </w:rPr>
        <w:t>1、合同签订后10日内支付本项目全款的50%，即</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元人民币（大写：</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）在乙方按照合同要求制作播出《福从天降》栏目60日内，支付本项目全款30%，即</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元人民币（大</w:t>
      </w:r>
      <w:r>
        <w:rPr>
          <w:rFonts w:hint="eastAsia" w:ascii="宋体" w:hAnsi="宋体" w:eastAsia="宋体" w:cs="宋体"/>
          <w:color w:val="auto"/>
          <w:sz w:val="21"/>
          <w:szCs w:val="21"/>
          <w:lang w:val="en-US" w:eastAsia="zh-CN"/>
        </w:rPr>
        <w:t>写</w:t>
      </w:r>
      <w:r>
        <w:rPr>
          <w:rFonts w:hint="eastAsia" w:ascii="宋体" w:hAnsi="宋体" w:eastAsia="宋体" w:cs="宋体"/>
          <w:color w:val="auto"/>
          <w:sz w:val="21"/>
          <w:szCs w:val="21"/>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）。合同执行9个月后，支付本项目全款的15%，即</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元人民币（大写：</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）。合同执行完毕完成且验收合格后10日内，支付本项目全款5%，即</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元人民币（大写：</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2、结算方式：银行转账</w:t>
      </w:r>
    </w:p>
    <w:p>
      <w:pPr>
        <w:keepNext w:val="0"/>
        <w:keepLines w:val="0"/>
        <w:pageBreakBefore w:val="0"/>
        <w:widowControl w:val="0"/>
        <w:kinsoku/>
        <w:wordWrap/>
        <w:overflowPunct/>
        <w:topLinePunct w:val="0"/>
        <w:autoSpaceDE/>
        <w:autoSpaceDN/>
        <w:bidi w:val="0"/>
        <w:adjustRightInd/>
        <w:snapToGrid/>
        <w:spacing w:line="420" w:lineRule="exact"/>
        <w:ind w:left="559" w:leftChars="266" w:firstLine="0" w:firstLineChars="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乙方付款账户信息为：</w:t>
      </w:r>
      <w:r>
        <w:rPr>
          <w:rFonts w:hint="eastAsia" w:ascii="宋体" w:hAnsi="宋体" w:eastAsia="宋体" w:cs="宋体"/>
          <w:color w:val="auto"/>
          <w:sz w:val="21"/>
          <w:szCs w:val="21"/>
        </w:rPr>
        <w:cr/>
      </w:r>
      <w:r>
        <w:rPr>
          <w:rFonts w:hint="eastAsia" w:ascii="宋体" w:hAnsi="宋体" w:eastAsia="宋体" w:cs="宋体"/>
          <w:color w:val="auto"/>
          <w:sz w:val="21"/>
          <w:szCs w:val="21"/>
        </w:rPr>
        <w:t>名称：</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税号：</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账号：</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开户行：</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地址：</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电话：</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乙方对账户的真实性、关联性负责，因乙方变更账户或账户错误导致的损失由乙方自行承担。若乙方收款信息变动的，应当自变动之日起10日内书面通知甲方，否则因此造成甲方付款失败或付款错误的，一切后果及损失由乙方自行承担。</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3、</w:t>
      </w:r>
      <w:r>
        <w:rPr>
          <w:rFonts w:hint="eastAsia" w:ascii="宋体" w:hAnsi="宋体" w:eastAsia="宋体" w:cs="宋体"/>
          <w:color w:val="auto"/>
          <w:sz w:val="21"/>
          <w:szCs w:val="21"/>
        </w:rPr>
        <w:t>在甲方付款前，乙方应向甲方提供真实有效的、符合要求的、当期款额足额的增值税普通发票，否则甲方有权拒付而不构成违约，在乙方开具相应发票前，乙方无权要求甲方支付相应费用。</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rPr>
        <w:t>乙方开具的增值税发票（专票/普票）符合以下情形之一的，乙方需重新提供等额合法合规的增值税发票，甲方有权延迟支付应付款项，且不承担任何违约责任，乙方的各项合同义务仍按合同约定履行，如导致甲方损失，乙方需赔偿全部损失（包括罚金、滞纳金、税款等）：</w:t>
      </w:r>
    </w:p>
    <w:p>
      <w:pPr>
        <w:keepNext w:val="0"/>
        <w:keepLines w:val="0"/>
        <w:pageBreakBefore w:val="0"/>
        <w:widowControl w:val="0"/>
        <w:numPr>
          <w:ilvl w:val="-1"/>
          <w:numId w:val="0"/>
        </w:numPr>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（1）开具虚假、作废等无效发票或者违反国家法律法规开具提供发票的；</w:t>
      </w:r>
    </w:p>
    <w:p>
      <w:pPr>
        <w:keepNext w:val="0"/>
        <w:keepLines w:val="0"/>
        <w:pageBreakBefore w:val="0"/>
        <w:widowControl w:val="0"/>
        <w:numPr>
          <w:ilvl w:val="-1"/>
          <w:numId w:val="0"/>
        </w:numPr>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（2）开具发票种类错误；开具发票税率与合同约定不符；</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（3）发票上信息错误；</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（4）因乙方延迟送达、开具错误等原因造成发票认证失败。</w:t>
      </w:r>
    </w:p>
    <w:p>
      <w:pPr>
        <w:numPr>
          <w:ilvl w:val="0"/>
          <w:numId w:val="0"/>
        </w:numPr>
        <w:spacing w:line="420" w:lineRule="exact"/>
        <w:ind w:firstLine="630" w:firstLineChars="300"/>
        <w:jc w:val="left"/>
        <w:rPr>
          <w:rFonts w:hint="default" w:eastAsia="宋体"/>
          <w:color w:val="auto"/>
          <w:lang w:val="en-US" w:eastAsia="zh-CN"/>
        </w:rPr>
      </w:pPr>
      <w:r>
        <w:rPr>
          <w:rFonts w:hint="eastAsia" w:ascii="宋体" w:hAnsi="宋体" w:eastAsia="宋体" w:cs="宋体"/>
          <w:color w:val="auto"/>
          <w:sz w:val="21"/>
          <w:szCs w:val="21"/>
        </w:rPr>
        <w:t>若增值税发票丢失，乙方应积极配合甲方申请《丢失增值税专用发票已报税证明单》，否则乙方承担因此造成的损失。如乙方开具的发票被认定为假票的，乙方需按照票面金额的2倍向甲方承担违约责任。</w:t>
      </w:r>
    </w:p>
    <w:p>
      <w:pPr>
        <w:keepNext w:val="0"/>
        <w:keepLines w:val="0"/>
        <w:pageBreakBefore w:val="0"/>
        <w:widowControl w:val="0"/>
        <w:kinsoku/>
        <w:wordWrap/>
        <w:overflowPunct/>
        <w:topLinePunct w:val="0"/>
        <w:autoSpaceDE/>
        <w:autoSpaceDN/>
        <w:bidi w:val="0"/>
        <w:adjustRightInd/>
        <w:snapToGrid/>
        <w:spacing w:line="420" w:lineRule="exact"/>
        <w:ind w:firstLine="630" w:firstLineChars="300"/>
        <w:textAlignment w:val="auto"/>
        <w:rPr>
          <w:rFonts w:hint="eastAsia" w:ascii="宋体" w:hAnsi="宋体" w:eastAsia="宋体" w:cs="宋体"/>
          <w:color w:val="auto"/>
          <w:kern w:val="0"/>
          <w:sz w:val="21"/>
          <w:szCs w:val="21"/>
        </w:rPr>
      </w:pPr>
      <w:r>
        <w:rPr>
          <w:rFonts w:hint="eastAsia" w:ascii="宋体" w:hAnsi="宋体" w:cs="宋体"/>
          <w:color w:val="auto"/>
          <w:kern w:val="0"/>
          <w:sz w:val="21"/>
          <w:szCs w:val="21"/>
          <w:lang w:val="en-US" w:eastAsia="zh-CN"/>
        </w:rPr>
        <w:t>5</w:t>
      </w:r>
      <w:r>
        <w:rPr>
          <w:rFonts w:hint="eastAsia" w:ascii="宋体" w:hAnsi="宋体" w:eastAsia="宋体" w:cs="宋体"/>
          <w:color w:val="auto"/>
          <w:kern w:val="0"/>
          <w:sz w:val="21"/>
          <w:szCs w:val="21"/>
          <w:lang w:val="en-US" w:eastAsia="zh-CN"/>
        </w:rPr>
        <w:t>、甲方有权随时对已经批复的任何一期计量或支付的错误进行修正。</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六、知识产权</w:t>
      </w:r>
    </w:p>
    <w:p>
      <w:pPr>
        <w:keepNext w:val="0"/>
        <w:keepLines w:val="0"/>
        <w:pageBreakBefore w:val="0"/>
        <w:widowControl w:val="0"/>
        <w:kinsoku/>
        <w:wordWrap/>
        <w:overflowPunct/>
        <w:topLinePunct w:val="0"/>
        <w:autoSpaceDE/>
        <w:autoSpaceDN/>
        <w:bidi w:val="0"/>
        <w:adjustRightInd/>
        <w:snapToGrid/>
        <w:spacing w:line="420" w:lineRule="exact"/>
        <w:ind w:firstLine="210" w:firstLineChars="1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xml:space="preserve">1、中标人应保证采购人在使用时，不承担任何涉及知识产权法律诉讼的责任。 </w:t>
      </w:r>
    </w:p>
    <w:p>
      <w:pPr>
        <w:keepNext w:val="0"/>
        <w:keepLines w:val="0"/>
        <w:pageBreakBefore w:val="0"/>
        <w:widowControl w:val="0"/>
        <w:kinsoku/>
        <w:wordWrap/>
        <w:overflowPunct/>
        <w:topLinePunct w:val="0"/>
        <w:autoSpaceDE/>
        <w:autoSpaceDN/>
        <w:bidi w:val="0"/>
        <w:adjustRightInd/>
        <w:snapToGrid/>
        <w:spacing w:line="420" w:lineRule="exact"/>
        <w:ind w:firstLine="210" w:firstLineChars="1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xml:space="preserve">2、乙方所拍摄、制作的全部内容，版权属甲方所有。 </w:t>
      </w:r>
    </w:p>
    <w:p>
      <w:pPr>
        <w:keepNext w:val="0"/>
        <w:keepLines w:val="0"/>
        <w:pageBreakBefore w:val="0"/>
        <w:widowControl w:val="0"/>
        <w:kinsoku/>
        <w:wordWrap/>
        <w:overflowPunct/>
        <w:topLinePunct w:val="0"/>
        <w:autoSpaceDE/>
        <w:autoSpaceDN/>
        <w:bidi w:val="0"/>
        <w:adjustRightInd/>
        <w:snapToGrid/>
        <w:spacing w:line="420" w:lineRule="exact"/>
        <w:ind w:firstLine="210" w:firstLineChars="1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3、本协议制作项目的所有影像、图片、资料文字版权归属甲方所有。乙方不得以任何理由出现再次使用、提供给第三方使用或以其他方式侵犯甲方著作权之行为。</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color w:val="auto"/>
          <w:kern w:val="0"/>
          <w:sz w:val="21"/>
          <w:szCs w:val="21"/>
          <w:lang w:val="en-US" w:eastAsia="zh-CN"/>
        </w:rPr>
      </w:pPr>
      <w:r>
        <w:rPr>
          <w:rFonts w:hint="eastAsia" w:ascii="宋体" w:hAnsi="宋体" w:eastAsia="宋体" w:cs="宋体"/>
          <w:b/>
          <w:bCs/>
          <w:color w:val="auto"/>
          <w:kern w:val="0"/>
          <w:sz w:val="21"/>
          <w:szCs w:val="21"/>
        </w:rPr>
        <w:t>七、甲</w:t>
      </w:r>
      <w:r>
        <w:rPr>
          <w:rFonts w:hint="eastAsia" w:ascii="宋体" w:hAnsi="宋体" w:eastAsia="宋体" w:cs="宋体"/>
          <w:b/>
          <w:bCs/>
          <w:color w:val="auto"/>
          <w:kern w:val="0"/>
          <w:sz w:val="21"/>
          <w:szCs w:val="21"/>
          <w:lang w:eastAsia="zh-CN"/>
        </w:rPr>
        <w:t>、</w:t>
      </w:r>
      <w:r>
        <w:rPr>
          <w:rFonts w:hint="eastAsia" w:ascii="宋体" w:hAnsi="宋体" w:eastAsia="宋体" w:cs="宋体"/>
          <w:b/>
          <w:bCs/>
          <w:color w:val="auto"/>
          <w:kern w:val="0"/>
          <w:sz w:val="21"/>
          <w:szCs w:val="21"/>
          <w:lang w:val="en-US" w:eastAsia="zh-CN"/>
        </w:rPr>
        <w:t>乙</w:t>
      </w:r>
      <w:r>
        <w:rPr>
          <w:rFonts w:hint="eastAsia" w:ascii="宋体" w:hAnsi="宋体" w:eastAsia="宋体" w:cs="宋体"/>
          <w:b/>
          <w:bCs/>
          <w:color w:val="auto"/>
          <w:kern w:val="0"/>
          <w:sz w:val="21"/>
          <w:szCs w:val="21"/>
        </w:rPr>
        <w:t>方的权利</w:t>
      </w:r>
      <w:r>
        <w:rPr>
          <w:rFonts w:hint="eastAsia" w:ascii="宋体" w:hAnsi="宋体" w:eastAsia="宋体" w:cs="宋体"/>
          <w:b/>
          <w:bCs/>
          <w:color w:val="auto"/>
          <w:kern w:val="0"/>
          <w:sz w:val="21"/>
          <w:szCs w:val="21"/>
          <w:lang w:val="en-US" w:eastAsia="zh-CN"/>
        </w:rPr>
        <w:t>和义务</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（一）甲方的权利和义务</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1、甲方根据自身工作需要，制定宣传计划，为乙方提供福彩宣传线索，并由甲方按实际情况组织所属投注站及其他机构、人员配合节目采访工作，乙方积极予以配合。</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2、通过本合作，甲方在西安广播电视台商务资讯频道发布电视广告，将享受低于市场价60%的优惠价格。</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3、在乙方按照本合同约定或甲方要求履行职责与义务的前提下，甲方按本合同约定按时付款，保证节目制作顺利进行。</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（二）乙方权利和义务</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乙方应成立专门的栏目组，设立专门的演播室，有专门的主持人、编导、摄像、后期制作人员。所制作节目内容应包含福利彩票相关资讯、公益广告、公益活动、专家荐号、专家分析及期间所中的大奖等信息内容，必须准确、及时的公布当天开奖号码，同时保证按时参加市福彩中心组织的公益活动。</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乙方负责栏目的创作及播出，若因不可抗力原因导致该栏目无法正常播出的，乙方应就具体情况向甲方作出书面说明，征得甲方书面同意后方可停止播出，乙方未经甲方书面同意擅自改变该栏目正常播出的，甲方有权以书面形式解除本合同，乙方须按本合同第八条约定承担责任。若因突发情况等原因导致乙方无法事先征得甲方书面同意的，乙方需在停播后立即与甲方取得联系，向甲方就停播原因作出书面说明，乙方须积极采取措施以减小甲方的损失，否则，甲方有权就扩大的损失要求乙方赔偿。无论因何种原因导致停播的，乙方均应积极与甲方协商补偿办法。</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乙方在节目创作中应充分听取甲方关于节目内容的意见、建议，向甲方提交符合甲方要求的书面创作计划，提高节目质量。对甲方提出的任何疑问均须及时予以书面回复；甲方提出的建议及意见，乙方及时予以书面回复并按照甲方要求进行整改。</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4、乙方应当在其频道新闻类栏目对甲方重大活动及时作出报道，报道前应向甲方提供书面新闻稿，征得甲方书面同意后方可发布报道。</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5、乙方创作栏目播出时间为每周七天，每天22：45分至22：55分首播，次日早7：00分至7:10分重播。在合作期内除因上级要求特殊节目编排、彩票开奖暂停及其他本合同约定的不可抗力之外，乙方确保播出。如确需变动节目播出时间，需提前征得甲方书面同意，并及时向观众作出报告。</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6、乙方应当充分利用本频道其他节目配合《福从天降》栏目，加大对该栏目和福利彩票的宣传力度。</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7、乙方对其制作内容的合法性、合规性负责，且确保不会侵害任何第三方合法权益（包括但不限于第三方知识产权、肖像权等），否则给甲方及第三方造成的一切损失，乙方应承担全部责任</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lang w:val="en-US" w:eastAsia="zh-CN"/>
        </w:rPr>
        <w:t>与甲方无关</w:t>
      </w:r>
      <w:r>
        <w:rPr>
          <w:rFonts w:hint="eastAsia" w:ascii="宋体" w:hAnsi="宋体" w:eastAsia="宋体" w:cs="宋体"/>
          <w:color w:val="auto"/>
          <w:kern w:val="0"/>
          <w:sz w:val="21"/>
          <w:szCs w:val="21"/>
        </w:rPr>
        <w:t>。</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lang w:val="en-US" w:eastAsia="zh-CN"/>
        </w:rPr>
        <w:t>八</w:t>
      </w:r>
      <w:r>
        <w:rPr>
          <w:rFonts w:hint="eastAsia" w:ascii="宋体" w:hAnsi="宋体" w:eastAsia="宋体" w:cs="宋体"/>
          <w:b/>
          <w:bCs/>
          <w:color w:val="auto"/>
          <w:kern w:val="0"/>
          <w:sz w:val="21"/>
          <w:szCs w:val="21"/>
        </w:rPr>
        <w:t>、质量保证</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1、乙方</w:t>
      </w:r>
      <w:r>
        <w:rPr>
          <w:rFonts w:hint="eastAsia" w:ascii="宋体" w:hAnsi="宋体" w:cs="宋体"/>
          <w:color w:val="auto"/>
          <w:kern w:val="0"/>
          <w:sz w:val="21"/>
          <w:szCs w:val="21"/>
          <w:lang w:val="en-US" w:eastAsia="zh-CN"/>
        </w:rPr>
        <w:t>作为专业机构确保</w:t>
      </w:r>
      <w:r>
        <w:rPr>
          <w:rFonts w:hint="eastAsia" w:ascii="宋体" w:hAnsi="宋体" w:eastAsia="宋体" w:cs="宋体"/>
          <w:color w:val="auto"/>
          <w:kern w:val="0"/>
          <w:sz w:val="21"/>
          <w:szCs w:val="21"/>
        </w:rPr>
        <w:t>所提供服务内容及过程须符合国家相关法律法规、福彩行业规定、合同约定及甲方要求</w:t>
      </w:r>
      <w:r>
        <w:rPr>
          <w:rFonts w:hint="eastAsia" w:ascii="宋体" w:hAnsi="宋体" w:cs="宋体"/>
          <w:color w:val="auto"/>
          <w:kern w:val="0"/>
          <w:sz w:val="21"/>
          <w:szCs w:val="21"/>
          <w:lang w:eastAsia="zh-CN"/>
        </w:rPr>
        <w:t>、</w:t>
      </w:r>
      <w:r>
        <w:rPr>
          <w:rFonts w:hint="eastAsia" w:ascii="宋体" w:hAnsi="宋体" w:cs="宋体"/>
          <w:color w:val="auto"/>
          <w:kern w:val="0"/>
          <w:sz w:val="21"/>
          <w:szCs w:val="21"/>
          <w:lang w:val="en-US" w:eastAsia="zh-CN"/>
        </w:rPr>
        <w:t>不侵犯任何第三方的知识产权，并对违约行为承担全部责任。</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2、乙方服务方案和方式须科学、可行，人员配置合理，全面满足甲方要求。</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3、乙方在服务期间需每日按时保质进行栏目播放，不能发生停播、空播、劣播、误播等事故。</w:t>
      </w:r>
    </w:p>
    <w:p>
      <w:pPr>
        <w:keepNext w:val="0"/>
        <w:keepLines w:val="0"/>
        <w:pageBreakBefore w:val="0"/>
        <w:widowControl w:val="0"/>
        <w:tabs>
          <w:tab w:val="left" w:pos="480"/>
        </w:tabs>
        <w:kinsoku/>
        <w:wordWrap/>
        <w:overflowPunct/>
        <w:topLinePunct w:val="0"/>
        <w:autoSpaceDE/>
        <w:autoSpaceDN/>
        <w:bidi w:val="0"/>
        <w:adjustRightInd/>
        <w:snapToGrid/>
        <w:spacing w:line="420" w:lineRule="exact"/>
        <w:jc w:val="left"/>
        <w:textAlignment w:val="auto"/>
        <w:rPr>
          <w:rFonts w:hint="eastAsia" w:ascii="宋体" w:hAnsi="宋体" w:eastAsia="宋体" w:cs="宋体"/>
          <w:b/>
          <w:color w:val="auto"/>
          <w:spacing w:val="-20"/>
          <w:kern w:val="0"/>
          <w:sz w:val="21"/>
          <w:szCs w:val="21"/>
        </w:rPr>
      </w:pPr>
      <w:r>
        <w:rPr>
          <w:rFonts w:hint="eastAsia" w:ascii="宋体" w:hAnsi="宋体" w:eastAsia="宋体" w:cs="宋体"/>
          <w:b/>
          <w:color w:val="auto"/>
          <w:spacing w:val="-20"/>
          <w:kern w:val="0"/>
          <w:sz w:val="21"/>
          <w:szCs w:val="21"/>
          <w:lang w:val="en-US" w:eastAsia="zh-CN"/>
        </w:rPr>
        <w:t>九</w:t>
      </w:r>
      <w:r>
        <w:rPr>
          <w:rFonts w:hint="eastAsia" w:ascii="宋体" w:hAnsi="宋体" w:eastAsia="宋体" w:cs="宋体"/>
          <w:b/>
          <w:color w:val="auto"/>
          <w:spacing w:val="-20"/>
          <w:kern w:val="0"/>
          <w:sz w:val="21"/>
          <w:szCs w:val="21"/>
        </w:rPr>
        <w:t>、验收</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乙方按照合同要求制作播出《福从天降》栏目后，由甲乙双方共同完成项目验收，乙方须向甲方提供《福从天降》栏目制作播出相关资料作为项目验收依据，并填写验收单。</w:t>
      </w:r>
    </w:p>
    <w:p>
      <w:pPr>
        <w:keepNext w:val="0"/>
        <w:keepLines w:val="0"/>
        <w:pageBreakBefore w:val="0"/>
        <w:widowControl w:val="0"/>
        <w:tabs>
          <w:tab w:val="left" w:pos="480"/>
        </w:tabs>
        <w:kinsoku/>
        <w:wordWrap/>
        <w:overflowPunct/>
        <w:topLinePunct w:val="0"/>
        <w:autoSpaceDE/>
        <w:autoSpaceDN/>
        <w:bidi w:val="0"/>
        <w:adjustRightInd/>
        <w:snapToGrid/>
        <w:spacing w:line="420" w:lineRule="exact"/>
        <w:jc w:val="left"/>
        <w:textAlignment w:val="auto"/>
        <w:rPr>
          <w:rFonts w:hint="eastAsia" w:ascii="宋体" w:hAnsi="宋体" w:eastAsia="宋体" w:cs="宋体"/>
          <w:b/>
          <w:color w:val="auto"/>
          <w:spacing w:val="-20"/>
          <w:kern w:val="0"/>
          <w:sz w:val="21"/>
          <w:szCs w:val="21"/>
        </w:rPr>
      </w:pPr>
      <w:r>
        <w:rPr>
          <w:rFonts w:hint="eastAsia" w:ascii="宋体" w:hAnsi="宋体" w:eastAsia="宋体" w:cs="宋体"/>
          <w:b/>
          <w:color w:val="auto"/>
          <w:spacing w:val="-20"/>
          <w:kern w:val="0"/>
          <w:sz w:val="21"/>
          <w:szCs w:val="21"/>
          <w:lang w:val="en-US" w:eastAsia="zh-CN"/>
        </w:rPr>
        <w:t>十</w:t>
      </w:r>
      <w:r>
        <w:rPr>
          <w:rFonts w:hint="eastAsia" w:ascii="宋体" w:hAnsi="宋体" w:eastAsia="宋体" w:cs="宋体"/>
          <w:b/>
          <w:color w:val="auto"/>
          <w:spacing w:val="-20"/>
          <w:kern w:val="0"/>
          <w:sz w:val="21"/>
          <w:szCs w:val="21"/>
        </w:rPr>
        <w:t>、违约责任</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1、乙方在服务期间发生停播、空播、劣播、误播等事故，每发生一次，须向甲方支付合同总价款1%的违约金，同时承担由此给甲方造成的所有损失。</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2、乙方未按合同约定及甲方要求提供服务或服务内容、质量不能满足合同要求，乙方须每次向甲方支付合同总价款</w:t>
      </w:r>
      <w:r>
        <w:rPr>
          <w:rFonts w:hint="eastAsia" w:ascii="宋体" w:hAnsi="宋体" w:cs="宋体"/>
          <w:color w:val="auto"/>
          <w:kern w:val="0"/>
          <w:sz w:val="21"/>
          <w:szCs w:val="21"/>
          <w:lang w:val="en-US" w:eastAsia="zh-CN"/>
        </w:rPr>
        <w:t>1</w:t>
      </w:r>
      <w:r>
        <w:rPr>
          <w:rFonts w:hint="eastAsia" w:ascii="宋体" w:hAnsi="宋体" w:eastAsia="宋体" w:cs="宋体"/>
          <w:color w:val="auto"/>
          <w:kern w:val="0"/>
          <w:sz w:val="21"/>
          <w:szCs w:val="21"/>
        </w:rPr>
        <w:t>%的违约金，同时承担由此给甲方造成的所有损失。</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3、在本合同履行过程中，双方因违约或造成对方经济、社会效益等损失的（不可抗力因素除外），由责任方负责赔偿全部损失。</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default" w:ascii="宋体" w:hAnsi="宋体" w:eastAsia="宋体" w:cs="宋体"/>
          <w:color w:val="auto"/>
          <w:kern w:val="0"/>
          <w:sz w:val="21"/>
          <w:szCs w:val="21"/>
          <w:lang w:val="en-US"/>
        </w:rPr>
        <w:t>4</w:t>
      </w:r>
      <w:r>
        <w:rPr>
          <w:rFonts w:hint="eastAsia" w:ascii="宋体" w:hAnsi="宋体" w:eastAsia="宋体" w:cs="宋体"/>
          <w:color w:val="auto"/>
          <w:kern w:val="0"/>
          <w:sz w:val="21"/>
          <w:szCs w:val="21"/>
        </w:rPr>
        <w:t>、乙方未能按照本合同约定时间提供服务或完成约定的项目服务内容的，从逾期之日起每日按本合同总价款</w:t>
      </w:r>
      <w:r>
        <w:rPr>
          <w:rFonts w:hint="eastAsia" w:ascii="宋体" w:hAnsi="宋体" w:cs="宋体"/>
          <w:color w:val="auto"/>
          <w:kern w:val="0"/>
          <w:sz w:val="21"/>
          <w:szCs w:val="21"/>
          <w:lang w:val="en-US" w:eastAsia="zh-CN"/>
        </w:rPr>
        <w:t>1</w:t>
      </w:r>
      <w:r>
        <w:rPr>
          <w:rFonts w:hint="eastAsia" w:ascii="宋体" w:hAnsi="宋体" w:eastAsia="宋体" w:cs="宋体"/>
          <w:color w:val="auto"/>
          <w:kern w:val="0"/>
          <w:sz w:val="21"/>
          <w:szCs w:val="21"/>
        </w:rPr>
        <w:t xml:space="preserve"> %的数额向甲方支付违约金，同时承担由此给甲方造成的所有损失；逾期</w:t>
      </w:r>
      <w:r>
        <w:rPr>
          <w:rFonts w:hint="eastAsia" w:ascii="宋体" w:hAnsi="宋体" w:cs="宋体"/>
          <w:color w:val="auto"/>
          <w:kern w:val="0"/>
          <w:sz w:val="21"/>
          <w:szCs w:val="21"/>
          <w:lang w:val="en-US" w:eastAsia="zh-CN"/>
        </w:rPr>
        <w:t>30</w:t>
      </w:r>
      <w:r>
        <w:rPr>
          <w:rFonts w:hint="eastAsia" w:ascii="宋体" w:hAnsi="宋体" w:eastAsia="宋体" w:cs="宋体"/>
          <w:color w:val="auto"/>
          <w:kern w:val="0"/>
          <w:sz w:val="21"/>
          <w:szCs w:val="21"/>
        </w:rPr>
        <w:t>日以上的，甲方有权单方面终止合同，乙方须按照本合同第</w:t>
      </w:r>
      <w:r>
        <w:rPr>
          <w:rFonts w:hint="eastAsia" w:ascii="宋体" w:hAnsi="宋体" w:cs="宋体"/>
          <w:color w:val="auto"/>
          <w:kern w:val="0"/>
          <w:sz w:val="21"/>
          <w:szCs w:val="21"/>
          <w:lang w:val="en-US" w:eastAsia="zh-CN"/>
        </w:rPr>
        <w:t>十一</w:t>
      </w:r>
      <w:r>
        <w:rPr>
          <w:rFonts w:hint="eastAsia" w:ascii="宋体" w:hAnsi="宋体" w:eastAsia="宋体" w:cs="宋体"/>
          <w:color w:val="auto"/>
          <w:kern w:val="0"/>
          <w:sz w:val="21"/>
          <w:szCs w:val="21"/>
        </w:rPr>
        <w:t>条</w:t>
      </w:r>
      <w:r>
        <w:rPr>
          <w:rFonts w:hint="eastAsia" w:ascii="宋体" w:hAnsi="宋体" w:cs="宋体"/>
          <w:color w:val="auto"/>
          <w:kern w:val="0"/>
          <w:sz w:val="21"/>
          <w:szCs w:val="21"/>
          <w:lang w:val="en-US" w:eastAsia="zh-CN"/>
        </w:rPr>
        <w:t>第四款之</w:t>
      </w:r>
      <w:r>
        <w:rPr>
          <w:rFonts w:hint="eastAsia" w:ascii="宋体" w:hAnsi="宋体" w:eastAsia="宋体" w:cs="宋体"/>
          <w:color w:val="auto"/>
          <w:kern w:val="0"/>
          <w:sz w:val="21"/>
          <w:szCs w:val="21"/>
        </w:rPr>
        <w:t>约定承担责任。</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lang w:val="en-US" w:eastAsia="zh-CN"/>
        </w:rPr>
      </w:pPr>
      <w:r>
        <w:rPr>
          <w:rFonts w:hint="eastAsia" w:ascii="宋体" w:hAnsi="宋体" w:cs="宋体"/>
          <w:color w:val="auto"/>
          <w:kern w:val="0"/>
          <w:sz w:val="21"/>
          <w:szCs w:val="21"/>
          <w:lang w:val="en-US" w:eastAsia="zh-CN"/>
        </w:rPr>
        <w:t>5、</w:t>
      </w:r>
      <w:r>
        <w:rPr>
          <w:rFonts w:hint="eastAsia" w:ascii="宋体" w:hAnsi="宋体" w:eastAsia="宋体" w:cs="宋体"/>
          <w:color w:val="auto"/>
          <w:kern w:val="0"/>
          <w:sz w:val="21"/>
          <w:szCs w:val="21"/>
          <w:lang w:val="en-US" w:eastAsia="zh-CN"/>
        </w:rPr>
        <w:t>本合同中，所有涉及甲方损失的，包括但不限于诉讼费、保全费、向保险公司支付的保险费、律师费等。</w:t>
      </w:r>
    </w:p>
    <w:p>
      <w:pPr>
        <w:keepNext w:val="0"/>
        <w:keepLines w:val="0"/>
        <w:pageBreakBefore w:val="0"/>
        <w:widowControl w:val="0"/>
        <w:tabs>
          <w:tab w:val="left" w:pos="480"/>
        </w:tabs>
        <w:kinsoku/>
        <w:wordWrap/>
        <w:overflowPunct/>
        <w:topLinePunct w:val="0"/>
        <w:autoSpaceDE/>
        <w:autoSpaceDN/>
        <w:bidi w:val="0"/>
        <w:adjustRightInd/>
        <w:snapToGrid/>
        <w:spacing w:line="420" w:lineRule="exact"/>
        <w:jc w:val="left"/>
        <w:textAlignment w:val="auto"/>
        <w:rPr>
          <w:rFonts w:hint="eastAsia" w:ascii="宋体" w:hAnsi="宋体" w:eastAsia="宋体" w:cs="宋体"/>
          <w:b/>
          <w:color w:val="auto"/>
          <w:spacing w:val="-20"/>
          <w:kern w:val="0"/>
          <w:sz w:val="21"/>
          <w:szCs w:val="21"/>
        </w:rPr>
      </w:pPr>
      <w:r>
        <w:rPr>
          <w:rFonts w:hint="eastAsia" w:ascii="宋体" w:hAnsi="宋体" w:eastAsia="宋体" w:cs="宋体"/>
          <w:b/>
          <w:color w:val="auto"/>
          <w:spacing w:val="-20"/>
          <w:kern w:val="0"/>
          <w:sz w:val="21"/>
          <w:szCs w:val="21"/>
          <w:lang w:val="en-US" w:eastAsia="zh-CN"/>
        </w:rPr>
        <w:t>十一</w:t>
      </w:r>
      <w:r>
        <w:rPr>
          <w:rFonts w:hint="eastAsia" w:ascii="宋体" w:hAnsi="宋体" w:eastAsia="宋体" w:cs="宋体"/>
          <w:b/>
          <w:color w:val="auto"/>
          <w:spacing w:val="-20"/>
          <w:kern w:val="0"/>
          <w:sz w:val="21"/>
          <w:szCs w:val="21"/>
        </w:rPr>
        <w:t>、合同的解除</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1、经甲乙双方书面协商一致，可提前解除合同。</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本合同有效期间，因自然原因或政府政策、政令（以正式文件为准）等人力不可抗拒的因素，造成本合同及其补充协议内容部分或全部不能履行，双方互不承担违约责任。但应在四十八小时内，将相关事件、可能引发后果等情况以书面形式通知另一方，并且在事件发生后的十五天内，向另一方提交有关权威部门的证明，及本合同（包括补充协议）约定义务与责任不能履行或需要延期的报告。因不可抗力的自然原因或政府政策、政令（以正式文件为准）导致不能履行合同义务的，双方友好协商变更或解除合同。</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3、若因乙方原因导致订立合同的目的无法达到的，甲方有权单方以书面形式解除本合同，本合同自乙方收到甲方解除通知时自动解除。乙方还应双倍赔偿甲方因合同解除而导致的一切损失。</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乙方存在以下情形之一的，甲方有权单方解除合同，另行委托第三方服务，第三方的服务费用（以甲方与第三方确认的金额为准）及甲方因此支出的协调费用，均由乙方承担，并要求乙方退还全部已支付款项，同步承担合同总价款30%的违约金，本合同约定的其他违约金乙方应一并承担，给甲方造成损失的，还须赔偿甲方因此受到的所有损失。</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（1）乙方发生劣播、误播、停播、漏播共计达20次的；</w:t>
      </w:r>
      <w:r>
        <w:rPr>
          <w:rFonts w:hint="eastAsia" w:ascii="宋体" w:hAnsi="宋体" w:eastAsia="宋体" w:cs="宋体"/>
          <w:color w:val="auto"/>
          <w:kern w:val="0"/>
          <w:sz w:val="21"/>
          <w:szCs w:val="21"/>
        </w:rPr>
        <w:tab/>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（2）乙方提供的服务质量不合格达20次的；</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（3）乙方播出时长不足达20次的；</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（4）乙方逾期提供服务或逾期完成项目服务达30日的；</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（5）乙方未经甲方书面同意，擅自将合同内容转委托的；</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（6）乙方被吊销营业执照的；</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cs="宋体"/>
          <w:color w:val="auto"/>
          <w:kern w:val="0"/>
          <w:sz w:val="21"/>
          <w:szCs w:val="21"/>
          <w:lang w:val="en-US" w:eastAsia="zh-CN"/>
        </w:rPr>
        <w:t>（7）侵犯他人知识产权或违反本协议第十三条约定的保密条款的；</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w:t>
      </w:r>
      <w:r>
        <w:rPr>
          <w:rFonts w:hint="eastAsia" w:ascii="宋体" w:hAnsi="宋体" w:cs="宋体"/>
          <w:color w:val="auto"/>
          <w:kern w:val="0"/>
          <w:sz w:val="21"/>
          <w:szCs w:val="21"/>
          <w:lang w:val="en-US" w:eastAsia="zh-CN"/>
        </w:rPr>
        <w:t>8</w:t>
      </w:r>
      <w:r>
        <w:rPr>
          <w:rFonts w:hint="eastAsia" w:ascii="宋体" w:hAnsi="宋体" w:eastAsia="宋体" w:cs="宋体"/>
          <w:color w:val="auto"/>
          <w:kern w:val="0"/>
          <w:sz w:val="21"/>
          <w:szCs w:val="21"/>
        </w:rPr>
        <w:t>）乙方存在其他违约行为，经甲方书面通知一次后，仍违约的；</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w:t>
      </w:r>
      <w:r>
        <w:rPr>
          <w:rFonts w:hint="eastAsia" w:ascii="宋体" w:hAnsi="宋体" w:cs="宋体"/>
          <w:color w:val="auto"/>
          <w:kern w:val="0"/>
          <w:sz w:val="21"/>
          <w:szCs w:val="21"/>
          <w:lang w:val="en-US" w:eastAsia="zh-CN"/>
        </w:rPr>
        <w:t>9</w:t>
      </w:r>
      <w:r>
        <w:rPr>
          <w:rFonts w:hint="eastAsia" w:ascii="宋体" w:hAnsi="宋体" w:eastAsia="宋体" w:cs="宋体"/>
          <w:color w:val="auto"/>
          <w:kern w:val="0"/>
          <w:sz w:val="21"/>
          <w:szCs w:val="21"/>
        </w:rPr>
        <w:t>）乙方存在严重违法行为的；</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w:t>
      </w:r>
      <w:r>
        <w:rPr>
          <w:rFonts w:hint="eastAsia" w:ascii="宋体" w:hAnsi="宋体" w:cs="宋体"/>
          <w:color w:val="auto"/>
          <w:kern w:val="0"/>
          <w:sz w:val="21"/>
          <w:szCs w:val="21"/>
          <w:lang w:val="en-US" w:eastAsia="zh-CN"/>
        </w:rPr>
        <w:t>10</w:t>
      </w:r>
      <w:r>
        <w:rPr>
          <w:rFonts w:hint="eastAsia" w:ascii="宋体" w:hAnsi="宋体" w:eastAsia="宋体" w:cs="宋体"/>
          <w:color w:val="auto"/>
          <w:kern w:val="0"/>
          <w:sz w:val="21"/>
          <w:szCs w:val="21"/>
        </w:rPr>
        <w:t>）其他造成甲方重大损失的。</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4、甲方依据合同约定要求解除合同的，以书面形式向对方发出解除合同的通知，解除的通知到达乙方时合同解除。对解除合同有争议的，按本合同关于争议的约定处理。</w:t>
      </w:r>
    </w:p>
    <w:p>
      <w:pPr>
        <w:keepNext w:val="0"/>
        <w:keepLines w:val="0"/>
        <w:pageBreakBefore w:val="0"/>
        <w:widowControl w:val="0"/>
        <w:tabs>
          <w:tab w:val="left" w:pos="480"/>
        </w:tabs>
        <w:kinsoku/>
        <w:wordWrap/>
        <w:overflowPunct/>
        <w:topLinePunct w:val="0"/>
        <w:autoSpaceDE/>
        <w:autoSpaceDN/>
        <w:bidi w:val="0"/>
        <w:adjustRightInd/>
        <w:snapToGrid/>
        <w:spacing w:line="420" w:lineRule="exact"/>
        <w:jc w:val="left"/>
        <w:textAlignment w:val="auto"/>
        <w:rPr>
          <w:rFonts w:hint="eastAsia" w:ascii="宋体" w:hAnsi="宋体" w:eastAsia="宋体" w:cs="宋体"/>
          <w:b/>
          <w:color w:val="auto"/>
          <w:spacing w:val="-20"/>
          <w:kern w:val="0"/>
          <w:sz w:val="21"/>
          <w:szCs w:val="21"/>
        </w:rPr>
      </w:pPr>
      <w:r>
        <w:rPr>
          <w:rFonts w:hint="eastAsia" w:ascii="宋体" w:hAnsi="宋体" w:eastAsia="宋体" w:cs="宋体"/>
          <w:b/>
          <w:color w:val="auto"/>
          <w:spacing w:val="-20"/>
          <w:kern w:val="0"/>
          <w:sz w:val="21"/>
          <w:szCs w:val="21"/>
          <w:lang w:val="en-US" w:eastAsia="zh-CN"/>
        </w:rPr>
        <w:t>十二</w:t>
      </w:r>
      <w:r>
        <w:rPr>
          <w:rFonts w:hint="eastAsia" w:ascii="宋体" w:hAnsi="宋体" w:eastAsia="宋体" w:cs="宋体"/>
          <w:b/>
          <w:color w:val="auto"/>
          <w:spacing w:val="-20"/>
          <w:kern w:val="0"/>
          <w:sz w:val="21"/>
          <w:szCs w:val="21"/>
        </w:rPr>
        <w:t>、免责条款</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b/>
          <w:color w:val="auto"/>
          <w:spacing w:val="-20"/>
          <w:kern w:val="0"/>
          <w:sz w:val="21"/>
          <w:szCs w:val="21"/>
        </w:rPr>
      </w:pPr>
      <w:r>
        <w:rPr>
          <w:rFonts w:hint="eastAsia" w:ascii="宋体" w:hAnsi="宋体" w:eastAsia="宋体" w:cs="宋体"/>
          <w:color w:val="auto"/>
          <w:kern w:val="0"/>
          <w:sz w:val="21"/>
          <w:szCs w:val="21"/>
        </w:rPr>
        <w:t>任何一方由于不可抗力原因不能按合同实施，应在不可抗力事件结束后1日内向对方通报，以减轻可能给对方造成的损失，在取得有关机构的不可抗力证明或双方谅解确认后，允许延期履行或修订本合同，并根据情况可部分或全部免于承担违约责任。</w:t>
      </w:r>
      <w:r>
        <w:rPr>
          <w:rFonts w:hint="eastAsia" w:ascii="宋体" w:hAnsi="宋体" w:eastAsia="宋体" w:cs="宋体"/>
          <w:color w:val="auto"/>
          <w:kern w:val="0"/>
          <w:sz w:val="21"/>
          <w:szCs w:val="21"/>
        </w:rPr>
        <w:cr/>
      </w:r>
      <w:r>
        <w:rPr>
          <w:rFonts w:hint="eastAsia" w:ascii="宋体" w:hAnsi="宋体" w:eastAsia="宋体" w:cs="宋体"/>
          <w:b/>
          <w:color w:val="auto"/>
          <w:spacing w:val="-20"/>
          <w:kern w:val="0"/>
          <w:sz w:val="21"/>
          <w:szCs w:val="21"/>
        </w:rPr>
        <w:t>十</w:t>
      </w:r>
      <w:r>
        <w:rPr>
          <w:rFonts w:hint="eastAsia" w:ascii="宋体" w:hAnsi="宋体" w:eastAsia="宋体" w:cs="宋体"/>
          <w:b/>
          <w:color w:val="auto"/>
          <w:spacing w:val="-20"/>
          <w:kern w:val="0"/>
          <w:sz w:val="21"/>
          <w:szCs w:val="21"/>
          <w:lang w:val="en-US" w:eastAsia="zh-CN"/>
        </w:rPr>
        <w:t>三</w:t>
      </w:r>
      <w:r>
        <w:rPr>
          <w:rFonts w:hint="eastAsia" w:ascii="宋体" w:hAnsi="宋体" w:eastAsia="宋体" w:cs="宋体"/>
          <w:b/>
          <w:color w:val="auto"/>
          <w:spacing w:val="-20"/>
          <w:kern w:val="0"/>
          <w:sz w:val="21"/>
          <w:szCs w:val="21"/>
        </w:rPr>
        <w:t>、保密条款</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乙方应遵守国家有关保密的法律法规和行业规定，并对甲方提供的资料负有保密义务。未经甲方书面同意，不得将承接政府服务项目获得的政府、公民个人等各种信息和资料提供给其他单位和个人。如发生以上情况，乙方须向甲方支付合同总价款30%的违约金，同时承担由此给甲方造成的所有损失。</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乙方制作的节目播出后，知识产权及所有权即归甲方所有，乙方有义务保护甲方的知识产权，未经甲方书面同意，不得将具有知识产权性质的成果文件、资料向第三方转让或用于本合同以外的项目。如发生以上情况，甲方有权索赔</w:t>
      </w:r>
      <w:r>
        <w:rPr>
          <w:rFonts w:hint="eastAsia" w:ascii="宋体" w:hAnsi="宋体" w:eastAsia="宋体" w:cs="宋体"/>
          <w:color w:val="auto"/>
          <w:kern w:val="0"/>
          <w:sz w:val="21"/>
          <w:szCs w:val="21"/>
          <w:lang w:val="en-US" w:eastAsia="zh-CN"/>
        </w:rPr>
        <w:t>并追求乙方合同总价30%的违约金。</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3、本条款为独立条款，本合同的无效、变更、解除和终止均不影响本条款的效力。</w:t>
      </w:r>
    </w:p>
    <w:p>
      <w:pPr>
        <w:keepNext w:val="0"/>
        <w:keepLines w:val="0"/>
        <w:pageBreakBefore w:val="0"/>
        <w:widowControl w:val="0"/>
        <w:tabs>
          <w:tab w:val="left" w:pos="480"/>
        </w:tabs>
        <w:kinsoku/>
        <w:wordWrap/>
        <w:overflowPunct/>
        <w:topLinePunct w:val="0"/>
        <w:autoSpaceDE/>
        <w:autoSpaceDN/>
        <w:bidi w:val="0"/>
        <w:adjustRightInd/>
        <w:snapToGrid/>
        <w:spacing w:line="420" w:lineRule="exact"/>
        <w:jc w:val="left"/>
        <w:textAlignment w:val="auto"/>
        <w:rPr>
          <w:rFonts w:hint="eastAsia" w:ascii="宋体" w:hAnsi="宋体" w:eastAsia="宋体" w:cs="宋体"/>
          <w:b/>
          <w:color w:val="auto"/>
          <w:spacing w:val="-20"/>
          <w:kern w:val="0"/>
          <w:sz w:val="21"/>
          <w:szCs w:val="21"/>
        </w:rPr>
      </w:pPr>
      <w:r>
        <w:rPr>
          <w:rFonts w:hint="eastAsia" w:ascii="宋体" w:hAnsi="宋体" w:eastAsia="宋体" w:cs="宋体"/>
          <w:b/>
          <w:color w:val="auto"/>
          <w:spacing w:val="-20"/>
          <w:kern w:val="0"/>
          <w:sz w:val="21"/>
          <w:szCs w:val="21"/>
        </w:rPr>
        <w:t>十</w:t>
      </w:r>
      <w:r>
        <w:rPr>
          <w:rFonts w:hint="eastAsia" w:ascii="宋体" w:hAnsi="宋体" w:eastAsia="宋体" w:cs="宋体"/>
          <w:b/>
          <w:color w:val="auto"/>
          <w:spacing w:val="-20"/>
          <w:kern w:val="0"/>
          <w:sz w:val="21"/>
          <w:szCs w:val="21"/>
          <w:lang w:val="en-US" w:eastAsia="zh-CN"/>
        </w:rPr>
        <w:t>四</w:t>
      </w:r>
      <w:r>
        <w:rPr>
          <w:rFonts w:hint="eastAsia" w:ascii="宋体" w:hAnsi="宋体" w:eastAsia="宋体" w:cs="宋体"/>
          <w:b/>
          <w:color w:val="auto"/>
          <w:spacing w:val="-20"/>
          <w:kern w:val="0"/>
          <w:sz w:val="21"/>
          <w:szCs w:val="21"/>
        </w:rPr>
        <w:t>、争议解决</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xml:space="preserve">（一）本合同在履行过程中发生的争议，由甲、乙双方当事人协商解决，协商不成的按下列第 </w:t>
      </w:r>
      <w:r>
        <w:rPr>
          <w:rFonts w:hint="eastAsia" w:ascii="宋体" w:hAnsi="宋体" w:cs="宋体"/>
          <w:color w:val="auto"/>
          <w:kern w:val="0"/>
          <w:sz w:val="21"/>
          <w:szCs w:val="21"/>
          <w:lang w:val="en-US" w:eastAsia="zh-CN"/>
        </w:rPr>
        <w:t>2</w:t>
      </w:r>
      <w:r>
        <w:rPr>
          <w:rFonts w:hint="eastAsia" w:ascii="宋体" w:hAnsi="宋体" w:eastAsia="宋体" w:cs="宋体"/>
          <w:color w:val="auto"/>
          <w:kern w:val="0"/>
          <w:sz w:val="21"/>
          <w:szCs w:val="21"/>
        </w:rPr>
        <w:t>种方式解决：</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1、提交西安仲裁委员会仲裁；</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2、依法向甲方所在地人民法院起诉。</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（二）本条款为独立条款，本合同的无效、变更、解除和终止均不影响本条款的效力。</w:t>
      </w:r>
    </w:p>
    <w:p>
      <w:pPr>
        <w:keepNext w:val="0"/>
        <w:keepLines w:val="0"/>
        <w:pageBreakBefore w:val="0"/>
        <w:widowControl w:val="0"/>
        <w:tabs>
          <w:tab w:val="left" w:pos="480"/>
        </w:tabs>
        <w:kinsoku/>
        <w:wordWrap/>
        <w:overflowPunct/>
        <w:topLinePunct w:val="0"/>
        <w:autoSpaceDE/>
        <w:autoSpaceDN/>
        <w:bidi w:val="0"/>
        <w:adjustRightInd/>
        <w:snapToGrid/>
        <w:spacing w:line="420" w:lineRule="exact"/>
        <w:jc w:val="left"/>
        <w:textAlignment w:val="auto"/>
        <w:rPr>
          <w:rFonts w:hint="eastAsia" w:ascii="宋体" w:hAnsi="宋体" w:eastAsia="宋体" w:cs="宋体"/>
          <w:b/>
          <w:color w:val="auto"/>
          <w:spacing w:val="-20"/>
          <w:kern w:val="0"/>
          <w:sz w:val="21"/>
          <w:szCs w:val="21"/>
        </w:rPr>
      </w:pPr>
      <w:r>
        <w:rPr>
          <w:rFonts w:hint="eastAsia" w:ascii="宋体" w:hAnsi="宋体" w:eastAsia="宋体" w:cs="宋体"/>
          <w:b/>
          <w:color w:val="auto"/>
          <w:spacing w:val="-20"/>
          <w:kern w:val="0"/>
          <w:sz w:val="21"/>
          <w:szCs w:val="21"/>
        </w:rPr>
        <w:t>十</w:t>
      </w:r>
      <w:r>
        <w:rPr>
          <w:rFonts w:hint="eastAsia" w:ascii="宋体" w:hAnsi="宋体" w:eastAsia="宋体" w:cs="宋体"/>
          <w:b/>
          <w:color w:val="auto"/>
          <w:spacing w:val="-20"/>
          <w:kern w:val="0"/>
          <w:sz w:val="21"/>
          <w:szCs w:val="21"/>
          <w:lang w:val="en-US" w:eastAsia="zh-CN"/>
        </w:rPr>
        <w:t>五</w:t>
      </w:r>
      <w:r>
        <w:rPr>
          <w:rFonts w:hint="eastAsia" w:ascii="宋体" w:hAnsi="宋体" w:eastAsia="宋体" w:cs="宋体"/>
          <w:b/>
          <w:color w:val="auto"/>
          <w:spacing w:val="-20"/>
          <w:kern w:val="0"/>
          <w:sz w:val="21"/>
          <w:szCs w:val="21"/>
        </w:rPr>
        <w:t>、合同变更</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kern w:val="0"/>
          <w:sz w:val="21"/>
          <w:szCs w:val="21"/>
        </w:rPr>
      </w:pPr>
      <w:r>
        <w:rPr>
          <w:rFonts w:hint="eastAsia" w:ascii="宋体" w:hAnsi="宋体" w:cs="宋体"/>
          <w:color w:val="auto"/>
          <w:kern w:val="0"/>
          <w:sz w:val="21"/>
          <w:szCs w:val="21"/>
          <w:lang w:val="en-US" w:eastAsia="zh-CN"/>
        </w:rPr>
        <w:t>1、</w:t>
      </w:r>
      <w:r>
        <w:rPr>
          <w:rFonts w:hint="eastAsia" w:ascii="宋体" w:hAnsi="宋体" w:eastAsia="宋体" w:cs="宋体"/>
          <w:color w:val="auto"/>
          <w:kern w:val="0"/>
          <w:sz w:val="21"/>
          <w:szCs w:val="21"/>
        </w:rPr>
        <w:t>在合同的执行期内，双方均不得随意变更或解除合同。如因项目需求情况发生变化，需要项目变更的，应双方协商后签订项目变更协议，如双方变更事项不能达成一致的，仍按原合同履行，否则视为违约。</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kern w:val="0"/>
          <w:sz w:val="21"/>
          <w:szCs w:val="21"/>
        </w:rPr>
      </w:pPr>
      <w:r>
        <w:rPr>
          <w:rFonts w:hint="eastAsia" w:ascii="宋体" w:hAnsi="宋体" w:cs="宋体"/>
          <w:color w:val="auto"/>
          <w:kern w:val="0"/>
          <w:sz w:val="21"/>
          <w:szCs w:val="21"/>
          <w:lang w:val="en-US" w:eastAsia="zh-CN"/>
        </w:rPr>
        <w:t>2、</w:t>
      </w:r>
      <w:r>
        <w:rPr>
          <w:rFonts w:hint="eastAsia" w:ascii="宋体" w:hAnsi="宋体" w:eastAsia="宋体" w:cs="宋体"/>
          <w:color w:val="auto"/>
          <w:kern w:val="0"/>
          <w:sz w:val="21"/>
          <w:szCs w:val="21"/>
        </w:rPr>
        <w:t>本合同所有条款均为打印文本，对任何手写修改，应在修改处双方盖章后生效。本合同所有附件，均为本合同不可分割的组成部分，与本合同具有同等的法律效力。本合同履行过程中所有涉及工作成果验收等及全部有关甲方义务增加部分，任何人签字均不对甲方产生约束力，均需甲方书面文书并加盖公章。否则所产生的一切不利后果及费用增加均由乙方自行承担。</w:t>
      </w:r>
    </w:p>
    <w:p>
      <w:pPr>
        <w:keepNext w:val="0"/>
        <w:keepLines w:val="0"/>
        <w:pageBreakBefore w:val="0"/>
        <w:widowControl w:val="0"/>
        <w:tabs>
          <w:tab w:val="left" w:pos="480"/>
        </w:tabs>
        <w:kinsoku/>
        <w:wordWrap/>
        <w:overflowPunct/>
        <w:topLinePunct w:val="0"/>
        <w:autoSpaceDE/>
        <w:autoSpaceDN/>
        <w:bidi w:val="0"/>
        <w:adjustRightInd/>
        <w:snapToGrid/>
        <w:spacing w:line="420" w:lineRule="exact"/>
        <w:jc w:val="left"/>
        <w:textAlignment w:val="auto"/>
        <w:rPr>
          <w:rFonts w:hint="eastAsia" w:ascii="宋体" w:hAnsi="宋体" w:eastAsia="宋体" w:cs="宋体"/>
          <w:b/>
          <w:color w:val="auto"/>
          <w:spacing w:val="-20"/>
          <w:kern w:val="0"/>
          <w:sz w:val="21"/>
          <w:szCs w:val="21"/>
        </w:rPr>
      </w:pPr>
      <w:r>
        <w:rPr>
          <w:rFonts w:hint="eastAsia" w:ascii="宋体" w:hAnsi="宋体" w:eastAsia="宋体" w:cs="宋体"/>
          <w:b/>
          <w:color w:val="auto"/>
          <w:spacing w:val="-20"/>
          <w:kern w:val="0"/>
          <w:sz w:val="21"/>
          <w:szCs w:val="21"/>
        </w:rPr>
        <w:t>十</w:t>
      </w:r>
      <w:r>
        <w:rPr>
          <w:rFonts w:hint="eastAsia" w:ascii="宋体" w:hAnsi="宋体" w:eastAsia="宋体" w:cs="宋体"/>
          <w:b/>
          <w:color w:val="auto"/>
          <w:spacing w:val="-20"/>
          <w:kern w:val="0"/>
          <w:sz w:val="21"/>
          <w:szCs w:val="21"/>
          <w:lang w:val="en-US" w:eastAsia="zh-CN"/>
        </w:rPr>
        <w:t>六</w:t>
      </w:r>
      <w:r>
        <w:rPr>
          <w:rFonts w:hint="eastAsia" w:ascii="宋体" w:hAnsi="宋体" w:eastAsia="宋体" w:cs="宋体"/>
          <w:b/>
          <w:color w:val="auto"/>
          <w:spacing w:val="-20"/>
          <w:kern w:val="0"/>
          <w:sz w:val="21"/>
          <w:szCs w:val="21"/>
        </w:rPr>
        <w:t>、合同生效</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rPr>
        <w:t>1、本合同一式伍份，其中，</w:t>
      </w:r>
      <w:r>
        <w:rPr>
          <w:rFonts w:hint="eastAsia" w:ascii="宋体" w:hAnsi="宋体" w:eastAsia="宋体" w:cs="宋体"/>
          <w:color w:val="auto"/>
          <w:kern w:val="0"/>
          <w:sz w:val="21"/>
          <w:szCs w:val="21"/>
          <w:lang w:val="en-US" w:eastAsia="zh-CN"/>
        </w:rPr>
        <w:t>甲</w:t>
      </w:r>
      <w:r>
        <w:rPr>
          <w:rFonts w:hint="eastAsia" w:ascii="宋体" w:hAnsi="宋体" w:eastAsia="宋体" w:cs="宋体"/>
          <w:color w:val="auto"/>
          <w:kern w:val="0"/>
          <w:sz w:val="21"/>
          <w:szCs w:val="21"/>
        </w:rPr>
        <w:t>方</w:t>
      </w:r>
      <w:r>
        <w:rPr>
          <w:rFonts w:hint="eastAsia" w:ascii="宋体" w:hAnsi="宋体" w:eastAsia="宋体" w:cs="宋体"/>
          <w:color w:val="auto"/>
          <w:kern w:val="0"/>
          <w:sz w:val="21"/>
          <w:szCs w:val="21"/>
          <w:lang w:val="en-US" w:eastAsia="zh-CN"/>
        </w:rPr>
        <w:t>叁</w:t>
      </w:r>
      <w:r>
        <w:rPr>
          <w:rFonts w:hint="eastAsia" w:ascii="宋体" w:hAnsi="宋体" w:eastAsia="宋体" w:cs="宋体"/>
          <w:color w:val="auto"/>
          <w:kern w:val="0"/>
          <w:sz w:val="21"/>
          <w:szCs w:val="21"/>
        </w:rPr>
        <w:t>份，</w:t>
      </w:r>
      <w:r>
        <w:rPr>
          <w:rFonts w:hint="eastAsia" w:ascii="宋体" w:hAnsi="宋体" w:eastAsia="宋体" w:cs="宋体"/>
          <w:color w:val="auto"/>
          <w:kern w:val="0"/>
          <w:sz w:val="21"/>
          <w:szCs w:val="21"/>
          <w:lang w:val="en-US" w:eastAsia="zh-CN"/>
        </w:rPr>
        <w:t>乙</w:t>
      </w:r>
      <w:r>
        <w:rPr>
          <w:rFonts w:hint="eastAsia" w:ascii="宋体" w:hAnsi="宋体" w:eastAsia="宋体" w:cs="宋体"/>
          <w:color w:val="auto"/>
          <w:kern w:val="0"/>
          <w:sz w:val="21"/>
          <w:szCs w:val="21"/>
        </w:rPr>
        <w:t>方贰份</w:t>
      </w:r>
      <w:r>
        <w:rPr>
          <w:rFonts w:hint="eastAsia" w:ascii="宋体" w:hAnsi="宋体" w:cs="宋体"/>
          <w:color w:val="auto"/>
          <w:kern w:val="0"/>
          <w:sz w:val="21"/>
          <w:szCs w:val="21"/>
          <w:lang w:eastAsia="zh-CN"/>
        </w:rPr>
        <w:t>，</w:t>
      </w:r>
      <w:r>
        <w:rPr>
          <w:rFonts w:hint="eastAsia" w:ascii="宋体" w:hAnsi="宋体" w:cs="宋体"/>
          <w:color w:val="auto"/>
          <w:kern w:val="0"/>
          <w:sz w:val="21"/>
          <w:szCs w:val="21"/>
          <w:lang w:val="en-US" w:eastAsia="zh-CN"/>
        </w:rPr>
        <w:t>具有同等法律效力。</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2、本合同由</w:t>
      </w:r>
      <w:r>
        <w:rPr>
          <w:rFonts w:hint="eastAsia" w:ascii="宋体" w:hAnsi="宋体" w:eastAsia="宋体" w:cs="宋体"/>
          <w:color w:val="auto"/>
          <w:kern w:val="0"/>
          <w:sz w:val="21"/>
          <w:szCs w:val="21"/>
          <w:lang w:val="en-US" w:eastAsia="zh-CN"/>
        </w:rPr>
        <w:t>甲乙</w:t>
      </w:r>
      <w:r>
        <w:rPr>
          <w:rFonts w:hint="eastAsia" w:ascii="宋体" w:hAnsi="宋体" w:eastAsia="宋体" w:cs="宋体"/>
          <w:color w:val="auto"/>
          <w:kern w:val="0"/>
          <w:sz w:val="21"/>
          <w:szCs w:val="21"/>
        </w:rPr>
        <w:t>双方及鉴证方共同签字盖章，自签字盖章之日起生效。</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3、合同履行完后自动终止</w:t>
      </w:r>
      <w:r>
        <w:rPr>
          <w:rFonts w:hint="eastAsia" w:ascii="宋体" w:hAnsi="宋体" w:cs="宋体"/>
          <w:color w:val="auto"/>
          <w:kern w:val="0"/>
          <w:sz w:val="21"/>
          <w:szCs w:val="21"/>
          <w:lang w:eastAsia="zh-CN"/>
        </w:rPr>
        <w:t>，合同的保密条款长期有效。</w:t>
      </w:r>
    </w:p>
    <w:p>
      <w:pPr>
        <w:keepNext w:val="0"/>
        <w:keepLines w:val="0"/>
        <w:pageBreakBefore w:val="0"/>
        <w:widowControl w:val="0"/>
        <w:tabs>
          <w:tab w:val="left" w:pos="480"/>
        </w:tabs>
        <w:kinsoku/>
        <w:wordWrap/>
        <w:overflowPunct/>
        <w:topLinePunct w:val="0"/>
        <w:autoSpaceDE/>
        <w:autoSpaceDN/>
        <w:bidi w:val="0"/>
        <w:adjustRightInd/>
        <w:snapToGrid/>
        <w:spacing w:line="420" w:lineRule="exact"/>
        <w:jc w:val="left"/>
        <w:textAlignment w:val="auto"/>
        <w:rPr>
          <w:rFonts w:hint="eastAsia" w:ascii="宋体" w:hAnsi="宋体" w:eastAsia="宋体" w:cs="宋体"/>
          <w:b/>
          <w:color w:val="auto"/>
          <w:spacing w:val="-20"/>
          <w:kern w:val="0"/>
          <w:sz w:val="21"/>
          <w:szCs w:val="21"/>
        </w:rPr>
      </w:pPr>
      <w:r>
        <w:rPr>
          <w:rFonts w:hint="eastAsia" w:ascii="宋体" w:hAnsi="宋体" w:eastAsia="宋体" w:cs="宋体"/>
          <w:b/>
          <w:color w:val="auto"/>
          <w:spacing w:val="-20"/>
          <w:kern w:val="0"/>
          <w:sz w:val="21"/>
          <w:szCs w:val="21"/>
        </w:rPr>
        <w:t>十</w:t>
      </w:r>
      <w:r>
        <w:rPr>
          <w:rFonts w:hint="eastAsia" w:ascii="宋体" w:hAnsi="宋体" w:eastAsia="宋体" w:cs="宋体"/>
          <w:b/>
          <w:color w:val="auto"/>
          <w:spacing w:val="-20"/>
          <w:kern w:val="0"/>
          <w:sz w:val="21"/>
          <w:szCs w:val="21"/>
          <w:lang w:val="en-US" w:eastAsia="zh-CN"/>
        </w:rPr>
        <w:t>七</w:t>
      </w:r>
      <w:r>
        <w:rPr>
          <w:rFonts w:hint="eastAsia" w:ascii="宋体" w:hAnsi="宋体" w:eastAsia="宋体" w:cs="宋体"/>
          <w:b/>
          <w:color w:val="auto"/>
          <w:spacing w:val="-20"/>
          <w:kern w:val="0"/>
          <w:sz w:val="21"/>
          <w:szCs w:val="21"/>
        </w:rPr>
        <w:t>、其他事项</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1、合同未尽事宜，由甲、乙双方协商确认后签订补充协议，与原合同具有同等法律效力。</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本合同中的通讯地址为甲乙双方互发函件确认能够接收的地址，若有变更应在变更后5个工作日内书面通知对方，否则对方按此地址送达的任何文件在发出3日后即视为送达。若发生纠纷的，该地址作为法院或仲裁机构寄发相应法律文件的送达地址，因一方预留地址有误或变更通讯地址而未通知对方的，对方、法院或仲裁机构按原地址发出通知或文件3日后，视为已送达。</w:t>
      </w:r>
    </w:p>
    <w:tbl>
      <w:tblPr>
        <w:tblStyle w:val="5"/>
        <w:tblpPr w:leftFromText="180" w:rightFromText="180" w:vertAnchor="text" w:horzAnchor="page" w:tblpX="1485" w:tblpY="314"/>
        <w:tblOverlap w:val="never"/>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867"/>
        <w:gridCol w:w="3186"/>
        <w:gridCol w:w="288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trPr>
        <w:tc>
          <w:tcPr>
            <w:tcW w:w="2867" w:type="dxa"/>
            <w:shd w:val="clear" w:color="auto" w:fill="D7D7D7"/>
            <w:noWrap w:val="0"/>
            <w:vAlign w:val="top"/>
          </w:tcPr>
          <w:p>
            <w:pPr>
              <w:pStyle w:val="7"/>
              <w:tabs>
                <w:tab w:val="left" w:pos="490"/>
              </w:tabs>
              <w:spacing w:before="80"/>
              <w:ind w:left="10"/>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甲</w:t>
            </w:r>
            <w:r>
              <w:rPr>
                <w:rFonts w:hint="eastAsia" w:ascii="宋体" w:hAnsi="宋体" w:eastAsia="宋体" w:cs="宋体"/>
                <w:b/>
                <w:color w:val="auto"/>
                <w:sz w:val="21"/>
                <w:szCs w:val="21"/>
              </w:rPr>
              <w:tab/>
            </w:r>
            <w:r>
              <w:rPr>
                <w:rFonts w:hint="eastAsia" w:ascii="宋体" w:hAnsi="宋体" w:eastAsia="宋体" w:cs="宋体"/>
                <w:b/>
                <w:color w:val="auto"/>
                <w:sz w:val="21"/>
                <w:szCs w:val="21"/>
              </w:rPr>
              <w:t>方</w:t>
            </w:r>
          </w:p>
        </w:tc>
        <w:tc>
          <w:tcPr>
            <w:tcW w:w="3186" w:type="dxa"/>
            <w:shd w:val="clear" w:color="auto" w:fill="D7D7D7"/>
            <w:noWrap w:val="0"/>
            <w:vAlign w:val="top"/>
          </w:tcPr>
          <w:p>
            <w:pPr>
              <w:pStyle w:val="7"/>
              <w:tabs>
                <w:tab w:val="left" w:pos="490"/>
              </w:tabs>
              <w:spacing w:before="80"/>
              <w:ind w:left="10"/>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乙</w:t>
            </w:r>
            <w:r>
              <w:rPr>
                <w:rFonts w:hint="eastAsia" w:ascii="宋体" w:hAnsi="宋体" w:eastAsia="宋体" w:cs="宋体"/>
                <w:b/>
                <w:color w:val="auto"/>
                <w:sz w:val="21"/>
                <w:szCs w:val="21"/>
              </w:rPr>
              <w:tab/>
            </w:r>
            <w:r>
              <w:rPr>
                <w:rFonts w:hint="eastAsia" w:ascii="宋体" w:hAnsi="宋体" w:eastAsia="宋体" w:cs="宋体"/>
                <w:b/>
                <w:color w:val="auto"/>
                <w:sz w:val="21"/>
                <w:szCs w:val="21"/>
              </w:rPr>
              <w:t>方</w:t>
            </w:r>
          </w:p>
        </w:tc>
        <w:tc>
          <w:tcPr>
            <w:tcW w:w="2889" w:type="dxa"/>
            <w:shd w:val="clear" w:color="auto" w:fill="D7D7D7"/>
            <w:noWrap w:val="0"/>
            <w:vAlign w:val="top"/>
          </w:tcPr>
          <w:p>
            <w:pPr>
              <w:pStyle w:val="7"/>
              <w:spacing w:before="80"/>
              <w:ind w:left="963"/>
              <w:rPr>
                <w:rFonts w:hint="eastAsia" w:ascii="宋体" w:hAnsi="宋体" w:eastAsia="宋体" w:cs="宋体"/>
                <w:b/>
                <w:color w:val="auto"/>
                <w:sz w:val="21"/>
                <w:szCs w:val="21"/>
              </w:rPr>
            </w:pPr>
            <w:r>
              <w:rPr>
                <w:rFonts w:hint="eastAsia" w:ascii="宋体" w:hAnsi="宋体" w:eastAsia="宋体" w:cs="宋体"/>
                <w:b/>
                <w:color w:val="auto"/>
                <w:sz w:val="21"/>
                <w:szCs w:val="21"/>
              </w:rPr>
              <w:t>鉴 证 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8" w:hRule="atLeast"/>
        </w:trPr>
        <w:tc>
          <w:tcPr>
            <w:tcW w:w="2867" w:type="dxa"/>
            <w:noWrap w:val="0"/>
            <w:vAlign w:val="top"/>
          </w:tcPr>
          <w:p>
            <w:pPr>
              <w:pStyle w:val="7"/>
              <w:spacing w:before="183"/>
              <w:ind w:left="106"/>
              <w:rPr>
                <w:rFonts w:hint="eastAsia" w:ascii="宋体" w:hAnsi="宋体" w:eastAsia="宋体" w:cs="宋体"/>
                <w:color w:val="auto"/>
                <w:sz w:val="21"/>
                <w:szCs w:val="21"/>
              </w:rPr>
            </w:pPr>
            <w:r>
              <w:rPr>
                <w:rFonts w:hint="eastAsia" w:ascii="宋体" w:hAnsi="宋体" w:eastAsia="宋体" w:cs="宋体"/>
                <w:color w:val="auto"/>
                <w:sz w:val="21"/>
                <w:szCs w:val="21"/>
              </w:rPr>
              <w:t>采购人</w:t>
            </w:r>
          </w:p>
          <w:p>
            <w:pPr>
              <w:pStyle w:val="7"/>
              <w:spacing w:before="160"/>
              <w:ind w:left="106"/>
              <w:rPr>
                <w:rFonts w:hint="eastAsia" w:ascii="宋体" w:hAnsi="宋体" w:eastAsia="宋体" w:cs="宋体"/>
                <w:color w:val="auto"/>
                <w:sz w:val="21"/>
                <w:szCs w:val="21"/>
              </w:rPr>
            </w:pPr>
            <w:r>
              <w:rPr>
                <w:rFonts w:hint="eastAsia" w:ascii="宋体" w:hAnsi="宋体" w:eastAsia="宋体" w:cs="宋体"/>
                <w:color w:val="auto"/>
                <w:sz w:val="21"/>
                <w:szCs w:val="21"/>
              </w:rPr>
              <w:t>（公章）</w:t>
            </w:r>
          </w:p>
        </w:tc>
        <w:tc>
          <w:tcPr>
            <w:tcW w:w="3186" w:type="dxa"/>
            <w:noWrap w:val="0"/>
            <w:vAlign w:val="top"/>
          </w:tcPr>
          <w:p>
            <w:pPr>
              <w:pStyle w:val="7"/>
              <w:spacing w:before="183"/>
              <w:ind w:left="107"/>
              <w:rPr>
                <w:rFonts w:hint="eastAsia" w:ascii="宋体" w:hAnsi="宋体" w:eastAsia="宋体" w:cs="宋体"/>
                <w:color w:val="auto"/>
                <w:sz w:val="21"/>
                <w:szCs w:val="21"/>
              </w:rPr>
            </w:pPr>
            <w:r>
              <w:rPr>
                <w:rFonts w:hint="eastAsia" w:ascii="宋体" w:hAnsi="宋体" w:eastAsia="宋体" w:cs="宋体"/>
                <w:color w:val="auto"/>
                <w:sz w:val="21"/>
                <w:szCs w:val="21"/>
              </w:rPr>
              <w:t>成交单位</w:t>
            </w:r>
          </w:p>
          <w:p>
            <w:pPr>
              <w:pStyle w:val="7"/>
              <w:spacing w:before="160"/>
              <w:ind w:left="107"/>
              <w:rPr>
                <w:rFonts w:hint="eastAsia" w:ascii="宋体" w:hAnsi="宋体" w:eastAsia="宋体" w:cs="宋体"/>
                <w:color w:val="auto"/>
                <w:sz w:val="21"/>
                <w:szCs w:val="21"/>
              </w:rPr>
            </w:pPr>
            <w:r>
              <w:rPr>
                <w:rFonts w:hint="eastAsia" w:ascii="宋体" w:hAnsi="宋体" w:eastAsia="宋体" w:cs="宋体"/>
                <w:color w:val="auto"/>
                <w:sz w:val="21"/>
                <w:szCs w:val="21"/>
              </w:rPr>
              <w:t>（公章）</w:t>
            </w:r>
          </w:p>
        </w:tc>
        <w:tc>
          <w:tcPr>
            <w:tcW w:w="2889" w:type="dxa"/>
            <w:noWrap w:val="0"/>
            <w:vAlign w:val="top"/>
          </w:tcPr>
          <w:p>
            <w:pPr>
              <w:pStyle w:val="7"/>
              <w:spacing w:before="6"/>
              <w:rPr>
                <w:rFonts w:hint="eastAsia" w:ascii="宋体" w:hAnsi="宋体" w:eastAsia="宋体" w:cs="宋体"/>
                <w:color w:val="auto"/>
                <w:sz w:val="21"/>
                <w:szCs w:val="21"/>
              </w:rPr>
            </w:pPr>
          </w:p>
          <w:p>
            <w:pPr>
              <w:pStyle w:val="7"/>
              <w:ind w:left="108"/>
              <w:rPr>
                <w:rFonts w:hint="eastAsia" w:ascii="宋体" w:hAnsi="宋体" w:eastAsia="宋体" w:cs="宋体"/>
                <w:color w:val="auto"/>
                <w:sz w:val="21"/>
                <w:szCs w:val="21"/>
              </w:rPr>
            </w:pPr>
            <w:r>
              <w:rPr>
                <w:rFonts w:hint="eastAsia" w:ascii="宋体" w:hAnsi="宋体" w:eastAsia="宋体" w:cs="宋体"/>
                <w:color w:val="auto"/>
                <w:sz w:val="21"/>
                <w:szCs w:val="21"/>
              </w:rPr>
              <w:t>采购代理机构（公章）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867" w:type="dxa"/>
            <w:noWrap w:val="0"/>
            <w:vAlign w:val="top"/>
          </w:tcPr>
          <w:p>
            <w:pPr>
              <w:pStyle w:val="7"/>
              <w:spacing w:before="80"/>
              <w:ind w:left="106"/>
              <w:rPr>
                <w:rFonts w:hint="eastAsia" w:ascii="宋体" w:hAnsi="宋体" w:eastAsia="宋体" w:cs="宋体"/>
                <w:color w:val="auto"/>
                <w:sz w:val="21"/>
                <w:szCs w:val="21"/>
              </w:rPr>
            </w:pPr>
            <w:r>
              <w:rPr>
                <w:rFonts w:hint="eastAsia" w:ascii="宋体" w:hAnsi="宋体" w:eastAsia="宋体" w:cs="宋体"/>
                <w:color w:val="auto"/>
                <w:sz w:val="21"/>
                <w:szCs w:val="21"/>
              </w:rPr>
              <w:t>地址：</w:t>
            </w:r>
          </w:p>
        </w:tc>
        <w:tc>
          <w:tcPr>
            <w:tcW w:w="3186" w:type="dxa"/>
            <w:noWrap w:val="0"/>
            <w:vAlign w:val="top"/>
          </w:tcPr>
          <w:p>
            <w:pPr>
              <w:pStyle w:val="7"/>
              <w:spacing w:before="80"/>
              <w:ind w:left="107"/>
              <w:rPr>
                <w:rFonts w:hint="eastAsia" w:ascii="宋体" w:hAnsi="宋体" w:eastAsia="宋体" w:cs="宋体"/>
                <w:color w:val="auto"/>
                <w:sz w:val="21"/>
                <w:szCs w:val="21"/>
              </w:rPr>
            </w:pPr>
            <w:r>
              <w:rPr>
                <w:rFonts w:hint="eastAsia" w:ascii="宋体" w:hAnsi="宋体" w:eastAsia="宋体" w:cs="宋体"/>
                <w:color w:val="auto"/>
                <w:sz w:val="21"/>
                <w:szCs w:val="21"/>
              </w:rPr>
              <w:t>地址：</w:t>
            </w:r>
          </w:p>
        </w:tc>
        <w:tc>
          <w:tcPr>
            <w:tcW w:w="2889" w:type="dxa"/>
            <w:noWrap w:val="0"/>
            <w:vAlign w:val="top"/>
          </w:tcPr>
          <w:p>
            <w:pPr>
              <w:pStyle w:val="7"/>
              <w:spacing w:before="80"/>
              <w:ind w:left="108"/>
              <w:rPr>
                <w:rFonts w:hint="eastAsia" w:ascii="宋体" w:hAnsi="宋体" w:eastAsia="宋体" w:cs="宋体"/>
                <w:color w:val="auto"/>
                <w:sz w:val="21"/>
                <w:szCs w:val="21"/>
              </w:rPr>
            </w:pPr>
            <w:r>
              <w:rPr>
                <w:rFonts w:hint="eastAsia" w:ascii="宋体" w:hAnsi="宋体" w:eastAsia="宋体" w:cs="宋体"/>
                <w:color w:val="auto"/>
                <w:sz w:val="21"/>
                <w:szCs w:val="21"/>
              </w:rPr>
              <w:t>地址：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trPr>
        <w:tc>
          <w:tcPr>
            <w:tcW w:w="2867" w:type="dxa"/>
            <w:noWrap w:val="0"/>
            <w:vAlign w:val="top"/>
          </w:tcPr>
          <w:p>
            <w:pPr>
              <w:pStyle w:val="7"/>
              <w:spacing w:before="80"/>
              <w:ind w:left="106"/>
              <w:rPr>
                <w:rFonts w:hint="eastAsia" w:ascii="宋体" w:hAnsi="宋体" w:eastAsia="宋体" w:cs="宋体"/>
                <w:color w:val="auto"/>
                <w:sz w:val="21"/>
                <w:szCs w:val="21"/>
              </w:rPr>
            </w:pPr>
            <w:r>
              <w:rPr>
                <w:rFonts w:hint="eastAsia" w:ascii="宋体" w:hAnsi="宋体" w:eastAsia="宋体" w:cs="宋体"/>
                <w:color w:val="auto"/>
                <w:sz w:val="21"/>
                <w:szCs w:val="21"/>
              </w:rPr>
              <w:t>邮编：</w:t>
            </w:r>
          </w:p>
        </w:tc>
        <w:tc>
          <w:tcPr>
            <w:tcW w:w="3186" w:type="dxa"/>
            <w:noWrap w:val="0"/>
            <w:vAlign w:val="top"/>
          </w:tcPr>
          <w:p>
            <w:pPr>
              <w:pStyle w:val="7"/>
              <w:spacing w:before="80"/>
              <w:ind w:left="107"/>
              <w:rPr>
                <w:rFonts w:hint="eastAsia" w:ascii="宋体" w:hAnsi="宋体" w:eastAsia="宋体" w:cs="宋体"/>
                <w:color w:val="auto"/>
                <w:sz w:val="21"/>
                <w:szCs w:val="21"/>
              </w:rPr>
            </w:pPr>
            <w:r>
              <w:rPr>
                <w:rFonts w:hint="eastAsia" w:ascii="宋体" w:hAnsi="宋体" w:eastAsia="宋体" w:cs="宋体"/>
                <w:color w:val="auto"/>
                <w:sz w:val="21"/>
                <w:szCs w:val="21"/>
              </w:rPr>
              <w:t>邮编：</w:t>
            </w:r>
          </w:p>
        </w:tc>
        <w:tc>
          <w:tcPr>
            <w:tcW w:w="2889" w:type="dxa"/>
            <w:noWrap w:val="0"/>
            <w:vAlign w:val="top"/>
          </w:tcPr>
          <w:p>
            <w:pPr>
              <w:pStyle w:val="7"/>
              <w:spacing w:before="80"/>
              <w:ind w:left="108"/>
              <w:rPr>
                <w:rFonts w:hint="eastAsia" w:ascii="宋体" w:hAnsi="宋体" w:eastAsia="宋体" w:cs="宋体"/>
                <w:color w:val="auto"/>
                <w:sz w:val="21"/>
                <w:szCs w:val="21"/>
              </w:rPr>
            </w:pPr>
            <w:r>
              <w:rPr>
                <w:rFonts w:hint="eastAsia" w:ascii="宋体" w:hAnsi="宋体" w:eastAsia="宋体" w:cs="宋体"/>
                <w:color w:val="auto"/>
                <w:sz w:val="21"/>
                <w:szCs w:val="21"/>
              </w:rPr>
              <w:t>邮编：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867" w:type="dxa"/>
            <w:noWrap w:val="0"/>
            <w:vAlign w:val="top"/>
          </w:tcPr>
          <w:p>
            <w:pPr>
              <w:pStyle w:val="7"/>
              <w:spacing w:before="82"/>
              <w:ind w:left="106"/>
              <w:rPr>
                <w:rFonts w:hint="eastAsia" w:ascii="宋体" w:hAnsi="宋体" w:eastAsia="宋体" w:cs="宋体"/>
                <w:color w:val="auto"/>
                <w:sz w:val="21"/>
                <w:szCs w:val="21"/>
              </w:rPr>
            </w:pPr>
            <w:r>
              <w:rPr>
                <w:rFonts w:hint="eastAsia" w:ascii="宋体" w:hAnsi="宋体" w:eastAsia="宋体" w:cs="宋体"/>
                <w:color w:val="auto"/>
                <w:sz w:val="21"/>
                <w:szCs w:val="21"/>
              </w:rPr>
              <w:t>法定代表人：</w:t>
            </w:r>
          </w:p>
        </w:tc>
        <w:tc>
          <w:tcPr>
            <w:tcW w:w="3186" w:type="dxa"/>
            <w:noWrap w:val="0"/>
            <w:vAlign w:val="top"/>
          </w:tcPr>
          <w:p>
            <w:pPr>
              <w:pStyle w:val="7"/>
              <w:spacing w:before="82"/>
              <w:ind w:left="107"/>
              <w:rPr>
                <w:rFonts w:hint="eastAsia" w:ascii="宋体" w:hAnsi="宋体" w:eastAsia="宋体" w:cs="宋体"/>
                <w:color w:val="auto"/>
                <w:sz w:val="21"/>
                <w:szCs w:val="21"/>
              </w:rPr>
            </w:pPr>
            <w:r>
              <w:rPr>
                <w:rFonts w:hint="eastAsia" w:ascii="宋体" w:hAnsi="宋体" w:eastAsia="宋体" w:cs="宋体"/>
                <w:color w:val="auto"/>
                <w:sz w:val="21"/>
                <w:szCs w:val="21"/>
              </w:rPr>
              <w:t>法定代表人：</w:t>
            </w:r>
          </w:p>
        </w:tc>
        <w:tc>
          <w:tcPr>
            <w:tcW w:w="2889" w:type="dxa"/>
            <w:noWrap w:val="0"/>
            <w:vAlign w:val="top"/>
          </w:tcPr>
          <w:p>
            <w:pPr>
              <w:pStyle w:val="7"/>
              <w:spacing w:before="82"/>
              <w:ind w:left="108"/>
              <w:rPr>
                <w:rFonts w:hint="eastAsia" w:ascii="宋体" w:hAnsi="宋体" w:eastAsia="宋体" w:cs="宋体"/>
                <w:color w:val="auto"/>
                <w:sz w:val="21"/>
                <w:szCs w:val="21"/>
              </w:rPr>
            </w:pPr>
            <w:r>
              <w:rPr>
                <w:rFonts w:hint="eastAsia" w:ascii="宋体" w:hAnsi="宋体" w:eastAsia="宋体" w:cs="宋体"/>
                <w:color w:val="auto"/>
                <w:sz w:val="21"/>
                <w:szCs w:val="21"/>
              </w:rPr>
              <w:t>法定代表人：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867" w:type="dxa"/>
            <w:noWrap w:val="0"/>
            <w:vAlign w:val="top"/>
          </w:tcPr>
          <w:p>
            <w:pPr>
              <w:pStyle w:val="7"/>
              <w:spacing w:before="81"/>
              <w:ind w:left="106"/>
              <w:rPr>
                <w:rFonts w:hint="eastAsia" w:ascii="宋体" w:hAnsi="宋体" w:eastAsia="宋体" w:cs="宋体"/>
                <w:color w:val="auto"/>
                <w:sz w:val="21"/>
                <w:szCs w:val="21"/>
              </w:rPr>
            </w:pPr>
            <w:r>
              <w:rPr>
                <w:rFonts w:hint="eastAsia" w:ascii="宋体" w:hAnsi="宋体" w:eastAsia="宋体" w:cs="宋体"/>
                <w:color w:val="auto"/>
                <w:sz w:val="21"/>
                <w:szCs w:val="21"/>
              </w:rPr>
              <w:t>负责人：（签字）</w:t>
            </w:r>
          </w:p>
        </w:tc>
        <w:tc>
          <w:tcPr>
            <w:tcW w:w="3186" w:type="dxa"/>
            <w:noWrap w:val="0"/>
            <w:vAlign w:val="top"/>
          </w:tcPr>
          <w:p>
            <w:pPr>
              <w:pStyle w:val="7"/>
              <w:spacing w:before="81"/>
              <w:ind w:left="107"/>
              <w:rPr>
                <w:rFonts w:hint="eastAsia" w:ascii="宋体" w:hAnsi="宋体" w:eastAsia="宋体" w:cs="宋体"/>
                <w:color w:val="auto"/>
                <w:sz w:val="21"/>
                <w:szCs w:val="21"/>
              </w:rPr>
            </w:pPr>
            <w:r>
              <w:rPr>
                <w:rFonts w:hint="eastAsia" w:ascii="宋体" w:hAnsi="宋体" w:eastAsia="宋体" w:cs="宋体"/>
                <w:color w:val="auto"/>
                <w:sz w:val="21"/>
                <w:szCs w:val="21"/>
              </w:rPr>
              <w:t>负责人：（签字）</w:t>
            </w:r>
          </w:p>
        </w:tc>
        <w:tc>
          <w:tcPr>
            <w:tcW w:w="2889" w:type="dxa"/>
            <w:noWrap w:val="0"/>
            <w:vAlign w:val="top"/>
          </w:tcPr>
          <w:p>
            <w:pPr>
              <w:pStyle w:val="7"/>
              <w:spacing w:before="81"/>
              <w:ind w:left="108"/>
              <w:rPr>
                <w:rFonts w:hint="eastAsia" w:ascii="宋体" w:hAnsi="宋体" w:eastAsia="宋体" w:cs="宋体"/>
                <w:color w:val="auto"/>
                <w:sz w:val="21"/>
                <w:szCs w:val="21"/>
              </w:rPr>
            </w:pPr>
            <w:r>
              <w:rPr>
                <w:rFonts w:hint="eastAsia" w:ascii="宋体" w:hAnsi="宋体" w:eastAsia="宋体" w:cs="宋体"/>
                <w:color w:val="auto"/>
                <w:sz w:val="21"/>
                <w:szCs w:val="21"/>
              </w:rPr>
              <w:t>负责人：（签字）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trPr>
        <w:tc>
          <w:tcPr>
            <w:tcW w:w="2867" w:type="dxa"/>
            <w:noWrap w:val="0"/>
            <w:vAlign w:val="top"/>
          </w:tcPr>
          <w:p>
            <w:pPr>
              <w:pStyle w:val="7"/>
              <w:spacing w:before="81"/>
              <w:ind w:left="106"/>
              <w:rPr>
                <w:rFonts w:hint="eastAsia" w:ascii="宋体" w:hAnsi="宋体" w:eastAsia="宋体" w:cs="宋体"/>
                <w:color w:val="auto"/>
                <w:sz w:val="21"/>
                <w:szCs w:val="21"/>
              </w:rPr>
            </w:pPr>
            <w:r>
              <w:rPr>
                <w:rFonts w:hint="eastAsia" w:ascii="宋体" w:hAnsi="宋体" w:eastAsia="宋体" w:cs="宋体"/>
                <w:color w:val="auto"/>
                <w:sz w:val="21"/>
                <w:szCs w:val="21"/>
              </w:rPr>
              <w:t>电话：</w:t>
            </w:r>
          </w:p>
        </w:tc>
        <w:tc>
          <w:tcPr>
            <w:tcW w:w="3186" w:type="dxa"/>
            <w:noWrap w:val="0"/>
            <w:vAlign w:val="top"/>
          </w:tcPr>
          <w:p>
            <w:pPr>
              <w:pStyle w:val="7"/>
              <w:spacing w:before="81"/>
              <w:ind w:left="107"/>
              <w:rPr>
                <w:rFonts w:hint="eastAsia" w:ascii="宋体" w:hAnsi="宋体" w:eastAsia="宋体" w:cs="宋体"/>
                <w:color w:val="auto"/>
                <w:sz w:val="21"/>
                <w:szCs w:val="21"/>
              </w:rPr>
            </w:pPr>
            <w:r>
              <w:rPr>
                <w:rFonts w:hint="eastAsia" w:ascii="宋体" w:hAnsi="宋体" w:eastAsia="宋体" w:cs="宋体"/>
                <w:color w:val="auto"/>
                <w:sz w:val="21"/>
                <w:szCs w:val="21"/>
              </w:rPr>
              <w:t>电话：</w:t>
            </w:r>
          </w:p>
        </w:tc>
        <w:tc>
          <w:tcPr>
            <w:tcW w:w="2889" w:type="dxa"/>
            <w:noWrap w:val="0"/>
            <w:vAlign w:val="top"/>
          </w:tcPr>
          <w:p>
            <w:pPr>
              <w:pStyle w:val="7"/>
              <w:spacing w:before="81"/>
              <w:ind w:left="108"/>
              <w:rPr>
                <w:rFonts w:hint="eastAsia" w:ascii="宋体" w:hAnsi="宋体" w:eastAsia="宋体" w:cs="宋体"/>
                <w:color w:val="auto"/>
                <w:sz w:val="21"/>
                <w:szCs w:val="21"/>
              </w:rPr>
            </w:pPr>
            <w:r>
              <w:rPr>
                <w:rFonts w:hint="eastAsia" w:ascii="宋体" w:hAnsi="宋体" w:eastAsia="宋体" w:cs="宋体"/>
                <w:color w:val="auto"/>
                <w:sz w:val="21"/>
                <w:szCs w:val="21"/>
              </w:rPr>
              <w:t>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867" w:type="dxa"/>
            <w:noWrap w:val="0"/>
            <w:vAlign w:val="top"/>
          </w:tcPr>
          <w:p>
            <w:pPr>
              <w:pStyle w:val="7"/>
              <w:spacing w:before="81"/>
              <w:ind w:left="106"/>
              <w:rPr>
                <w:rFonts w:hint="eastAsia" w:ascii="宋体" w:hAnsi="宋体" w:eastAsia="宋体" w:cs="宋体"/>
                <w:color w:val="auto"/>
                <w:sz w:val="21"/>
                <w:szCs w:val="21"/>
              </w:rPr>
            </w:pPr>
            <w:r>
              <w:rPr>
                <w:rFonts w:hint="eastAsia" w:ascii="宋体" w:hAnsi="宋体" w:eastAsia="宋体" w:cs="宋体"/>
                <w:color w:val="auto"/>
                <w:sz w:val="21"/>
                <w:szCs w:val="21"/>
              </w:rPr>
              <w:t>传真：</w:t>
            </w:r>
          </w:p>
        </w:tc>
        <w:tc>
          <w:tcPr>
            <w:tcW w:w="3186" w:type="dxa"/>
            <w:noWrap w:val="0"/>
            <w:vAlign w:val="top"/>
          </w:tcPr>
          <w:p>
            <w:pPr>
              <w:pStyle w:val="7"/>
              <w:spacing w:before="81"/>
              <w:ind w:left="107"/>
              <w:rPr>
                <w:rFonts w:hint="eastAsia" w:ascii="宋体" w:hAnsi="宋体" w:eastAsia="宋体" w:cs="宋体"/>
                <w:color w:val="auto"/>
                <w:sz w:val="21"/>
                <w:szCs w:val="21"/>
              </w:rPr>
            </w:pPr>
            <w:r>
              <w:rPr>
                <w:rFonts w:hint="eastAsia" w:ascii="宋体" w:hAnsi="宋体" w:eastAsia="宋体" w:cs="宋体"/>
                <w:color w:val="auto"/>
                <w:sz w:val="21"/>
                <w:szCs w:val="21"/>
              </w:rPr>
              <w:t>传真：</w:t>
            </w:r>
          </w:p>
        </w:tc>
        <w:tc>
          <w:tcPr>
            <w:tcW w:w="2889" w:type="dxa"/>
            <w:noWrap w:val="0"/>
            <w:vAlign w:val="top"/>
          </w:tcPr>
          <w:p>
            <w:pPr>
              <w:pStyle w:val="7"/>
              <w:spacing w:before="81"/>
              <w:ind w:left="108"/>
              <w:rPr>
                <w:rFonts w:hint="eastAsia" w:ascii="宋体" w:hAnsi="宋体" w:eastAsia="宋体" w:cs="宋体"/>
                <w:color w:val="auto"/>
                <w:sz w:val="21"/>
                <w:szCs w:val="21"/>
              </w:rPr>
            </w:pPr>
            <w:r>
              <w:rPr>
                <w:rFonts w:hint="eastAsia" w:ascii="宋体" w:hAnsi="宋体" w:eastAsia="宋体" w:cs="宋体"/>
                <w:color w:val="auto"/>
                <w:sz w:val="21"/>
                <w:szCs w:val="21"/>
              </w:rPr>
              <w:t>传真：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867" w:type="dxa"/>
            <w:noWrap w:val="0"/>
            <w:vAlign w:val="top"/>
          </w:tcPr>
          <w:p>
            <w:pPr>
              <w:pStyle w:val="7"/>
              <w:rPr>
                <w:rFonts w:hint="eastAsia" w:ascii="宋体" w:hAnsi="宋体" w:eastAsia="宋体" w:cs="宋体"/>
                <w:color w:val="auto"/>
                <w:sz w:val="21"/>
                <w:szCs w:val="21"/>
              </w:rPr>
            </w:pPr>
          </w:p>
        </w:tc>
        <w:tc>
          <w:tcPr>
            <w:tcW w:w="3186" w:type="dxa"/>
            <w:noWrap w:val="0"/>
            <w:vAlign w:val="top"/>
          </w:tcPr>
          <w:p>
            <w:pPr>
              <w:pStyle w:val="7"/>
              <w:spacing w:before="80"/>
              <w:ind w:left="107"/>
              <w:rPr>
                <w:rFonts w:hint="eastAsia" w:ascii="宋体" w:hAnsi="宋体" w:eastAsia="宋体" w:cs="宋体"/>
                <w:color w:val="auto"/>
                <w:sz w:val="21"/>
                <w:szCs w:val="21"/>
              </w:rPr>
            </w:pPr>
            <w:r>
              <w:rPr>
                <w:rFonts w:hint="eastAsia" w:ascii="宋体" w:hAnsi="宋体" w:eastAsia="宋体" w:cs="宋体"/>
                <w:color w:val="auto"/>
                <w:sz w:val="21"/>
                <w:szCs w:val="21"/>
              </w:rPr>
              <w:t>开户银行：</w:t>
            </w:r>
          </w:p>
        </w:tc>
        <w:tc>
          <w:tcPr>
            <w:tcW w:w="2889" w:type="dxa"/>
            <w:noWrap w:val="0"/>
            <w:vAlign w:val="top"/>
          </w:tcPr>
          <w:p>
            <w:pPr>
              <w:pStyle w:val="7"/>
              <w:rPr>
                <w:rFonts w:hint="eastAsia" w:ascii="宋体" w:hAnsi="宋体" w:eastAsia="宋体" w:cs="宋体"/>
                <w:color w:val="auto"/>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trPr>
        <w:tc>
          <w:tcPr>
            <w:tcW w:w="2867" w:type="dxa"/>
            <w:noWrap w:val="0"/>
            <w:vAlign w:val="top"/>
          </w:tcPr>
          <w:p>
            <w:pPr>
              <w:pStyle w:val="7"/>
              <w:rPr>
                <w:rFonts w:hint="eastAsia" w:ascii="宋体" w:hAnsi="宋体" w:eastAsia="宋体" w:cs="宋体"/>
                <w:color w:val="auto"/>
                <w:sz w:val="21"/>
                <w:szCs w:val="21"/>
              </w:rPr>
            </w:pPr>
          </w:p>
        </w:tc>
        <w:tc>
          <w:tcPr>
            <w:tcW w:w="3186" w:type="dxa"/>
            <w:noWrap w:val="0"/>
            <w:vAlign w:val="top"/>
          </w:tcPr>
          <w:p>
            <w:pPr>
              <w:pStyle w:val="7"/>
              <w:spacing w:before="80"/>
              <w:ind w:left="107"/>
              <w:rPr>
                <w:rFonts w:hint="eastAsia" w:ascii="宋体" w:hAnsi="宋体" w:eastAsia="宋体" w:cs="宋体"/>
                <w:color w:val="auto"/>
                <w:sz w:val="21"/>
                <w:szCs w:val="21"/>
              </w:rPr>
            </w:pPr>
            <w:r>
              <w:rPr>
                <w:rFonts w:hint="eastAsia" w:ascii="宋体" w:hAnsi="宋体" w:eastAsia="宋体" w:cs="宋体"/>
                <w:color w:val="auto"/>
                <w:sz w:val="21"/>
                <w:szCs w:val="21"/>
              </w:rPr>
              <w:t>账号：</w:t>
            </w:r>
          </w:p>
        </w:tc>
        <w:tc>
          <w:tcPr>
            <w:tcW w:w="2889" w:type="dxa"/>
            <w:noWrap w:val="0"/>
            <w:vAlign w:val="top"/>
          </w:tcPr>
          <w:p>
            <w:pPr>
              <w:pStyle w:val="7"/>
              <w:rPr>
                <w:rFonts w:hint="eastAsia" w:ascii="宋体" w:hAnsi="宋体" w:eastAsia="宋体" w:cs="宋体"/>
                <w:color w:val="auto"/>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867" w:type="dxa"/>
            <w:noWrap w:val="0"/>
            <w:vAlign w:val="top"/>
          </w:tcPr>
          <w:p>
            <w:pPr>
              <w:pStyle w:val="7"/>
              <w:tabs>
                <w:tab w:val="left" w:pos="1186"/>
                <w:tab w:val="left" w:pos="1666"/>
                <w:tab w:val="left" w:pos="2146"/>
              </w:tabs>
              <w:spacing w:before="82"/>
              <w:ind w:left="106"/>
              <w:rPr>
                <w:rFonts w:hint="eastAsia" w:ascii="宋体" w:hAnsi="宋体" w:eastAsia="宋体" w:cs="宋体"/>
                <w:color w:val="auto"/>
                <w:sz w:val="21"/>
                <w:szCs w:val="21"/>
              </w:rPr>
            </w:pPr>
            <w:r>
              <w:rPr>
                <w:rFonts w:hint="eastAsia" w:ascii="宋体" w:hAnsi="宋体" w:eastAsia="宋体" w:cs="宋体"/>
                <w:color w:val="auto"/>
                <w:sz w:val="21"/>
                <w:szCs w:val="21"/>
              </w:rPr>
              <w:t>日期：</w:t>
            </w:r>
            <w:r>
              <w:rPr>
                <w:rFonts w:hint="eastAsia" w:ascii="宋体" w:hAnsi="宋体" w:eastAsia="宋体" w:cs="宋体"/>
                <w:color w:val="auto"/>
                <w:sz w:val="21"/>
                <w:szCs w:val="21"/>
              </w:rPr>
              <w:tab/>
            </w:r>
            <w:r>
              <w:rPr>
                <w:rFonts w:hint="eastAsia" w:ascii="宋体" w:hAnsi="宋体" w:eastAsia="宋体" w:cs="宋体"/>
                <w:color w:val="auto"/>
                <w:sz w:val="21"/>
                <w:szCs w:val="21"/>
              </w:rPr>
              <w:t>年</w:t>
            </w:r>
            <w:r>
              <w:rPr>
                <w:rFonts w:hint="eastAsia" w:ascii="宋体" w:hAnsi="宋体" w:eastAsia="宋体" w:cs="宋体"/>
                <w:color w:val="auto"/>
                <w:sz w:val="21"/>
                <w:szCs w:val="21"/>
              </w:rPr>
              <w:tab/>
            </w:r>
            <w:r>
              <w:rPr>
                <w:rFonts w:hint="eastAsia" w:ascii="宋体" w:hAnsi="宋体" w:eastAsia="宋体" w:cs="宋体"/>
                <w:color w:val="auto"/>
                <w:sz w:val="21"/>
                <w:szCs w:val="21"/>
              </w:rPr>
              <w:t>月</w:t>
            </w:r>
            <w:r>
              <w:rPr>
                <w:rFonts w:hint="eastAsia" w:ascii="宋体" w:hAnsi="宋体" w:eastAsia="宋体" w:cs="宋体"/>
                <w:color w:val="auto"/>
                <w:sz w:val="21"/>
                <w:szCs w:val="21"/>
              </w:rPr>
              <w:tab/>
            </w:r>
            <w:r>
              <w:rPr>
                <w:rFonts w:hint="eastAsia" w:ascii="宋体" w:hAnsi="宋体" w:eastAsia="宋体" w:cs="宋体"/>
                <w:color w:val="auto"/>
                <w:sz w:val="21"/>
                <w:szCs w:val="21"/>
              </w:rPr>
              <w:t>日</w:t>
            </w:r>
          </w:p>
        </w:tc>
        <w:tc>
          <w:tcPr>
            <w:tcW w:w="3186" w:type="dxa"/>
            <w:noWrap w:val="0"/>
            <w:vAlign w:val="top"/>
          </w:tcPr>
          <w:p>
            <w:pPr>
              <w:pStyle w:val="7"/>
              <w:tabs>
                <w:tab w:val="left" w:pos="1187"/>
                <w:tab w:val="left" w:pos="1667"/>
                <w:tab w:val="left" w:pos="2147"/>
              </w:tabs>
              <w:spacing w:before="82"/>
              <w:ind w:left="107"/>
              <w:rPr>
                <w:rFonts w:hint="eastAsia" w:ascii="宋体" w:hAnsi="宋体" w:eastAsia="宋体" w:cs="宋体"/>
                <w:color w:val="auto"/>
                <w:sz w:val="21"/>
                <w:szCs w:val="21"/>
              </w:rPr>
            </w:pPr>
            <w:r>
              <w:rPr>
                <w:rFonts w:hint="eastAsia" w:ascii="宋体" w:hAnsi="宋体" w:eastAsia="宋体" w:cs="宋体"/>
                <w:color w:val="auto"/>
                <w:sz w:val="21"/>
                <w:szCs w:val="21"/>
              </w:rPr>
              <w:t>日期：</w:t>
            </w:r>
            <w:r>
              <w:rPr>
                <w:rFonts w:hint="eastAsia" w:ascii="宋体" w:hAnsi="宋体" w:eastAsia="宋体" w:cs="宋体"/>
                <w:color w:val="auto"/>
                <w:sz w:val="21"/>
                <w:szCs w:val="21"/>
              </w:rPr>
              <w:tab/>
            </w:r>
            <w:r>
              <w:rPr>
                <w:rFonts w:hint="eastAsia" w:ascii="宋体" w:hAnsi="宋体" w:eastAsia="宋体" w:cs="宋体"/>
                <w:color w:val="auto"/>
                <w:sz w:val="21"/>
                <w:szCs w:val="21"/>
              </w:rPr>
              <w:t>年</w:t>
            </w:r>
            <w:r>
              <w:rPr>
                <w:rFonts w:hint="eastAsia" w:ascii="宋体" w:hAnsi="宋体" w:eastAsia="宋体" w:cs="宋体"/>
                <w:color w:val="auto"/>
                <w:sz w:val="21"/>
                <w:szCs w:val="21"/>
              </w:rPr>
              <w:tab/>
            </w:r>
            <w:r>
              <w:rPr>
                <w:rFonts w:hint="eastAsia" w:ascii="宋体" w:hAnsi="宋体" w:eastAsia="宋体" w:cs="宋体"/>
                <w:color w:val="auto"/>
                <w:sz w:val="21"/>
                <w:szCs w:val="21"/>
              </w:rPr>
              <w:t>月</w:t>
            </w:r>
            <w:r>
              <w:rPr>
                <w:rFonts w:hint="eastAsia" w:ascii="宋体" w:hAnsi="宋体" w:eastAsia="宋体" w:cs="宋体"/>
                <w:color w:val="auto"/>
                <w:sz w:val="21"/>
                <w:szCs w:val="21"/>
              </w:rPr>
              <w:tab/>
            </w:r>
            <w:r>
              <w:rPr>
                <w:rFonts w:hint="eastAsia" w:ascii="宋体" w:hAnsi="宋体" w:eastAsia="宋体" w:cs="宋体"/>
                <w:color w:val="auto"/>
                <w:sz w:val="21"/>
                <w:szCs w:val="21"/>
              </w:rPr>
              <w:t>日</w:t>
            </w:r>
          </w:p>
        </w:tc>
        <w:tc>
          <w:tcPr>
            <w:tcW w:w="2889" w:type="dxa"/>
            <w:noWrap w:val="0"/>
            <w:vAlign w:val="top"/>
          </w:tcPr>
          <w:p>
            <w:pPr>
              <w:pStyle w:val="7"/>
              <w:tabs>
                <w:tab w:val="left" w:pos="1188"/>
                <w:tab w:val="left" w:pos="1668"/>
                <w:tab w:val="left" w:pos="2148"/>
              </w:tabs>
              <w:spacing w:before="82"/>
              <w:ind w:left="108"/>
              <w:rPr>
                <w:rFonts w:hint="eastAsia" w:ascii="宋体" w:hAnsi="宋体" w:eastAsia="宋体" w:cs="宋体"/>
                <w:color w:val="auto"/>
                <w:sz w:val="21"/>
                <w:szCs w:val="21"/>
              </w:rPr>
            </w:pPr>
            <w:r>
              <w:rPr>
                <w:rFonts w:hint="eastAsia" w:ascii="宋体" w:hAnsi="宋体" w:eastAsia="宋体" w:cs="宋体"/>
                <w:color w:val="auto"/>
                <w:sz w:val="21"/>
                <w:szCs w:val="21"/>
              </w:rPr>
              <w:t>日期：</w:t>
            </w:r>
            <w:r>
              <w:rPr>
                <w:rFonts w:hint="eastAsia" w:ascii="宋体" w:hAnsi="宋体" w:eastAsia="宋体" w:cs="宋体"/>
                <w:color w:val="auto"/>
                <w:sz w:val="21"/>
                <w:szCs w:val="21"/>
              </w:rPr>
              <w:tab/>
            </w:r>
            <w:r>
              <w:rPr>
                <w:rFonts w:hint="eastAsia" w:ascii="宋体" w:hAnsi="宋体" w:eastAsia="宋体" w:cs="宋体"/>
                <w:color w:val="auto"/>
                <w:sz w:val="21"/>
                <w:szCs w:val="21"/>
              </w:rPr>
              <w:t>年</w:t>
            </w:r>
            <w:r>
              <w:rPr>
                <w:rFonts w:hint="eastAsia" w:ascii="宋体" w:hAnsi="宋体" w:eastAsia="宋体" w:cs="宋体"/>
                <w:color w:val="auto"/>
                <w:sz w:val="21"/>
                <w:szCs w:val="21"/>
              </w:rPr>
              <w:tab/>
            </w:r>
            <w:r>
              <w:rPr>
                <w:rFonts w:hint="eastAsia" w:ascii="宋体" w:hAnsi="宋体" w:eastAsia="宋体" w:cs="宋体"/>
                <w:color w:val="auto"/>
                <w:sz w:val="21"/>
                <w:szCs w:val="21"/>
              </w:rPr>
              <w:t>月</w:t>
            </w:r>
            <w:r>
              <w:rPr>
                <w:rFonts w:hint="eastAsia" w:ascii="宋体" w:hAnsi="宋体" w:eastAsia="宋体" w:cs="宋体"/>
                <w:color w:val="auto"/>
                <w:sz w:val="21"/>
                <w:szCs w:val="21"/>
              </w:rPr>
              <w:tab/>
            </w:r>
            <w:r>
              <w:rPr>
                <w:rFonts w:hint="eastAsia" w:ascii="宋体" w:hAnsi="宋体" w:eastAsia="宋体" w:cs="宋体"/>
                <w:color w:val="auto"/>
                <w:sz w:val="21"/>
                <w:szCs w:val="21"/>
              </w:rPr>
              <w:t>日</w:t>
            </w:r>
          </w:p>
        </w:tc>
      </w:tr>
    </w:tbl>
    <w:p>
      <w:pPr>
        <w:rPr>
          <w:color w:val="auto"/>
        </w:rPr>
      </w:pPr>
    </w:p>
    <w:sectPr>
      <w:pgSz w:w="11906" w:h="16838"/>
      <w:pgMar w:top="1304" w:right="1361" w:bottom="1304" w:left="136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00000000"/>
    <w:rsid w:val="13CF137E"/>
    <w:rsid w:val="374E0226"/>
    <w:rsid w:val="454954EA"/>
    <w:rsid w:val="72604CD6"/>
    <w:rsid w:val="7F2113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autoRedefine/>
    <w:semiHidden/>
    <w:unhideWhenUsed/>
    <w:qFormat/>
    <w:uiPriority w:val="0"/>
    <w:pPr>
      <w:keepNext/>
      <w:keepLines/>
      <w:spacing w:before="260" w:beforeLines="0" w:after="260" w:afterLines="0" w:line="413" w:lineRule="auto"/>
      <w:jc w:val="left"/>
      <w:outlineLvl w:val="1"/>
    </w:pPr>
    <w:rPr>
      <w:rFonts w:ascii="Arial" w:hAnsi="Arial" w:eastAsia="黑体" w:cs="Arial"/>
      <w:bCs/>
      <w:sz w:val="28"/>
      <w:szCs w:val="32"/>
    </w:rPr>
  </w:style>
  <w:style w:type="paragraph" w:styleId="3">
    <w:name w:val="heading 4"/>
    <w:basedOn w:val="1"/>
    <w:next w:val="1"/>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after="120"/>
    </w:pPr>
    <w:rPr>
      <w:rFonts w:ascii="Tahoma" w:hAnsi="Tahoma"/>
    </w:rPr>
  </w:style>
  <w:style w:type="paragraph" w:customStyle="1" w:styleId="7">
    <w:name w:val="Table Paragraph"/>
    <w:basedOn w:val="1"/>
    <w:autoRedefine/>
    <w:qFormat/>
    <w:uiPriority w:val="0"/>
    <w:pPr>
      <w:keepNext w:val="0"/>
      <w:keepLines w:val="0"/>
      <w:widowControl w:val="0"/>
      <w:suppressLineNumbers w:val="0"/>
      <w:spacing w:before="0" w:beforeAutospacing="0" w:after="0" w:afterAutospacing="0"/>
      <w:ind w:left="0" w:right="0"/>
      <w:jc w:val="left"/>
    </w:pPr>
    <w:rPr>
      <w:rFonts w:hint="default" w:ascii="Calibri" w:hAnsi="Calibri" w:eastAsia="宋体" w:cs="Times New Roman"/>
      <w:kern w:val="0"/>
      <w:sz w:val="22"/>
      <w:szCs w:val="22"/>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2025-07-08T06:52:00Z</dcterms:created>
  <dc:creator>wying</dc:creator>
  <cp:lastModifiedBy>编辑</cp:lastModifiedBy>
  <dcterms:modified xsi:type="dcterms:W3CDTF">2025-07-08T08:11:46Z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A69276D8570E4F7396C4A7A39442B266_12</vt:lpwstr>
  </property>
</Properties>
</file>