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版本号：XAJG(ZFCG）-2025051620250709001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学生活动用车租赁项目(三次)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XAJG(ZFCG）-20250516</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西安建工建设工程招标有限公司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西安建工建设工程招标有限公司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学生活动用车租赁项目(三次)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XAJG(ZFCG）-20250516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学生活动用车租赁项目(三次)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铁路职业技术学院车辆租赁服务采购，为了解决学生跨校区及外出教学用车、实习实训、各类活动等用车需求。根据学院共有4个校区且校车数量较少以及运力不足的实际情况，保障学生跨校区及外出教学用车、实习实训、各类活动等用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采购包1（学生活动用车租赁项目）：属于专门面向中小企业采购。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磋商时，应提供法定代表人（主要负责人）委托授权书及代理人在提交响应文件截止时间前6个月内任意一个月在本单位缴纳的社保证明或有效期内的劳动合同；法定代表人（主要负责人）亲自参加磋商时，应提供法定代表人（主要负责人）身份证明书。</w:t>
      </w:r>
    </w:p>
    <w:p>
      <w:pPr>
        <w:pStyle w:val="null3"/>
      </w:pPr>
      <w:r>
        <w:rPr>
          <w:rFonts w:ascii="仿宋_GB2312" w:hAnsi="仿宋_GB2312" w:cs="仿宋_GB2312" w:eastAsia="仿宋_GB2312"/>
        </w:rPr>
        <w:t>3、财务状况报告：2023或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p>
      <w:pPr>
        <w:pStyle w:val="null3"/>
      </w:pPr>
      <w:r>
        <w:rPr>
          <w:rFonts w:ascii="仿宋_GB2312" w:hAnsi="仿宋_GB2312" w:cs="仿宋_GB2312" w:eastAsia="仿宋_GB2312"/>
        </w:rPr>
        <w:t>4、税收缴纳证明：提交响应文件截止时间前6个月内任意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5、社会保障资金缴纳证明：提交响应文件截止时间前6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6、供应商需具有履行本合同所必需的设备和专业技术能力：供应商需具有履行本合同所必需的设备和专业技术能力。</w:t>
      </w:r>
    </w:p>
    <w:p>
      <w:pPr>
        <w:pStyle w:val="null3"/>
      </w:pPr>
      <w:r>
        <w:rPr>
          <w:rFonts w:ascii="仿宋_GB2312" w:hAnsi="仿宋_GB2312" w:cs="仿宋_GB2312" w:eastAsia="仿宋_GB2312"/>
        </w:rPr>
        <w:t>7、供应商参加政府采购活动前三年内在经营活动中没有重大违法记录：供应商参加政府采购活动前三年内在经营活动中没有重大违法记录。</w:t>
      </w:r>
    </w:p>
    <w:p>
      <w:pPr>
        <w:pStyle w:val="null3"/>
      </w:pPr>
      <w:r>
        <w:rPr>
          <w:rFonts w:ascii="仿宋_GB2312" w:hAnsi="仿宋_GB2312" w:cs="仿宋_GB2312" w:eastAsia="仿宋_GB2312"/>
        </w:rPr>
        <w:t>8、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磋商（供应商无须提供，开标现场查询）。</w:t>
      </w:r>
    </w:p>
    <w:p>
      <w:pPr>
        <w:pStyle w:val="null3"/>
      </w:pPr>
      <w:r>
        <w:rPr>
          <w:rFonts w:ascii="仿宋_GB2312" w:hAnsi="仿宋_GB2312" w:cs="仿宋_GB2312" w:eastAsia="仿宋_GB2312"/>
        </w:rPr>
        <w:t>9、企业资质：供应商具有有效的《道路运输经营许可证》</w:t>
      </w:r>
    </w:p>
    <w:p>
      <w:pPr>
        <w:pStyle w:val="null3"/>
      </w:pPr>
      <w:r>
        <w:rPr>
          <w:rFonts w:ascii="仿宋_GB2312" w:hAnsi="仿宋_GB2312" w:cs="仿宋_GB2312" w:eastAsia="仿宋_GB2312"/>
        </w:rPr>
        <w:t>10、中小企业声明：本项目专门面向中小企业采购，供应商应提供中小企业声明函（或残疾人福利性单位声明函、或监狱企业的证明文件）；</w:t>
      </w:r>
    </w:p>
    <w:p>
      <w:pPr>
        <w:pStyle w:val="null3"/>
      </w:pPr>
      <w:r>
        <w:rPr>
          <w:rFonts w:ascii="仿宋_GB2312" w:hAnsi="仿宋_GB2312" w:cs="仿宋_GB2312" w:eastAsia="仿宋_GB2312"/>
        </w:rPr>
        <w:t>11、非联合体：本项目不接受联合体。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西安铁路职业技术学院经办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029-88092259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西安建工建设工程招标有限公司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陕西省西安市碑林区西安市碑林区小东门外炮房街48号盈栋大厦6楼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牛超、唐凯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029-82400102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方在签订合同前须向采购方交纳合同总金额5%的履约保证金。2）成交方无正当理由不与采购方订立合同，在签订合同时向采购方提出附加条件，或者不按照采购文件要求提交履约保证金的，取消其成交资格。3）项目验收合格后，采购方向成交方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参照原国家计委颁布的《招标代理服务费收费管理暂行办法》（计价格[2002]1980号）中服务类的收费标准下浮20%收取。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西安建工建设工程招标有限公司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西安铁路职业技术学院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西安建工建设工程招标有限公司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西安建工建设工程招标有限公司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联系人：牛超、唐凯</w:t>
      </w:r>
    </w:p>
    <w:p>
      <w:pPr>
        <w:pStyle w:val="null3"/>
      </w:pPr>
      <w:r>
        <w:rPr>
          <w:rFonts w:ascii="仿宋_GB2312" w:hAnsi="仿宋_GB2312" w:cs="仿宋_GB2312" w:eastAsia="仿宋_GB2312"/>
        </w:rPr>
        <w:t>联系电话：029-82400102</w:t>
      </w:r>
    </w:p>
    <w:p>
      <w:pPr>
        <w:pStyle w:val="null3"/>
      </w:pPr>
      <w:r>
        <w:rPr>
          <w:rFonts w:ascii="仿宋_GB2312" w:hAnsi="仿宋_GB2312" w:cs="仿宋_GB2312" w:eastAsia="仿宋_GB2312"/>
        </w:rPr>
        <w:t>地址：西安市碑林区小东门外炮房街48号盈栋大厦6楼</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铁路职业技术学院车辆租赁服务采购，为了解决学生跨校区及外出教学用车、实习实训、各类活动等用车需求。根据学院共有4个校区且校车数量较少以及运力不足的实际情况，保障学生跨校区及外出教学用车、实习实训、各类活动等用车。</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学生活动用车租赁项目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标的名称：学生活动用车租赁项目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18"/>
                <w:b/>
              </w:rPr>
              <w:t>一、项目概况</w:t>
            </w:r>
          </w:p>
          <w:p>
            <w:pPr>
              <w:pStyle w:val="null3"/>
              <w:ind w:firstLine="560"/>
              <w:jc w:val="both"/>
            </w:pPr>
            <w:r>
              <w:rPr>
                <w:rFonts w:ascii="仿宋_GB2312" w:hAnsi="仿宋_GB2312" w:cs="仿宋_GB2312" w:eastAsia="仿宋_GB2312"/>
                <w:sz w:val="18"/>
              </w:rPr>
              <w:t>本项目为西安铁路职业技术学院车辆租赁服务采购，为了解决学生跨校区及外出教学用车、实习实训、各类活动</w:t>
            </w:r>
            <w:r>
              <w:rPr>
                <w:rFonts w:ascii="仿宋_GB2312" w:hAnsi="仿宋_GB2312" w:cs="仿宋_GB2312" w:eastAsia="仿宋_GB2312"/>
                <w:sz w:val="18"/>
              </w:rPr>
              <w:t>等</w:t>
            </w:r>
            <w:r>
              <w:rPr>
                <w:rFonts w:ascii="仿宋_GB2312" w:hAnsi="仿宋_GB2312" w:cs="仿宋_GB2312" w:eastAsia="仿宋_GB2312"/>
                <w:sz w:val="18"/>
              </w:rPr>
              <w:t>用车需求。根据学院共有</w:t>
            </w:r>
            <w:r>
              <w:rPr>
                <w:rFonts w:ascii="仿宋_GB2312" w:hAnsi="仿宋_GB2312" w:cs="仿宋_GB2312" w:eastAsia="仿宋_GB2312"/>
                <w:sz w:val="18"/>
              </w:rPr>
              <w:t>4个校区且校</w:t>
            </w:r>
            <w:r>
              <w:rPr>
                <w:rFonts w:ascii="仿宋_GB2312" w:hAnsi="仿宋_GB2312" w:cs="仿宋_GB2312" w:eastAsia="仿宋_GB2312"/>
                <w:sz w:val="18"/>
              </w:rPr>
              <w:t>车数量较少以及运力不足的实际情况，保障学生跨校区及外出教学用车、实习实训、各类活动</w:t>
            </w:r>
            <w:r>
              <w:rPr>
                <w:rFonts w:ascii="仿宋_GB2312" w:hAnsi="仿宋_GB2312" w:cs="仿宋_GB2312" w:eastAsia="仿宋_GB2312"/>
                <w:sz w:val="18"/>
              </w:rPr>
              <w:t>等</w:t>
            </w:r>
            <w:r>
              <w:rPr>
                <w:rFonts w:ascii="仿宋_GB2312" w:hAnsi="仿宋_GB2312" w:cs="仿宋_GB2312" w:eastAsia="仿宋_GB2312"/>
                <w:sz w:val="18"/>
              </w:rPr>
              <w:t>用车。</w:t>
            </w:r>
          </w:p>
          <w:p>
            <w:pPr>
              <w:pStyle w:val="null3"/>
              <w:ind w:firstLine="560"/>
              <w:jc w:val="both"/>
            </w:pPr>
            <w:r>
              <w:rPr>
                <w:rFonts w:ascii="仿宋_GB2312" w:hAnsi="仿宋_GB2312" w:cs="仿宋_GB2312" w:eastAsia="仿宋_GB2312"/>
                <w:sz w:val="18"/>
                <w:b/>
              </w:rPr>
              <w:t>二、服务内容</w:t>
            </w:r>
            <w:r>
              <w:rPr>
                <w:rFonts w:ascii="仿宋_GB2312" w:hAnsi="仿宋_GB2312" w:cs="仿宋_GB2312" w:eastAsia="仿宋_GB2312"/>
                <w:sz w:val="18"/>
                <w:b/>
              </w:rPr>
              <w:t>（包括工作区域、工作内容等）</w:t>
            </w:r>
          </w:p>
          <w:p>
            <w:pPr>
              <w:pStyle w:val="null3"/>
              <w:ind w:firstLine="560"/>
              <w:jc w:val="both"/>
            </w:pPr>
            <w:r>
              <w:rPr>
                <w:rFonts w:ascii="仿宋_GB2312" w:hAnsi="仿宋_GB2312" w:cs="仿宋_GB2312" w:eastAsia="仿宋_GB2312"/>
                <w:sz w:val="18"/>
              </w:rPr>
              <w:t>1.西安市内19</w:t>
            </w:r>
            <w:r>
              <w:rPr>
                <w:rFonts w:ascii="仿宋_GB2312" w:hAnsi="仿宋_GB2312" w:cs="仿宋_GB2312" w:eastAsia="仿宋_GB2312"/>
                <w:sz w:val="18"/>
              </w:rPr>
              <w:t>座营运车型，</w:t>
            </w:r>
            <w:r>
              <w:rPr>
                <w:rFonts w:ascii="仿宋_GB2312" w:hAnsi="仿宋_GB2312" w:cs="仿宋_GB2312" w:eastAsia="仿宋_GB2312"/>
                <w:sz w:val="18"/>
              </w:rPr>
              <w:t>行程</w:t>
            </w:r>
            <w:r>
              <w:rPr>
                <w:rFonts w:ascii="仿宋_GB2312" w:hAnsi="仿宋_GB2312" w:cs="仿宋_GB2312" w:eastAsia="仿宋_GB2312"/>
                <w:sz w:val="18"/>
              </w:rPr>
              <w:t>25公里内，价格</w:t>
            </w:r>
            <w:r>
              <w:rPr>
                <w:rFonts w:ascii="仿宋_GB2312" w:hAnsi="仿宋_GB2312" w:cs="仿宋_GB2312" w:eastAsia="仿宋_GB2312"/>
                <w:sz w:val="18"/>
              </w:rPr>
              <w:t>占比</w:t>
            </w:r>
            <w:r>
              <w:rPr>
                <w:rFonts w:ascii="仿宋_GB2312" w:hAnsi="仿宋_GB2312" w:cs="仿宋_GB2312" w:eastAsia="仿宋_GB2312"/>
                <w:sz w:val="18"/>
              </w:rPr>
              <w:t>40%</w:t>
            </w:r>
          </w:p>
          <w:p>
            <w:pPr>
              <w:pStyle w:val="null3"/>
              <w:ind w:firstLine="560"/>
              <w:jc w:val="both"/>
            </w:pPr>
            <w:r>
              <w:rPr>
                <w:rFonts w:ascii="仿宋_GB2312" w:hAnsi="仿宋_GB2312" w:cs="仿宋_GB2312" w:eastAsia="仿宋_GB2312"/>
                <w:sz w:val="18"/>
              </w:rPr>
              <w:t>2.西安市内50座车</w:t>
            </w:r>
            <w:r>
              <w:rPr>
                <w:rFonts w:ascii="仿宋_GB2312" w:hAnsi="仿宋_GB2312" w:cs="仿宋_GB2312" w:eastAsia="仿宋_GB2312"/>
                <w:sz w:val="18"/>
              </w:rPr>
              <w:t>营运旅游车</w:t>
            </w:r>
            <w:r>
              <w:rPr>
                <w:rFonts w:ascii="仿宋_GB2312" w:hAnsi="仿宋_GB2312" w:cs="仿宋_GB2312" w:eastAsia="仿宋_GB2312"/>
                <w:sz w:val="18"/>
              </w:rPr>
              <w:t>型，行程约</w:t>
            </w:r>
            <w:r>
              <w:rPr>
                <w:rFonts w:ascii="仿宋_GB2312" w:hAnsi="仿宋_GB2312" w:cs="仿宋_GB2312" w:eastAsia="仿宋_GB2312"/>
                <w:sz w:val="18"/>
              </w:rPr>
              <w:t>70公里以内，价格占比5%</w:t>
            </w:r>
          </w:p>
          <w:p>
            <w:pPr>
              <w:pStyle w:val="null3"/>
              <w:ind w:firstLine="560"/>
              <w:jc w:val="both"/>
            </w:pPr>
            <w:r>
              <w:rPr>
                <w:rFonts w:ascii="仿宋_GB2312" w:hAnsi="仿宋_GB2312" w:cs="仿宋_GB2312" w:eastAsia="仿宋_GB2312"/>
                <w:sz w:val="18"/>
              </w:rPr>
              <w:t>3.西安市内丰田考斯特</w:t>
            </w:r>
            <w:r>
              <w:rPr>
                <w:rFonts w:ascii="仿宋_GB2312" w:hAnsi="仿宋_GB2312" w:cs="仿宋_GB2312" w:eastAsia="仿宋_GB2312"/>
                <w:sz w:val="18"/>
              </w:rPr>
              <w:t>车</w:t>
            </w:r>
            <w:r>
              <w:rPr>
                <w:rFonts w:ascii="仿宋_GB2312" w:hAnsi="仿宋_GB2312" w:cs="仿宋_GB2312" w:eastAsia="仿宋_GB2312"/>
                <w:sz w:val="18"/>
              </w:rPr>
              <w:t>型空调车型按照</w:t>
            </w:r>
            <w:r>
              <w:rPr>
                <w:rFonts w:ascii="仿宋_GB2312" w:hAnsi="仿宋_GB2312" w:cs="仿宋_GB2312" w:eastAsia="仿宋_GB2312"/>
                <w:sz w:val="18"/>
              </w:rPr>
              <w:t>100公里以内/10小时及超出每公里，价格占比5%</w:t>
            </w:r>
          </w:p>
          <w:p>
            <w:pPr>
              <w:pStyle w:val="null3"/>
              <w:ind w:firstLine="560"/>
              <w:jc w:val="both"/>
            </w:pPr>
            <w:r>
              <w:rPr>
                <w:rFonts w:ascii="仿宋_GB2312" w:hAnsi="仿宋_GB2312" w:cs="仿宋_GB2312" w:eastAsia="仿宋_GB2312"/>
                <w:sz w:val="18"/>
              </w:rPr>
              <w:t>4.临潼校区至港务校区，需要满足乘坐65人空调车条件，往返40公里，价格占比10%</w:t>
            </w:r>
          </w:p>
          <w:p>
            <w:pPr>
              <w:pStyle w:val="null3"/>
              <w:ind w:firstLine="560"/>
              <w:jc w:val="both"/>
            </w:pPr>
            <w:r>
              <w:rPr>
                <w:rFonts w:ascii="仿宋_GB2312" w:hAnsi="仿宋_GB2312" w:cs="仿宋_GB2312" w:eastAsia="仿宋_GB2312"/>
                <w:sz w:val="18"/>
              </w:rPr>
              <w:t>5.自强校区至港务校区，需要满足乘坐65人空调车条件，往返47公里，价格占比10%</w:t>
            </w:r>
          </w:p>
          <w:p>
            <w:pPr>
              <w:pStyle w:val="null3"/>
              <w:ind w:firstLine="560"/>
              <w:jc w:val="both"/>
            </w:pPr>
            <w:r>
              <w:rPr>
                <w:rFonts w:ascii="仿宋_GB2312" w:hAnsi="仿宋_GB2312" w:cs="仿宋_GB2312" w:eastAsia="仿宋_GB2312"/>
                <w:sz w:val="18"/>
              </w:rPr>
              <w:t>6.龙首校区至港务校区，需要满足乘坐65人空调车条件，往返42公里。价格占比10%</w:t>
            </w:r>
          </w:p>
          <w:p>
            <w:pPr>
              <w:pStyle w:val="null3"/>
              <w:ind w:firstLine="560"/>
              <w:jc w:val="both"/>
            </w:pPr>
            <w:r>
              <w:rPr>
                <w:rFonts w:ascii="仿宋_GB2312" w:hAnsi="仿宋_GB2312" w:cs="仿宋_GB2312" w:eastAsia="仿宋_GB2312"/>
                <w:sz w:val="18"/>
              </w:rPr>
              <w:t>7.西安市内满足乘坐65人空调车</w:t>
            </w:r>
            <w:r>
              <w:rPr>
                <w:rFonts w:ascii="仿宋_GB2312" w:hAnsi="仿宋_GB2312" w:cs="仿宋_GB2312" w:eastAsia="仿宋_GB2312"/>
                <w:sz w:val="18"/>
              </w:rPr>
              <w:t>车</w:t>
            </w:r>
            <w:r>
              <w:rPr>
                <w:rFonts w:ascii="仿宋_GB2312" w:hAnsi="仿宋_GB2312" w:cs="仿宋_GB2312" w:eastAsia="仿宋_GB2312"/>
                <w:sz w:val="18"/>
              </w:rPr>
              <w:t>型按照</w:t>
            </w:r>
            <w:r>
              <w:rPr>
                <w:rFonts w:ascii="仿宋_GB2312" w:hAnsi="仿宋_GB2312" w:cs="仿宋_GB2312" w:eastAsia="仿宋_GB2312"/>
                <w:sz w:val="18"/>
              </w:rPr>
              <w:t>5价格一致，行程47公里以，价格占比10%</w:t>
            </w:r>
          </w:p>
          <w:p>
            <w:pPr>
              <w:pStyle w:val="null3"/>
              <w:ind w:firstLine="560"/>
              <w:jc w:val="both"/>
            </w:pPr>
            <w:r>
              <w:rPr>
                <w:rFonts w:ascii="仿宋_GB2312" w:hAnsi="仿宋_GB2312" w:cs="仿宋_GB2312" w:eastAsia="仿宋_GB2312"/>
                <w:sz w:val="18"/>
              </w:rPr>
              <w:t>8.西安市外50座车</w:t>
            </w:r>
            <w:r>
              <w:rPr>
                <w:rFonts w:ascii="仿宋_GB2312" w:hAnsi="仿宋_GB2312" w:cs="仿宋_GB2312" w:eastAsia="仿宋_GB2312"/>
                <w:sz w:val="18"/>
              </w:rPr>
              <w:t>营运旅游</w:t>
            </w:r>
            <w:r>
              <w:rPr>
                <w:rFonts w:ascii="仿宋_GB2312" w:hAnsi="仿宋_GB2312" w:cs="仿宋_GB2312" w:eastAsia="仿宋_GB2312"/>
                <w:sz w:val="18"/>
              </w:rPr>
              <w:t>车型按照</w:t>
            </w:r>
            <w:r>
              <w:rPr>
                <w:rFonts w:ascii="仿宋_GB2312" w:hAnsi="仿宋_GB2312" w:cs="仿宋_GB2312" w:eastAsia="仿宋_GB2312"/>
                <w:sz w:val="18"/>
              </w:rPr>
              <w:t>100公里以内及超出每公里，价格占比5%</w:t>
            </w:r>
          </w:p>
          <w:p>
            <w:pPr>
              <w:pStyle w:val="null3"/>
              <w:ind w:firstLine="560"/>
              <w:jc w:val="both"/>
            </w:pPr>
            <w:r>
              <w:rPr>
                <w:rFonts w:ascii="仿宋_GB2312" w:hAnsi="仿宋_GB2312" w:cs="仿宋_GB2312" w:eastAsia="仿宋_GB2312"/>
                <w:sz w:val="18"/>
              </w:rPr>
              <w:t>9.西安市外丰田考斯特空调车型按照100公里及超出每公里，价格占比5%</w:t>
            </w:r>
          </w:p>
          <w:p>
            <w:pPr>
              <w:pStyle w:val="null3"/>
              <w:ind w:firstLine="560"/>
              <w:jc w:val="both"/>
            </w:pPr>
            <w:r>
              <w:rPr>
                <w:rFonts w:ascii="仿宋_GB2312" w:hAnsi="仿宋_GB2312" w:cs="仿宋_GB2312" w:eastAsia="仿宋_GB2312"/>
                <w:sz w:val="18"/>
              </w:rPr>
              <w:t>备注：采购人根据实际服务情况及成本控制需要，提出增减车辆数量或调配其他车型需求时，成交供应商无条件及时予以满足。</w:t>
            </w:r>
          </w:p>
          <w:p>
            <w:pPr>
              <w:pStyle w:val="null3"/>
              <w:ind w:firstLine="560"/>
              <w:jc w:val="both"/>
            </w:pPr>
            <w:r>
              <w:rPr>
                <w:rFonts w:ascii="仿宋_GB2312" w:hAnsi="仿宋_GB2312" w:cs="仿宋_GB2312" w:eastAsia="仿宋_GB2312"/>
                <w:sz w:val="18"/>
                <w:b/>
              </w:rPr>
              <w:t>三、技术要求</w:t>
            </w:r>
            <w:r>
              <w:rPr>
                <w:rFonts w:ascii="仿宋_GB2312" w:hAnsi="仿宋_GB2312" w:cs="仿宋_GB2312" w:eastAsia="仿宋_GB2312"/>
                <w:sz w:val="18"/>
                <w:b/>
              </w:rPr>
              <w:t>（如有，一般适合于技术服务项目）</w:t>
            </w:r>
          </w:p>
          <w:p>
            <w:pPr>
              <w:pStyle w:val="null3"/>
              <w:ind w:firstLine="560"/>
              <w:jc w:val="both"/>
            </w:pPr>
            <w:r>
              <w:rPr>
                <w:rFonts w:ascii="仿宋_GB2312" w:hAnsi="仿宋_GB2312" w:cs="仿宋_GB2312" w:eastAsia="仿宋_GB2312"/>
                <w:sz w:val="18"/>
              </w:rPr>
              <w:t>1.具备服务车型驾驶资质且具有丰富经验和良好素质的驾驶员，保证安全、准时完成临时任务。司机在开车时，要做到文明驾驶，不聊天、不吸烟、不打电话。司机应当根据天气情况及时调节车内温度，保证乘车人员的舒适要求。</w:t>
            </w:r>
          </w:p>
          <w:p>
            <w:pPr>
              <w:pStyle w:val="null3"/>
              <w:ind w:firstLine="560"/>
              <w:jc w:val="both"/>
            </w:pPr>
            <w:r>
              <w:rPr>
                <w:rFonts w:ascii="仿宋_GB2312" w:hAnsi="仿宋_GB2312" w:cs="仿宋_GB2312" w:eastAsia="仿宋_GB2312"/>
                <w:sz w:val="18"/>
              </w:rPr>
              <w:t>2.供应商应当每周做好驾驶员的安全教育培训并做好台账。</w:t>
            </w:r>
          </w:p>
          <w:p>
            <w:pPr>
              <w:pStyle w:val="null3"/>
              <w:ind w:firstLine="560"/>
              <w:jc w:val="both"/>
            </w:pPr>
            <w:r>
              <w:rPr>
                <w:rFonts w:ascii="仿宋_GB2312" w:hAnsi="仿宋_GB2312" w:cs="仿宋_GB2312" w:eastAsia="仿宋_GB2312"/>
                <w:sz w:val="18"/>
              </w:rPr>
              <w:t>3.服务车辆安装GPS定位系统，并安排专人对租赁车辆进行实时监控。</w:t>
            </w:r>
          </w:p>
          <w:p>
            <w:pPr>
              <w:pStyle w:val="null3"/>
              <w:ind w:firstLine="560"/>
              <w:jc w:val="both"/>
            </w:pPr>
            <w:r>
              <w:rPr>
                <w:rFonts w:ascii="仿宋_GB2312" w:hAnsi="仿宋_GB2312" w:cs="仿宋_GB2312" w:eastAsia="仿宋_GB2312"/>
                <w:sz w:val="18"/>
              </w:rPr>
              <w:t>4.服务车辆如发生故障不能正常行驶，应当及时更换故障车辆。</w:t>
            </w:r>
          </w:p>
          <w:p>
            <w:pPr>
              <w:pStyle w:val="null3"/>
              <w:ind w:firstLine="560"/>
              <w:jc w:val="both"/>
            </w:pPr>
            <w:r>
              <w:rPr>
                <w:rFonts w:ascii="仿宋_GB2312" w:hAnsi="仿宋_GB2312" w:cs="仿宋_GB2312" w:eastAsia="仿宋_GB2312"/>
                <w:sz w:val="18"/>
              </w:rPr>
              <w:t>5.供应商所提供的大型车辆必须为近三年内自有车辆（至少提供5辆满足线路），必须有营运手续（须提供车辆产权证、行驶证及营运证）不接受挂靠车辆和联合体参与磋商，一经查实取消供应商资格。</w:t>
            </w:r>
          </w:p>
          <w:p>
            <w:pPr>
              <w:pStyle w:val="null3"/>
              <w:ind w:firstLine="560"/>
              <w:jc w:val="both"/>
            </w:pPr>
            <w:r>
              <w:rPr>
                <w:rFonts w:ascii="仿宋_GB2312" w:hAnsi="仿宋_GB2312" w:cs="仿宋_GB2312" w:eastAsia="仿宋_GB2312"/>
                <w:sz w:val="18"/>
              </w:rPr>
              <w:t>6.3年内未发生重大的安全责任事故、管理责任事故及交通责任事故，提供承诺函。</w:t>
            </w:r>
          </w:p>
          <w:p>
            <w:pPr>
              <w:pStyle w:val="null3"/>
              <w:ind w:firstLine="560"/>
              <w:jc w:val="both"/>
            </w:pPr>
            <w:r>
              <w:rPr>
                <w:rFonts w:ascii="仿宋_GB2312" w:hAnsi="仿宋_GB2312" w:cs="仿宋_GB2312" w:eastAsia="仿宋_GB2312"/>
                <w:sz w:val="18"/>
              </w:rPr>
              <w:t>7.提供近3年内为高校或国家机关、企事业单位开展租车服务的业绩证明。</w:t>
            </w:r>
          </w:p>
          <w:p>
            <w:pPr>
              <w:pStyle w:val="null3"/>
              <w:ind w:firstLine="560"/>
              <w:jc w:val="both"/>
            </w:pPr>
            <w:r>
              <w:rPr>
                <w:rFonts w:ascii="仿宋_GB2312" w:hAnsi="仿宋_GB2312" w:cs="仿宋_GB2312" w:eastAsia="仿宋_GB2312"/>
                <w:sz w:val="18"/>
              </w:rPr>
              <w:t>8.提供驾驶员不少于10名，要求：年龄不超过 55 周岁，具有A1驾照，身体健康，技术娴熟，具有一定责任心。10 年以上大型客车驾驶经验，3 年内无重大以上交通责任事故记录，提供交警队出具的三年无事故证明。</w:t>
            </w:r>
          </w:p>
          <w:p>
            <w:pPr>
              <w:pStyle w:val="null3"/>
              <w:ind w:firstLine="560"/>
              <w:jc w:val="both"/>
            </w:pPr>
            <w:r>
              <w:rPr>
                <w:rFonts w:ascii="仿宋_GB2312" w:hAnsi="仿宋_GB2312" w:cs="仿宋_GB2312" w:eastAsia="仿宋_GB2312"/>
                <w:sz w:val="18"/>
              </w:rPr>
              <w:t>9.车辆保险齐全（包括交强险；商业险第三者责任险不低于 200 万及承运人险每座不低于150万）。</w:t>
            </w:r>
          </w:p>
          <w:p>
            <w:pPr>
              <w:pStyle w:val="null3"/>
              <w:ind w:firstLine="560"/>
              <w:jc w:val="both"/>
            </w:pPr>
            <w:r>
              <w:rPr>
                <w:rFonts w:ascii="仿宋_GB2312" w:hAnsi="仿宋_GB2312" w:cs="仿宋_GB2312" w:eastAsia="仿宋_GB2312"/>
                <w:sz w:val="18"/>
              </w:rPr>
              <w:t>10.服务期内，必须确保在约定的时间内提供足够的车辆及人员为采购人提供服务。车辆在使用期间如确需维修、保养或季审、年审、接受定期检审及其它经采购人认可的合理因素而造成需要暂停运行时，供应商必须调派同等条件的车辆和驾驶人员供采购人使用及服务。</w:t>
            </w:r>
          </w:p>
          <w:p>
            <w:pPr>
              <w:pStyle w:val="null3"/>
              <w:ind w:firstLine="560"/>
              <w:jc w:val="both"/>
            </w:pPr>
            <w:r>
              <w:rPr>
                <w:rFonts w:ascii="仿宋_GB2312" w:hAnsi="仿宋_GB2312" w:cs="仿宋_GB2312" w:eastAsia="仿宋_GB2312"/>
                <w:sz w:val="18"/>
              </w:rPr>
              <w:t>11.如因供应商原因，不能在约定的时间内提供服务的，采购人有权向供应商发出整改通知，违反三次以上的，有权终止投标方的服务资格。</w:t>
            </w:r>
          </w:p>
          <w:p>
            <w:pPr>
              <w:pStyle w:val="null3"/>
              <w:ind w:firstLine="560"/>
              <w:jc w:val="both"/>
            </w:pPr>
            <w:r>
              <w:rPr>
                <w:rFonts w:ascii="仿宋_GB2312" w:hAnsi="仿宋_GB2312" w:cs="仿宋_GB2312" w:eastAsia="仿宋_GB2312"/>
                <w:sz w:val="18"/>
              </w:rPr>
              <w:t>12.如供应商为采购人提供服务的车辆无法满足采购人的要求，应无条件更换。</w:t>
            </w:r>
          </w:p>
          <w:p>
            <w:pPr>
              <w:pStyle w:val="null3"/>
              <w:ind w:firstLine="560"/>
              <w:jc w:val="both"/>
            </w:pPr>
            <w:r>
              <w:rPr>
                <w:rFonts w:ascii="仿宋_GB2312" w:hAnsi="仿宋_GB2312" w:cs="仿宋_GB2312" w:eastAsia="仿宋_GB2312"/>
                <w:sz w:val="18"/>
              </w:rPr>
              <w:t>13.供应商未征得采购人同意，单方面未按合同约定而延迟提供服务，将按违约终止合同。供应商遇到可能妨碍按时服务和提供服务的情况，应当及时以书面形式通知采购人，说明缘由、拖延的期限等，采购人、采购代理机构在收到通知后，尽快进行情况评估并确定是否修改合同。</w:t>
            </w:r>
          </w:p>
          <w:p>
            <w:pPr>
              <w:pStyle w:val="null3"/>
              <w:ind w:firstLine="560"/>
              <w:jc w:val="both"/>
            </w:pPr>
            <w:r>
              <w:rPr>
                <w:rFonts w:ascii="仿宋_GB2312" w:hAnsi="仿宋_GB2312" w:cs="仿宋_GB2312" w:eastAsia="仿宋_GB2312"/>
                <w:sz w:val="18"/>
                <w:b/>
              </w:rPr>
              <w:t>四、服务要求</w:t>
            </w:r>
            <w:r>
              <w:rPr>
                <w:rFonts w:ascii="仿宋_GB2312" w:hAnsi="仿宋_GB2312" w:cs="仿宋_GB2312" w:eastAsia="仿宋_GB2312"/>
                <w:sz w:val="18"/>
                <w:b/>
              </w:rPr>
              <w:t>（如对人员配置、专业设备、服务标准等）</w:t>
            </w:r>
          </w:p>
          <w:p>
            <w:pPr>
              <w:pStyle w:val="null3"/>
              <w:ind w:firstLine="560"/>
              <w:jc w:val="both"/>
            </w:pPr>
            <w:r>
              <w:rPr>
                <w:rFonts w:ascii="仿宋_GB2312" w:hAnsi="仿宋_GB2312" w:cs="仿宋_GB2312" w:eastAsia="仿宋_GB2312"/>
                <w:sz w:val="18"/>
              </w:rPr>
              <w:t>（一）车辆要求</w:t>
            </w:r>
          </w:p>
          <w:p>
            <w:pPr>
              <w:pStyle w:val="null3"/>
              <w:ind w:firstLine="560"/>
              <w:jc w:val="both"/>
            </w:pPr>
            <w:r>
              <w:rPr>
                <w:rFonts w:ascii="仿宋_GB2312" w:hAnsi="仿宋_GB2312" w:cs="仿宋_GB2312" w:eastAsia="仿宋_GB2312"/>
                <w:sz w:val="18"/>
              </w:rPr>
              <w:t>1.除二</w:t>
            </w:r>
            <w:r>
              <w:rPr>
                <w:rFonts w:ascii="仿宋_GB2312" w:hAnsi="仿宋_GB2312" w:cs="仿宋_GB2312" w:eastAsia="仿宋_GB2312"/>
                <w:sz w:val="18"/>
              </w:rPr>
              <w:t>-4.5.6.7</w:t>
            </w:r>
            <w:r>
              <w:rPr>
                <w:rFonts w:ascii="仿宋_GB2312" w:hAnsi="仿宋_GB2312" w:cs="仿宋_GB2312" w:eastAsia="仿宋_GB2312"/>
                <w:sz w:val="18"/>
              </w:rPr>
              <w:t>外，供应商提供符合国家道路运输管理要求的自有产权车辆投入采购人车辆运行，保证所使用车辆的所有权属于供应商。</w:t>
            </w:r>
          </w:p>
          <w:p>
            <w:pPr>
              <w:pStyle w:val="null3"/>
              <w:ind w:firstLine="560"/>
              <w:jc w:val="both"/>
            </w:pPr>
            <w:r>
              <w:rPr>
                <w:rFonts w:ascii="仿宋_GB2312" w:hAnsi="仿宋_GB2312" w:cs="仿宋_GB2312" w:eastAsia="仿宋_GB2312"/>
                <w:sz w:val="18"/>
              </w:rPr>
              <w:t>2.保证所有车辆配备定位系统、冷暖空调，要求车辆性能良好，乘坐舒适安全。</w:t>
            </w:r>
          </w:p>
          <w:p>
            <w:pPr>
              <w:pStyle w:val="null3"/>
              <w:ind w:firstLine="560"/>
              <w:jc w:val="both"/>
            </w:pPr>
            <w:r>
              <w:rPr>
                <w:rFonts w:ascii="仿宋_GB2312" w:hAnsi="仿宋_GB2312" w:cs="仿宋_GB2312" w:eastAsia="仿宋_GB2312"/>
                <w:sz w:val="18"/>
              </w:rPr>
              <w:t>3.提供的车辆需办理好该车正常行驶所需的各种证件，配备灭火器及警示性标志牌，车厢内外保持整洁卫生。严格落实疫情防控要求，定期对车厢进行消毒。除二</w:t>
            </w:r>
            <w:r>
              <w:rPr>
                <w:rFonts w:ascii="仿宋_GB2312" w:hAnsi="仿宋_GB2312" w:cs="仿宋_GB2312" w:eastAsia="仿宋_GB2312"/>
                <w:sz w:val="18"/>
              </w:rPr>
              <w:t>-4.5.6.7</w:t>
            </w:r>
            <w:r>
              <w:rPr>
                <w:rFonts w:ascii="仿宋_GB2312" w:hAnsi="仿宋_GB2312" w:cs="仿宋_GB2312" w:eastAsia="仿宋_GB2312"/>
                <w:sz w:val="18"/>
              </w:rPr>
              <w:t>以外，座椅需为皮质座椅。车厢内应配备小药箱（日常及急救用药），车辆的车身内外必须干净、整洁、车内无异味。</w:t>
            </w:r>
          </w:p>
          <w:p>
            <w:pPr>
              <w:pStyle w:val="null3"/>
              <w:ind w:firstLine="560"/>
              <w:jc w:val="both"/>
            </w:pPr>
            <w:r>
              <w:rPr>
                <w:rFonts w:ascii="仿宋_GB2312" w:hAnsi="仿宋_GB2312" w:cs="仿宋_GB2312" w:eastAsia="仿宋_GB2312"/>
                <w:sz w:val="18"/>
              </w:rPr>
              <w:t>4.除二</w:t>
            </w:r>
            <w:r>
              <w:rPr>
                <w:rFonts w:ascii="仿宋_GB2312" w:hAnsi="仿宋_GB2312" w:cs="仿宋_GB2312" w:eastAsia="仿宋_GB2312"/>
                <w:sz w:val="18"/>
              </w:rPr>
              <w:t>-4.5.6.7</w:t>
            </w:r>
            <w:r>
              <w:rPr>
                <w:rFonts w:ascii="仿宋_GB2312" w:hAnsi="仿宋_GB2312" w:cs="仿宋_GB2312" w:eastAsia="仿宋_GB2312"/>
                <w:sz w:val="18"/>
              </w:rPr>
              <w:t>外，提供的车辆应统一车型统一颜色，磋商时必须提供拟投入服务车辆的最新彩色照片及行驶证复印件（原件中标后备查），提供服务的车辆必须是核定有固定座位的车辆。</w:t>
            </w:r>
          </w:p>
          <w:p>
            <w:pPr>
              <w:pStyle w:val="null3"/>
              <w:ind w:firstLine="560"/>
              <w:jc w:val="both"/>
            </w:pPr>
            <w:r>
              <w:rPr>
                <w:rFonts w:ascii="仿宋_GB2312" w:hAnsi="仿宋_GB2312" w:cs="仿宋_GB2312" w:eastAsia="仿宋_GB2312"/>
                <w:sz w:val="18"/>
              </w:rPr>
              <w:t>5.提供的车辆坚持等级评定和二级维护制度，车辆技术状况符合要求。认真执行“三检”（出车前、行驶中、收车后）制度，做好车辆例行保养工作，遵守交通法规，安全运行。</w:t>
            </w:r>
          </w:p>
          <w:p>
            <w:pPr>
              <w:pStyle w:val="null3"/>
              <w:ind w:firstLine="560"/>
              <w:jc w:val="both"/>
            </w:pPr>
            <w:r>
              <w:rPr>
                <w:rFonts w:ascii="仿宋_GB2312" w:hAnsi="仿宋_GB2312" w:cs="仿宋_GB2312" w:eastAsia="仿宋_GB2312"/>
                <w:sz w:val="18"/>
              </w:rPr>
              <w:t>6.提供的车辆做到提前到达接送地点，协助采购人代表落实租用车辆的各项计划，保证采购人的正常用车。遇车辆中途出现故障，不能及时修复，应马上另派车辆接送，并不得额外加收费用。</w:t>
            </w:r>
          </w:p>
          <w:p>
            <w:pPr>
              <w:pStyle w:val="null3"/>
              <w:ind w:firstLine="560"/>
              <w:jc w:val="both"/>
            </w:pPr>
            <w:r>
              <w:rPr>
                <w:rFonts w:ascii="仿宋_GB2312" w:hAnsi="仿宋_GB2312" w:cs="仿宋_GB2312" w:eastAsia="仿宋_GB2312"/>
                <w:sz w:val="18"/>
              </w:rPr>
              <w:t>7.供应商应满足采购人科学调度车辆，在有效保障正常运行的前提下合理增加单车运行趟次。</w:t>
            </w:r>
          </w:p>
          <w:p>
            <w:pPr>
              <w:pStyle w:val="null3"/>
              <w:ind w:firstLine="560"/>
              <w:jc w:val="both"/>
            </w:pPr>
            <w:r>
              <w:rPr>
                <w:rFonts w:ascii="仿宋_GB2312" w:hAnsi="仿宋_GB2312" w:cs="仿宋_GB2312" w:eastAsia="仿宋_GB2312"/>
                <w:sz w:val="18"/>
              </w:rPr>
              <w:t>（二）驾驶员要求</w:t>
            </w:r>
          </w:p>
          <w:p>
            <w:pPr>
              <w:pStyle w:val="null3"/>
              <w:ind w:firstLine="560"/>
              <w:jc w:val="both"/>
            </w:pPr>
            <w:r>
              <w:rPr>
                <w:rFonts w:ascii="仿宋_GB2312" w:hAnsi="仿宋_GB2312" w:cs="仿宋_GB2312" w:eastAsia="仿宋_GB2312"/>
                <w:sz w:val="18"/>
              </w:rPr>
              <w:t>1.驾驶员不少于10名，需提供驾驶员身份证、驾驶证、从业资格证、身体健康证明。</w:t>
            </w:r>
          </w:p>
          <w:p>
            <w:pPr>
              <w:pStyle w:val="null3"/>
              <w:ind w:firstLine="560"/>
              <w:jc w:val="both"/>
            </w:pPr>
            <w:r>
              <w:rPr>
                <w:rFonts w:ascii="仿宋_GB2312" w:hAnsi="仿宋_GB2312" w:cs="仿宋_GB2312" w:eastAsia="仿宋_GB2312"/>
                <w:sz w:val="18"/>
              </w:rPr>
              <w:t>2.驾驶员出车时应着装统一，保持良好精神状态，遵守采购人规章制度，礼貌对待乘客，保证按时到位，车容整洁，安全平稳行车，服从采购人的合理安排，并在主要行车线路上按采购人所要求上下车地点接送乘客（违反交通规则的地点除外），如有违反，采购人有权要求更换驾驶员。</w:t>
            </w:r>
          </w:p>
          <w:p>
            <w:pPr>
              <w:pStyle w:val="null3"/>
              <w:ind w:firstLine="560"/>
              <w:jc w:val="both"/>
            </w:pPr>
            <w:r>
              <w:rPr>
                <w:rFonts w:ascii="仿宋_GB2312" w:hAnsi="仿宋_GB2312" w:cs="仿宋_GB2312" w:eastAsia="仿宋_GB2312"/>
                <w:sz w:val="18"/>
              </w:rPr>
              <w:t>3.驾驶员的条件：初中以上学历，具有较好的读听写语言能力，身体健康，无传染病，并在上岗前提供上岗员工的健康证。熟悉西安市道路，遵纪守法、品行良好。</w:t>
            </w:r>
          </w:p>
          <w:p>
            <w:pPr>
              <w:pStyle w:val="null3"/>
              <w:ind w:firstLine="560"/>
              <w:jc w:val="both"/>
            </w:pPr>
            <w:r>
              <w:rPr>
                <w:rFonts w:ascii="仿宋_GB2312" w:hAnsi="仿宋_GB2312" w:cs="仿宋_GB2312" w:eastAsia="仿宋_GB2312"/>
                <w:sz w:val="18"/>
              </w:rPr>
              <w:t>4.供应商应加强管理，定期进行驾驶员思想品德教育和业务技能培训及考核。上岗驾驶员必须经过专业培训，培训的内容包括礼仪、仪容仪表、沟通技巧、主动服务意识及责任意识。</w:t>
            </w:r>
          </w:p>
          <w:p>
            <w:pPr>
              <w:pStyle w:val="null3"/>
              <w:ind w:firstLine="560"/>
              <w:jc w:val="both"/>
            </w:pPr>
            <w:r>
              <w:rPr>
                <w:rFonts w:ascii="仿宋_GB2312" w:hAnsi="仿宋_GB2312" w:cs="仿宋_GB2312" w:eastAsia="仿宋_GB2312"/>
                <w:sz w:val="18"/>
              </w:rPr>
              <w:t>5.驾驶人员须严格遵守交通法则及操作规范，不得带病开车、赌气开车及疲劳驾驶、酒后驾车；因违反交通法规而导致的一切后果均由成交供应商自行负责，如造成采购人任何损失，供应商须赔偿采购人全部损失。</w:t>
            </w:r>
          </w:p>
          <w:p>
            <w:pPr>
              <w:pStyle w:val="null3"/>
              <w:ind w:firstLine="560"/>
              <w:jc w:val="both"/>
            </w:pPr>
            <w:r>
              <w:rPr>
                <w:rFonts w:ascii="仿宋_GB2312" w:hAnsi="仿宋_GB2312" w:cs="仿宋_GB2312" w:eastAsia="仿宋_GB2312"/>
                <w:sz w:val="18"/>
                <w:b/>
              </w:rPr>
              <w:t>五、商务要求</w:t>
            </w:r>
            <w:r>
              <w:rPr>
                <w:rFonts w:ascii="仿宋_GB2312" w:hAnsi="仿宋_GB2312" w:cs="仿宋_GB2312" w:eastAsia="仿宋_GB2312"/>
                <w:sz w:val="18"/>
                <w:b/>
              </w:rPr>
              <w:t>（如服务期限、款项结算等）</w:t>
            </w:r>
          </w:p>
          <w:p>
            <w:pPr>
              <w:pStyle w:val="null3"/>
              <w:ind w:firstLine="560"/>
              <w:jc w:val="both"/>
            </w:pPr>
            <w:r>
              <w:rPr>
                <w:rFonts w:ascii="仿宋_GB2312" w:hAnsi="仿宋_GB2312" w:cs="仿宋_GB2312" w:eastAsia="仿宋_GB2312"/>
                <w:sz w:val="18"/>
              </w:rPr>
              <w:t>（一）服务期限</w:t>
            </w:r>
          </w:p>
          <w:p>
            <w:pPr>
              <w:pStyle w:val="null3"/>
              <w:ind w:firstLine="560"/>
              <w:jc w:val="both"/>
            </w:pPr>
            <w:r>
              <w:rPr>
                <w:rFonts w:ascii="仿宋_GB2312" w:hAnsi="仿宋_GB2312" w:cs="仿宋_GB2312" w:eastAsia="仿宋_GB2312"/>
                <w:sz w:val="18"/>
              </w:rPr>
              <w:t>本合同服务期为：</w:t>
            </w:r>
            <w:r>
              <w:rPr>
                <w:rFonts w:ascii="仿宋_GB2312" w:hAnsi="仿宋_GB2312" w:cs="仿宋_GB2312" w:eastAsia="仿宋_GB2312"/>
                <w:sz w:val="18"/>
              </w:rPr>
              <w:t>自合同签订之日起1年。</w:t>
            </w:r>
          </w:p>
          <w:p>
            <w:pPr>
              <w:pStyle w:val="null3"/>
              <w:ind w:firstLine="560"/>
              <w:jc w:val="both"/>
            </w:pPr>
            <w:r>
              <w:rPr>
                <w:rFonts w:ascii="仿宋_GB2312" w:hAnsi="仿宋_GB2312" w:cs="仿宋_GB2312" w:eastAsia="仿宋_GB2312"/>
                <w:sz w:val="18"/>
              </w:rPr>
              <w:t>（二）款项结算</w:t>
            </w:r>
          </w:p>
          <w:p>
            <w:pPr>
              <w:pStyle w:val="null3"/>
              <w:ind w:firstLine="560"/>
              <w:jc w:val="both"/>
            </w:pPr>
            <w:r>
              <w:rPr>
                <w:rFonts w:ascii="仿宋_GB2312" w:hAnsi="仿宋_GB2312" w:cs="仿宋_GB2312" w:eastAsia="仿宋_GB2312"/>
                <w:sz w:val="18"/>
              </w:rPr>
              <w:t>1.付款方式：结算采用“先用后付款，每两月结算一次”的方式。由采购方指定专人对供应商车辆出勤、安全行车情况进行考勤登记，供应商对考勤情况确认无误后，于次月开始前10个工作日与采购方核算上两月租赁费用。</w:t>
            </w:r>
          </w:p>
          <w:p>
            <w:pPr>
              <w:pStyle w:val="null3"/>
              <w:ind w:firstLine="560"/>
              <w:jc w:val="both"/>
            </w:pPr>
            <w:r>
              <w:rPr>
                <w:rFonts w:ascii="仿宋_GB2312" w:hAnsi="仿宋_GB2312" w:cs="仿宋_GB2312" w:eastAsia="仿宋_GB2312"/>
                <w:sz w:val="18"/>
                <w:b/>
              </w:rPr>
              <w:t>六、其他</w:t>
            </w:r>
            <w:r>
              <w:rPr>
                <w:rFonts w:ascii="仿宋_GB2312" w:hAnsi="仿宋_GB2312" w:cs="仿宋_GB2312" w:eastAsia="仿宋_GB2312"/>
                <w:sz w:val="18"/>
                <w:b/>
              </w:rPr>
              <w:t>（如有要求，请写明）</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一</w:t>
            </w:r>
            <w:r>
              <w:rPr>
                <w:rFonts w:ascii="仿宋_GB2312" w:hAnsi="仿宋_GB2312" w:cs="仿宋_GB2312" w:eastAsia="仿宋_GB2312"/>
                <w:sz w:val="18"/>
              </w:rPr>
              <w:t>）质量验收标准或规范</w:t>
            </w:r>
          </w:p>
          <w:p>
            <w:pPr>
              <w:pStyle w:val="null3"/>
              <w:ind w:firstLine="560"/>
              <w:jc w:val="both"/>
            </w:pPr>
            <w:r>
              <w:rPr>
                <w:rFonts w:ascii="仿宋_GB2312" w:hAnsi="仿宋_GB2312" w:cs="仿宋_GB2312" w:eastAsia="仿宋_GB2312"/>
                <w:sz w:val="18"/>
              </w:rPr>
              <w:t>指定车辆管理员对租赁公司车辆出勤做考核，车队长对车辆安全性能及安全行车情况进行检查考核登记。</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二</w:t>
            </w:r>
            <w:r>
              <w:rPr>
                <w:rFonts w:ascii="仿宋_GB2312" w:hAnsi="仿宋_GB2312" w:cs="仿宋_GB2312" w:eastAsia="仿宋_GB2312"/>
                <w:sz w:val="18"/>
              </w:rPr>
              <w:t>）违约责任</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）按《中华人民共和国民法典》中的相关条款执行。</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）本合同未尽事宜，或任何一方需要变更本合同约定的，由甲乙双方协商一致后签订补充协议。</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供应商未按合同要求提供服务或服务质量不能满足本次磋商要求，采购方会同监督机构、采购代理机构有权终止合同和对</w:t>
            </w:r>
            <w:r>
              <w:rPr>
                <w:rFonts w:ascii="仿宋_GB2312" w:hAnsi="仿宋_GB2312" w:cs="仿宋_GB2312" w:eastAsia="仿宋_GB2312"/>
                <w:sz w:val="18"/>
              </w:rPr>
              <w:t>供应商</w:t>
            </w:r>
            <w:r>
              <w:rPr>
                <w:rFonts w:ascii="仿宋_GB2312" w:hAnsi="仿宋_GB2312" w:cs="仿宋_GB2312" w:eastAsia="仿宋_GB2312"/>
                <w:sz w:val="18"/>
              </w:rPr>
              <w:t>违约行为进行追究，同时按政府采购法的有关规定进行相应的处罚。</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本合同租赁期限内，双方均不得无故提前终止本合同履行。否则，提前终止方应当按照本合同租赁期限减少期间租赁费用总额的</w:t>
            </w:r>
            <w:r>
              <w:rPr>
                <w:rFonts w:ascii="仿宋_GB2312" w:hAnsi="仿宋_GB2312" w:cs="仿宋_GB2312" w:eastAsia="仿宋_GB2312"/>
                <w:sz w:val="18"/>
              </w:rPr>
              <w:t>50%承担违约金。</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5）供应商</w:t>
            </w:r>
            <w:r>
              <w:rPr>
                <w:rFonts w:ascii="仿宋_GB2312" w:hAnsi="仿宋_GB2312" w:cs="仿宋_GB2312" w:eastAsia="仿宋_GB2312"/>
                <w:sz w:val="18"/>
              </w:rPr>
              <w:t>违反本合同约定的，应当立即自行整改；情节严重或整改不力的，采购方有权扣减单日租赁费用等方式追究</w:t>
            </w:r>
            <w:r>
              <w:rPr>
                <w:rFonts w:ascii="仿宋_GB2312" w:hAnsi="仿宋_GB2312" w:cs="仿宋_GB2312" w:eastAsia="仿宋_GB2312"/>
                <w:sz w:val="18"/>
              </w:rPr>
              <w:t>供应商</w:t>
            </w:r>
            <w:r>
              <w:rPr>
                <w:rFonts w:ascii="仿宋_GB2312" w:hAnsi="仿宋_GB2312" w:cs="仿宋_GB2312" w:eastAsia="仿宋_GB2312"/>
                <w:sz w:val="18"/>
              </w:rPr>
              <w:t>违约责任；造成采购方车辆不能正常进行或受阻的，采购方有权立即解除本合同，且无须</w:t>
            </w:r>
            <w:r>
              <w:rPr>
                <w:rFonts w:ascii="仿宋_GB2312" w:hAnsi="仿宋_GB2312" w:cs="仿宋_GB2312" w:eastAsia="仿宋_GB2312"/>
                <w:sz w:val="18"/>
              </w:rPr>
              <w:t>供应商</w:t>
            </w:r>
            <w:r>
              <w:rPr>
                <w:rFonts w:ascii="仿宋_GB2312" w:hAnsi="仿宋_GB2312" w:cs="仿宋_GB2312" w:eastAsia="仿宋_GB2312"/>
                <w:sz w:val="18"/>
              </w:rPr>
              <w:t>同意。</w:t>
            </w:r>
          </w:p>
          <w:p>
            <w:pPr>
              <w:pStyle w:val="null3"/>
              <w:ind w:firstLine="56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响应人根据采购需求和采购人要求进行合理匹配</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响应人根据采购需求和采购人要求进行合理匹配</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本合同服务期为：自合同签订之日起1年。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指定车辆管理员对租赁公司车辆出勤做考核，车队长对车辆安全性能及安全行车情况进行检查考核登记。</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结算采用“先用后付款，每两月结算一次”的方式。由采购方指定专人对供应商车辆出勤、安全行车情况进行考勤登记，供应商对考勤情况确认无误后，于次月开始前10个工作日与采购方核算上两月租赁费用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（2）本合同未尽事宜，或任何一方需要变更本合同约定的，由甲乙双方协商一致后签订补充协议。 （3）供应商未按合同要求提供服务或服务质量不能满足本次磋商要求，采购方会同监督机构、采购代理机构有权终止合同和对供应商违约行为进行追究，同时按政府采购法的有关规定进行相应的处罚。 （4）本合同租赁期限内，双方均不得无故提前终止本合同履行。否则，提前终止方应当按照本合同租赁期限减少期间租赁费用总额的50%承担违约金。 （5）供应商违反本合同约定的，应当立即自行整改；情节严重或整改不力的，采购方有权扣减单日租赁费用等方式追究供应商违约责任；造成采购方车辆不能正常进行或受阻的，采购方有权立即解除本合同，且无须供应商同意。 （6）争议解决途径：向有管辖权的人民法院提起诉讼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一、供应商务必在开标截止时间30分钟前，通过项目电子化交易系统进行签到，如未进行签到，产生的一起后果由供应商自行承担。 二、供应商的磋商报价是供应商响应磋商项目要求的全部工作内容的价格体现，包括供应商完成本项目所需的直接费、间接费、利润、税金及其它相关的一切费用。包括但不限于：人工费、设备费、管理费、验收费、采购代理服务费、利润和税金等全部费用。在提供服务的过程中的任何遗漏，均由成交供应商免费提供，采购人将不再支付任何费用。 三、签名是指手写签名或者加盖名章，盖章是指加盖单位印章。 四、磋商有效期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五、合格供应商少于3家的处理 评审过程中，合格供应商少于3家时，采购人应依法重新组织采购活动。 六、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七、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委托授权书及代理人在提交响应文件截止时间前6个月内任意一个月在本单位缴纳的社保证明或有效期内的劳动合同；法定代表人（主要负责人）亲自参加磋商时，应提供法定代表人（主要负责人）身份证明书。</w:t>
            </w:r>
          </w:p>
        </w:tc>
        <w:tc>
          <w:tcPr>
            <w:tcW w:type="dxa" w:w="1661"/>
          </w:tcPr>
          <w:p>
            <w:pPr>
              <w:pStyle w:val="null3"/>
            </w:pPr>
            <w:r>
              <w:rPr>
                <w:rFonts w:ascii="仿宋_GB2312" w:hAnsi="仿宋_GB2312" w:cs="仿宋_GB2312" w:eastAsia="仿宋_GB2312"/>
              </w:rPr>
              <w:t>法定代表人身份证明及法人授权委托书.docx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2023或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任意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6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供应商需具有履行本合同所必需的设备和专业技术能力</w:t>
            </w:r>
          </w:p>
        </w:tc>
        <w:tc>
          <w:tcPr>
            <w:tcW w:type="dxa" w:w="3322"/>
          </w:tcPr>
          <w:p>
            <w:pPr>
              <w:pStyle w:val="null3"/>
            </w:pPr>
            <w:r>
              <w:rPr>
                <w:rFonts w:ascii="仿宋_GB2312" w:hAnsi="仿宋_GB2312" w:cs="仿宋_GB2312" w:eastAsia="仿宋_GB2312"/>
              </w:rPr>
              <w:t>供应商需具有履行本合同所必需的设备和专业技术能力。</w:t>
            </w:r>
          </w:p>
        </w:tc>
        <w:tc>
          <w:tcPr>
            <w:tcW w:type="dxa" w:w="1661"/>
          </w:tcPr>
          <w:p>
            <w:pPr>
              <w:pStyle w:val="null3"/>
            </w:pPr>
            <w:r>
              <w:rPr>
                <w:rFonts w:ascii="仿宋_GB2312" w:hAnsi="仿宋_GB2312" w:cs="仿宋_GB2312" w:eastAsia="仿宋_GB2312"/>
              </w:rPr>
              <w:t>具有履行本合同所必需的设备和专业技术能力的书面声明.docx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供应商参加政府采购活动前三年内在经营活动中没有重大违法记录。</w:t>
            </w:r>
          </w:p>
        </w:tc>
        <w:tc>
          <w:tcPr>
            <w:tcW w:type="dxa" w:w="1661"/>
          </w:tcPr>
          <w:p>
            <w:pPr>
              <w:pStyle w:val="null3"/>
            </w:pPr>
            <w:r>
              <w:rPr>
                <w:rFonts w:ascii="仿宋_GB2312" w:hAnsi="仿宋_GB2312" w:cs="仿宋_GB2312" w:eastAsia="仿宋_GB2312"/>
              </w:rPr>
              <w:t>供应商无重大违法记录书面声明.docx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磋商（供应商无须提供，开标现场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供应商具有有效的《道路运输经营许可证》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本项目专门面向中小企业采购，供应商应提供中小企业声明函（或残疾人福利性单位声明函、或监狱企业的证明文件）；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本项目不接受联合体.docx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服务内容及服务邀请应答表 中小企业声明函 商务应答表 类似业绩情况.docx 供应商应提交的相关资格证明材料 报价表 具有履行本合同所必需的设备和专业技术能力的书面声明.docx 供应商无重大违法记录书面声明.docx 法定代表人身份证明及法人授权委托书.docx 响应文件封面 分项报价表.docx 残疾人福利性单位声明函 服务方案 标的清单 响应函 本项目不接受联合体.docx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类似业绩情况.docx 供应商应提交的相关资格证明材料 报价表 具有履行本合同所必需的设备和专业技术能力的书面声明.docx 供应商无重大违法记录书面声明.docx 法定代表人身份证明及法人授权委托书.docx 响应文件封面 分项报价表.docx 残疾人福利性单位声明函 服务方案 标的清单 响应函 本项目不接受联合体.docx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类似业绩情况.docx 供应商应提交的相关资格证明材料 报价表 具有履行本合同所必需的设备和专业技术能力的书面声明.docx 供应商无重大违法记录书面声明.docx 法定代表人身份证明及法人授权委托书.docx 响应文件封面 分项报价表.docx 残疾人福利性单位声明函 服务方案 标的清单 响应函 本项目不接受联合体.docx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服务内容及服务邀请应答表 中小企业声明函 商务应答表 类似业绩情况.docx 供应商应提交的相关资格证明材料 报价表 具有履行本合同所必需的设备和专业技术能力的书面声明.docx 供应商无重大违法记录书面声明.docx 法定代表人身份证明及法人授权委托书.docx 响应文件封面 分项报价表.docx 残疾人福利性单位声明函 服务方案 标的清单 响应函 本项目不接受联合体.docx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服务内容及服务邀请应答表 商务应答表 服务方案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依照采购需求，结合项目实际情况，针对采购人要求的服务主要内容、服务工作要求、质量标准，制定切实可行的整体服务方案，开展专业化服务。（包括服务方案、车辆调配方案、服务细则、服务流程、考核方案、内部管理制度）进行综合评分。 完全满足采购需求并符合本项目实施特点的得11分；以上方面中每缺少一方面内容扣1.5分；每有一处内容与实际需求不符或不满足要求或与本项目需求不切合或直接套用其他项目内容的扣0.5分，扣完为止。 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车辆情况</w:t>
            </w:r>
          </w:p>
        </w:tc>
        <w:tc>
          <w:tcPr>
            <w:tcW w:type="dxa" w:w="2492"/>
          </w:tcPr>
          <w:p>
            <w:pPr>
              <w:pStyle w:val="null3"/>
            </w:pPr>
            <w:r>
              <w:rPr>
                <w:rFonts w:ascii="仿宋_GB2312" w:hAnsi="仿宋_GB2312" w:cs="仿宋_GB2312" w:eastAsia="仿宋_GB2312"/>
              </w:rPr>
              <w:t>拟派车辆数量满足采购需求，符合国家有关规定，车辆进行了机动车安全技术性能检测，车况良好，提供拟投入车辆型号、服务车辆的车辆产权证明、行驶证，使用年限、里程、车内监控、GPS配置、冷暖空调、后台管理系统、提供针对本项目所投入的车辆情况参数一览表、车辆的最新彩色照片及相关证明材料。满足要求得5分，每有一项额外的配置系统得1分，本项满分9分 备注：以上要求需提供车辆近期彩色照片、车辆参数配置等证明材料，且必须为供应商自有车辆(复印件或扫描件并加盖公章)。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车辆配套设施</w:t>
            </w:r>
          </w:p>
        </w:tc>
        <w:tc>
          <w:tcPr>
            <w:tcW w:type="dxa" w:w="2492"/>
          </w:tcPr>
          <w:p>
            <w:pPr>
              <w:pStyle w:val="null3"/>
            </w:pPr>
            <w:r>
              <w:rPr>
                <w:rFonts w:ascii="仿宋_GB2312" w:hAnsi="仿宋_GB2312" w:cs="仿宋_GB2312" w:eastAsia="仿宋_GB2312"/>
              </w:rPr>
              <w:t>供应商所提供的车辆配备防火设施（配备灭火器及警示性标志牌）得1分；配备清洁、消毒设施得1分；车厢内配备医用急救设施小药箱（日常及急救用药）得1分。须附相关证明材料。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车辆保险</w:t>
            </w:r>
          </w:p>
        </w:tc>
        <w:tc>
          <w:tcPr>
            <w:tcW w:type="dxa" w:w="2492"/>
          </w:tcPr>
          <w:p>
            <w:pPr>
              <w:pStyle w:val="null3"/>
            </w:pPr>
            <w:r>
              <w:rPr>
                <w:rFonts w:ascii="仿宋_GB2312" w:hAnsi="仿宋_GB2312" w:cs="仿宋_GB2312" w:eastAsia="仿宋_GB2312"/>
              </w:rPr>
              <w:t>车辆保险齐全，包括：交通强制险、车损险、承运人责任险、商业第三者责任险和乘客责任保险，（商业险第三者责任险不低于200万（含）及承运人险每座不低于150万（含）， 满足要求的得3分，商业险第三者责任险每增加50万得1分，承运人险每座增加50万得1分；未提供或缺漏项不得分；本项满分6分。 (需提供车辆商业险保单复印件加盖公章)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三检制度</w:t>
            </w:r>
          </w:p>
        </w:tc>
        <w:tc>
          <w:tcPr>
            <w:tcW w:type="dxa" w:w="2492"/>
          </w:tcPr>
          <w:p>
            <w:pPr>
              <w:pStyle w:val="null3"/>
            </w:pPr>
            <w:r>
              <w:rPr>
                <w:rFonts w:ascii="仿宋_GB2312" w:hAnsi="仿宋_GB2312" w:cs="仿宋_GB2312" w:eastAsia="仿宋_GB2312"/>
              </w:rPr>
              <w:t>供应商认真执行“三检”（出车前、行驶中、收车后）制度，做好车辆例行保养工作，定期进行车辆检测，遵守交通法规，确保安全运行，在接送乘客过程中不超速、不搭乘其他人员，司乘人员确保乘客上下车及车内安全。每有一项制度得1分，本项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1.项目负责人：供应商提供针对本项目的项目负责人用于对接日常出车调配人员。出具项目负责人简历及近一年任意三个月在本单位的社保缴纳证明或劳动合同。 2.驾驶员：拟派不少于10名；初中级以上学历，年龄不超过 55 周岁，具有A1驾照，身体健康，技术娴熟，具有一定责任心。10 年以上大型客车驾驶经验，3 年内无重大以上交通责任事故记录，提供交警队出具的三年无事故证明。 满足基本要求得5分，拟派驾驶员年龄不超过45岁的每有一项得0.2分；专科学历及以上的每有一项得0.2分；5年内无重大以上交通责任事故记录的每有一项得0.2分。未提供不得分。本项满分10分。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服务管理制度</w:t>
            </w:r>
          </w:p>
        </w:tc>
        <w:tc>
          <w:tcPr>
            <w:tcW w:type="dxa" w:w="2492"/>
          </w:tcPr>
          <w:p>
            <w:pPr>
              <w:pStyle w:val="null3"/>
            </w:pPr>
            <w:r>
              <w:rPr>
                <w:rFonts w:ascii="仿宋_GB2312" w:hAnsi="仿宋_GB2312" w:cs="仿宋_GB2312" w:eastAsia="仿宋_GB2312"/>
              </w:rPr>
              <w:t>依据供应商针对本项目制定的服务管理制度，包括对驾驶员具有详细的安全教育制度、行车礼仪培训制度、开展安全教育进行安全检查与隐患预防、安全驾驶行为培训、定期进行驾驶员思想品德教育和业务技能培训及考核等确保项目服务质量。进行横向对比综合打分。 管理制度贴合采购需求并符合本项目实施特点的得8分；以上方面中每缺少一方面内容扣2分；每有一处内容与实际需求不符或不满足要求或与本项目需求不切合或直接套用其他项目内容的扣1分，扣完为止。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应急预案及解决办法</w:t>
            </w:r>
          </w:p>
        </w:tc>
        <w:tc>
          <w:tcPr>
            <w:tcW w:type="dxa" w:w="2492"/>
          </w:tcPr>
          <w:p>
            <w:pPr>
              <w:pStyle w:val="null3"/>
            </w:pPr>
            <w:r>
              <w:rPr>
                <w:rFonts w:ascii="仿宋_GB2312" w:hAnsi="仿宋_GB2312" w:cs="仿宋_GB2312" w:eastAsia="仿宋_GB2312"/>
              </w:rPr>
              <w:t>供应商针对恶劣天气、突发事件（包括但不限于堵车、交通事故、驾乘人员出现疾病特殊情况等）制定相应的应急预案以及解决办法；因校方工作需要，包括（夜间、周末、假期）以及其他时段安排的任务用车制定相应的应急预案以及解决办法；如5辆车不能满足通勤及教学使用，如需增加车辆保障学校通勤需要的应急预案及解决办法。进行横向对比综合打分。 应急预案及解决办法贴合采购需求并符合本项目实施特点的得6分；以上方面中每缺少一方面内容扣2分；每有一处内容与实际需求不符或不满足要求或与本项目需求不切合或直接套用其他项目内容的扣1分，扣完为止。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针对本项目服务要求需要提供保障措施预案（包括但不限于消防人员疏散等相关需求的演练、服务期间的安全（人员、财、物）安全保障措施、提供针对本项目服务期间安全责任划分标准、提供针对本项目服务期间安全事故的应对措施、服从学校各项管理制度标准及信息化管理进行横向对比综合打分。服务质量保障措施符合本项目实施特点的得5分；以上内容中每缺少一项内容扣 1分；每有一处内容与实际需求不符或不满足要求或与本项目需求不切合或直接套用其他项目内容的扣0.5分，扣完为止。未提供不得分 。</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具有2022年1月1日至今的类似业绩（以合同签订日期为准），提供合同复印件。每个业绩计1分，满分10分。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磋商报价得分=（评审基准价/磋商报价）×价格权值×100，磋商报价得分＝(各分项报价×价格占比）之和。 注：磋商二分之一以上专家认为某磋商报价有低于成本价嫌疑的，且供应商无法证明其价格合理性的，为无效报价。</w:t>
            </w:r>
          </w:p>
        </w:tc>
        <w:tc>
          <w:tcPr>
            <w:tcW w:type="dxa" w:w="831"/>
          </w:tcPr>
          <w:p>
            <w:pPr>
              <w:pStyle w:val="null3"/>
              <w:jc w:val="right"/>
            </w:pPr>
            <w:r>
              <w:rPr>
                <w:rFonts w:ascii="仿宋_GB2312" w:hAnsi="仿宋_GB2312" w:cs="仿宋_GB2312" w:eastAsia="仿宋_GB2312"/>
              </w:rPr>
              <w:t>29.0000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详见附件：法定代表人身份证明及法人授权委托书.docx</w:t>
      </w:r>
    </w:p>
    <w:p>
      <w:pPr>
        <w:pStyle w:val="null3"/>
        <w:ind w:firstLine="960"/>
      </w:pPr>
      <w:r>
        <w:rPr>
          <w:rFonts w:ascii="仿宋_GB2312" w:hAnsi="仿宋_GB2312" w:cs="仿宋_GB2312" w:eastAsia="仿宋_GB2312"/>
        </w:rPr>
        <w:t>详见附件：本项目不接受联合体.docx</w:t>
      </w:r>
    </w:p>
    <w:p>
      <w:pPr>
        <w:pStyle w:val="null3"/>
        <w:ind w:firstLine="960"/>
      </w:pPr>
      <w:r>
        <w:rPr>
          <w:rFonts w:ascii="仿宋_GB2312" w:hAnsi="仿宋_GB2312" w:cs="仿宋_GB2312" w:eastAsia="仿宋_GB2312"/>
        </w:rPr>
        <w:t>详见附件：供应商无重大违法记录书面声明.docx</w:t>
      </w:r>
    </w:p>
    <w:p>
      <w:pPr>
        <w:pStyle w:val="null3"/>
        <w:ind w:firstLine="960"/>
      </w:pPr>
      <w:r>
        <w:rPr>
          <w:rFonts w:ascii="仿宋_GB2312" w:hAnsi="仿宋_GB2312" w:cs="仿宋_GB2312" w:eastAsia="仿宋_GB2312"/>
        </w:rPr>
        <w:t>详见附件：具有履行本合同所必需的设备和专业技术能力的书面声明.docx</w:t>
      </w:r>
    </w:p>
    <w:p>
      <w:pPr>
        <w:pStyle w:val="null3"/>
        <w:ind w:firstLine="960"/>
      </w:pPr>
      <w:r>
        <w:rPr>
          <w:rFonts w:ascii="仿宋_GB2312" w:hAnsi="仿宋_GB2312" w:cs="仿宋_GB2312" w:eastAsia="仿宋_GB2312"/>
        </w:rPr>
        <w:t>详见附件：类似业绩情况.docx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