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5EE3D">
      <w:pPr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240" w:lineRule="auto"/>
        <w:jc w:val="center"/>
        <w:textAlignment w:val="auto"/>
        <w:outlineLvl w:val="2"/>
        <w:rPr>
          <w:rFonts w:hint="default" w:ascii="宋体" w:hAnsi="宋体" w:eastAsia="宋体" w:cs="宋体"/>
          <w:b/>
          <w:kern w:val="0"/>
          <w:sz w:val="28"/>
          <w:szCs w:val="28"/>
          <w:u w:val="none"/>
        </w:rPr>
      </w:pPr>
      <w:r>
        <w:rPr>
          <w:rFonts w:hint="default" w:ascii="宋体" w:hAnsi="宋体" w:eastAsia="宋体" w:cs="宋体"/>
          <w:b/>
          <w:kern w:val="0"/>
          <w:sz w:val="28"/>
          <w:szCs w:val="28"/>
          <w:u w:val="none"/>
        </w:rPr>
        <w:t>分项报价表</w:t>
      </w:r>
    </w:p>
    <w:p w14:paraId="5DFB96FB">
      <w:pPr>
        <w:spacing w:beforeLines="0" w:afterLines="0" w:line="360" w:lineRule="auto"/>
        <w:rPr>
          <w:rFonts w:hint="default" w:ascii="宋体" w:hAnsi="宋体" w:eastAsia="宋体" w:cs="宋体"/>
          <w:sz w:val="24"/>
          <w:szCs w:val="24"/>
          <w:u w:val="single"/>
        </w:rPr>
      </w:pPr>
      <w:r>
        <w:rPr>
          <w:rFonts w:hint="default" w:ascii="宋体" w:hAnsi="宋体" w:eastAsia="宋体" w:cs="宋体"/>
          <w:sz w:val="24"/>
          <w:szCs w:val="24"/>
          <w:u w:val="none"/>
        </w:rPr>
        <w:t>项目名称：</w:t>
      </w:r>
      <w:r>
        <w:rPr>
          <w:rFonts w:hint="default" w:ascii="宋体" w:hAnsi="宋体" w:eastAsia="宋体" w:cs="宋体"/>
          <w:sz w:val="24"/>
          <w:szCs w:val="24"/>
          <w:u w:val="single"/>
        </w:rPr>
        <w:t xml:space="preserve">          </w:t>
      </w:r>
    </w:p>
    <w:p w14:paraId="07AAEB4C">
      <w:pPr>
        <w:spacing w:beforeLines="0" w:afterLines="0" w:line="360" w:lineRule="auto"/>
        <w:rPr>
          <w:rFonts w:hint="default" w:ascii="宋体" w:hAnsi="宋体" w:eastAsia="宋体" w:cs="宋体"/>
          <w:sz w:val="24"/>
          <w:szCs w:val="24"/>
          <w:u w:val="none"/>
        </w:rPr>
      </w:pPr>
      <w:r>
        <w:rPr>
          <w:rFonts w:hint="default" w:ascii="宋体" w:hAnsi="宋体" w:eastAsia="宋体" w:cs="宋体"/>
          <w:sz w:val="24"/>
          <w:szCs w:val="24"/>
          <w:u w:val="none"/>
        </w:rPr>
        <w:t>项目编号：</w:t>
      </w:r>
      <w:r>
        <w:rPr>
          <w:rFonts w:hint="default" w:ascii="宋体" w:hAnsi="宋体" w:eastAsia="宋体" w:cs="宋体"/>
          <w:sz w:val="24"/>
          <w:szCs w:val="24"/>
          <w:u w:val="single"/>
        </w:rPr>
        <w:t xml:space="preserve">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692"/>
        <w:gridCol w:w="1595"/>
        <w:gridCol w:w="3372"/>
      </w:tblGrid>
      <w:tr w14:paraId="2A5C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C2F2DA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序号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BA2B29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报价名称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EA09FC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  <w:t>价格占比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B8A0AF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  <w:t>报价（元/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往返/天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  <w:t>）</w:t>
            </w:r>
          </w:p>
        </w:tc>
      </w:tr>
      <w:tr w14:paraId="7D801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D61357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1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C060AC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西安市内19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eastAsia="zh-CN"/>
              </w:rPr>
              <w:t>座营运车型，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行程25公里内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F33F4D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40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E81CDD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0DC2E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FDD006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2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F02E3F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西安市内50座车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eastAsia="zh-CN"/>
              </w:rPr>
              <w:t>营运旅游车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型，行程约70公里以内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892FF6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96814A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602BB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D92013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3</w:t>
            </w:r>
          </w:p>
        </w:tc>
        <w:tc>
          <w:tcPr>
            <w:tcW w:w="15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BB274D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西安市内丰田考斯特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eastAsia="zh-CN"/>
              </w:rPr>
              <w:t>车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型空调车型按照100公里以内/10小时及超出每公里</w:t>
            </w:r>
          </w:p>
        </w:tc>
        <w:tc>
          <w:tcPr>
            <w:tcW w:w="9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EA331F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CA35FE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100公里以内/10小时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：</w:t>
            </w:r>
          </w:p>
        </w:tc>
      </w:tr>
      <w:tr w14:paraId="080F1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693E74">
            <w:pPr>
              <w:spacing w:beforeLines="0" w:afterLines="0" w:line="360" w:lineRule="auto"/>
              <w:jc w:val="center"/>
              <w:rPr>
                <w:rFonts w:ascii="Calibri" w:hAnsi="Calibri" w:eastAsia="宋体" w:cs="Times New Roman"/>
                <w:sz w:val="21"/>
                <w:szCs w:val="22"/>
                <w:u w:val="none"/>
              </w:rPr>
            </w:pPr>
          </w:p>
        </w:tc>
        <w:tc>
          <w:tcPr>
            <w:tcW w:w="15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57A77B">
            <w:pPr>
              <w:spacing w:beforeLines="0" w:afterLines="0" w:line="240" w:lineRule="auto"/>
              <w:jc w:val="left"/>
              <w:rPr>
                <w:rFonts w:ascii="Calibri" w:hAnsi="Calibri" w:eastAsia="宋体" w:cs="Times New Roman"/>
                <w:sz w:val="21"/>
                <w:szCs w:val="22"/>
                <w:u w:val="none"/>
              </w:rPr>
            </w:pPr>
          </w:p>
        </w:tc>
        <w:tc>
          <w:tcPr>
            <w:tcW w:w="93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595BC5">
            <w:pPr>
              <w:spacing w:beforeLines="0" w:afterLines="0" w:line="360" w:lineRule="auto"/>
              <w:jc w:val="center"/>
              <w:rPr>
                <w:rFonts w:ascii="Calibri" w:hAnsi="Calibri" w:eastAsia="宋体" w:cs="Times New Roman"/>
                <w:sz w:val="21"/>
                <w:szCs w:val="22"/>
                <w:u w:val="none"/>
              </w:rPr>
            </w:pP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E53362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超出每公里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：</w:t>
            </w:r>
          </w:p>
        </w:tc>
      </w:tr>
      <w:tr w14:paraId="518C9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79A5AF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4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13FB13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临潼校区至港务校区，需要满足乘坐65人空调车条件，往返40公里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3AFD14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34C0AA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218A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7C6A24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5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8A158E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自强校区至港务校区，需要满足乘坐65人空调车条件，往返47公里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E3E70A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FCFC73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7C54A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43B381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6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A383E1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龙首校区至港务校区，需要满足乘坐65人空调车条件，往返42公里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E8E6C0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5036B6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53383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5F4463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7</w:t>
            </w:r>
          </w:p>
        </w:tc>
        <w:tc>
          <w:tcPr>
            <w:tcW w:w="1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EE36CC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西安市内满足乘坐65人空调车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eastAsia="zh-CN"/>
              </w:rPr>
              <w:t>车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型按照5价格一致，行程47公里以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内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F289CA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5ACDBE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664C1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8BD15C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bidi="ar"/>
              </w:rPr>
              <w:t>8</w:t>
            </w:r>
          </w:p>
        </w:tc>
        <w:tc>
          <w:tcPr>
            <w:tcW w:w="157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87E0BB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西安市外50座车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eastAsia="zh-CN"/>
              </w:rPr>
              <w:t>营运旅游</w:t>
            </w:r>
            <w:r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车型按照100公里以内及超出每公里</w:t>
            </w:r>
          </w:p>
        </w:tc>
        <w:tc>
          <w:tcPr>
            <w:tcW w:w="9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43C045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C8CD79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Calibri" w:eastAsia="宋体" w:cs="宋体"/>
                <w:spacing w:val="11"/>
                <w:sz w:val="24"/>
                <w:szCs w:val="24"/>
                <w:u w:val="none"/>
              </w:rPr>
              <w:t>10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0公里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u w:val="none"/>
                <w:lang w:val="en-US" w:eastAsia="zh-CN"/>
              </w:rPr>
              <w:t>以内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：</w:t>
            </w:r>
          </w:p>
        </w:tc>
      </w:tr>
      <w:tr w14:paraId="749E0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6B3DCB">
            <w:pPr>
              <w:spacing w:beforeLines="0" w:afterLines="0" w:line="360" w:lineRule="auto"/>
              <w:jc w:val="center"/>
              <w:rPr>
                <w:rFonts w:ascii="Calibri" w:hAnsi="Calibri" w:eastAsia="宋体" w:cs="Times New Roman"/>
                <w:sz w:val="21"/>
                <w:szCs w:val="22"/>
                <w:u w:val="none"/>
              </w:rPr>
            </w:pPr>
          </w:p>
        </w:tc>
        <w:tc>
          <w:tcPr>
            <w:tcW w:w="157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51A6B9">
            <w:pPr>
              <w:spacing w:beforeLines="0" w:afterLines="0" w:line="240" w:lineRule="auto"/>
              <w:jc w:val="left"/>
              <w:rPr>
                <w:rFonts w:ascii="Calibri" w:hAnsi="Calibri" w:eastAsia="宋体" w:cs="Times New Roman"/>
                <w:sz w:val="21"/>
                <w:szCs w:val="22"/>
                <w:u w:val="none"/>
              </w:rPr>
            </w:pPr>
          </w:p>
        </w:tc>
        <w:tc>
          <w:tcPr>
            <w:tcW w:w="93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E65847">
            <w:pPr>
              <w:spacing w:beforeLines="0" w:afterLines="0" w:line="360" w:lineRule="auto"/>
              <w:jc w:val="center"/>
              <w:rPr>
                <w:rFonts w:ascii="Calibri" w:hAnsi="Calibri" w:eastAsia="宋体" w:cs="Times New Roman"/>
                <w:sz w:val="21"/>
                <w:szCs w:val="22"/>
                <w:u w:val="none"/>
              </w:rPr>
            </w:pP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A101AF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Calibri" w:eastAsia="宋体" w:cs="宋体"/>
                <w:spacing w:val="11"/>
                <w:sz w:val="24"/>
                <w:szCs w:val="24"/>
                <w:u w:val="none"/>
              </w:rPr>
              <w:t>超出每公里：</w:t>
            </w:r>
          </w:p>
        </w:tc>
      </w:tr>
      <w:tr w14:paraId="622C0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E7C886">
            <w:pPr>
              <w:widowControl/>
              <w:spacing w:beforeLines="0" w:afterLines="0"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bidi="ar"/>
              </w:rPr>
              <w:t>9</w:t>
            </w:r>
          </w:p>
        </w:tc>
        <w:tc>
          <w:tcPr>
            <w:tcW w:w="15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D6863E">
            <w:pPr>
              <w:widowControl/>
              <w:spacing w:beforeLines="0" w:afterLines="0" w:line="240" w:lineRule="auto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西安市外丰田考斯特空调车型按照100公里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以内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及超出每公里</w:t>
            </w:r>
          </w:p>
        </w:tc>
        <w:tc>
          <w:tcPr>
            <w:tcW w:w="9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C8CD2E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6D03CF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Calibri" w:eastAsia="宋体" w:cs="宋体"/>
                <w:spacing w:val="11"/>
                <w:sz w:val="24"/>
                <w:szCs w:val="24"/>
                <w:u w:val="none"/>
              </w:rPr>
              <w:t>10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0公里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u w:val="none"/>
                <w:lang w:val="en-US" w:eastAsia="zh-CN"/>
              </w:rPr>
              <w:t>以内</w:t>
            </w:r>
            <w:r>
              <w:rPr>
                <w:rFonts w:hint="default" w:ascii="宋体" w:hAnsi="宋体" w:eastAsia="宋体" w:cs="宋体"/>
                <w:spacing w:val="11"/>
                <w:sz w:val="24"/>
                <w:szCs w:val="24"/>
                <w:u w:val="none"/>
              </w:rPr>
              <w:t>：</w:t>
            </w:r>
          </w:p>
        </w:tc>
      </w:tr>
      <w:tr w14:paraId="76E3A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14B425">
            <w:pPr>
              <w:spacing w:beforeLines="0" w:afterLines="0" w:line="360" w:lineRule="auto"/>
              <w:jc w:val="center"/>
              <w:rPr>
                <w:rFonts w:hint="default" w:ascii="Calibri" w:hAnsi="Calibri" w:eastAsia="宋体" w:cs="Times New Roman"/>
                <w:sz w:val="21"/>
                <w:szCs w:val="24"/>
                <w:u w:val="none"/>
              </w:rPr>
            </w:pPr>
          </w:p>
        </w:tc>
        <w:tc>
          <w:tcPr>
            <w:tcW w:w="15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492694">
            <w:pPr>
              <w:spacing w:beforeLines="0" w:afterLines="0" w:line="360" w:lineRule="auto"/>
              <w:jc w:val="center"/>
              <w:rPr>
                <w:rFonts w:hint="default" w:ascii="Calibri" w:hAnsi="Calibri" w:eastAsia="宋体" w:cs="Times New Roman"/>
                <w:sz w:val="21"/>
                <w:szCs w:val="24"/>
                <w:u w:val="none"/>
              </w:rPr>
            </w:pPr>
          </w:p>
        </w:tc>
        <w:tc>
          <w:tcPr>
            <w:tcW w:w="9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2F98E0">
            <w:pPr>
              <w:spacing w:beforeLines="0" w:afterLines="0" w:line="360" w:lineRule="auto"/>
              <w:jc w:val="center"/>
              <w:rPr>
                <w:rFonts w:hint="default" w:ascii="Calibri" w:hAnsi="Calibri" w:eastAsia="宋体" w:cs="Times New Roman"/>
                <w:sz w:val="21"/>
                <w:szCs w:val="24"/>
                <w:u w:val="none"/>
              </w:rPr>
            </w:pP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5D75C8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Calibri" w:eastAsia="宋体" w:cs="宋体"/>
                <w:spacing w:val="11"/>
                <w:sz w:val="24"/>
                <w:szCs w:val="24"/>
                <w:u w:val="none"/>
              </w:rPr>
              <w:t>超出每公里：</w:t>
            </w:r>
          </w:p>
        </w:tc>
      </w:tr>
      <w:tr w14:paraId="0D33A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20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C95DE7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  <w:t>合计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D87C18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u w:val="none"/>
              </w:rPr>
              <w:t>100%</w:t>
            </w:r>
          </w:p>
        </w:tc>
        <w:tc>
          <w:tcPr>
            <w:tcW w:w="1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88BD78"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</w:p>
        </w:tc>
      </w:tr>
      <w:tr w14:paraId="048A1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BA600C">
            <w:pPr>
              <w:spacing w:beforeLines="0" w:afterLines="0"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  <w:t>备注：1.表内报价内容以元为单位，精确到小数点后两位；</w:t>
            </w:r>
          </w:p>
          <w:p w14:paraId="4F8C769D">
            <w:pPr>
              <w:spacing w:beforeLines="0" w:afterLines="0" w:line="360" w:lineRule="auto"/>
              <w:ind w:firstLine="720" w:firstLineChars="30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u w:val="none"/>
              </w:rPr>
              <w:t>2.供应商按往返/天报价。</w:t>
            </w:r>
            <w:bookmarkStart w:id="0" w:name="_GoBack"/>
            <w:bookmarkEnd w:id="0"/>
          </w:p>
          <w:p w14:paraId="0F941F2A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firstLine="723" w:firstLineChars="300"/>
              <w:textAlignment w:val="auto"/>
              <w:rPr>
                <w:rFonts w:hint="default" w:eastAsia="黑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u w:val="none"/>
                <w:lang w:val="en-US" w:eastAsia="zh-CN" w:bidi="ar-SA"/>
              </w:rPr>
              <w:t>3.本项目总价按所有单价的合计填报。</w:t>
            </w:r>
          </w:p>
        </w:tc>
      </w:tr>
    </w:tbl>
    <w:p w14:paraId="7C2F41BE">
      <w:pPr>
        <w:spacing w:beforeLines="0" w:afterLines="0" w:line="360" w:lineRule="auto"/>
        <w:jc w:val="right"/>
        <w:rPr>
          <w:rFonts w:hint="default" w:ascii="宋体" w:hAnsi="宋体" w:eastAsia="宋体" w:cs="宋体"/>
          <w:sz w:val="24"/>
          <w:szCs w:val="24"/>
          <w:u w:val="single"/>
        </w:rPr>
      </w:pPr>
      <w:r>
        <w:rPr>
          <w:rFonts w:hint="default" w:ascii="宋体" w:hAnsi="宋体" w:eastAsia="宋体" w:cs="宋体"/>
          <w:sz w:val="24"/>
          <w:szCs w:val="24"/>
          <w:u w:val="none"/>
        </w:rPr>
        <w:t>供应商名称：</w:t>
      </w:r>
      <w:r>
        <w:rPr>
          <w:rFonts w:hint="default" w:ascii="宋体" w:hAnsi="宋体" w:eastAsia="宋体" w:cs="宋体"/>
          <w:sz w:val="24"/>
          <w:szCs w:val="24"/>
          <w:u w:val="single"/>
        </w:rPr>
        <w:t xml:space="preserve">                          </w:t>
      </w:r>
      <w:r>
        <w:rPr>
          <w:rFonts w:hint="default" w:ascii="宋体" w:hAnsi="宋体" w:eastAsia="宋体" w:cs="宋体"/>
          <w:sz w:val="24"/>
          <w:szCs w:val="24"/>
          <w:u w:val="none"/>
        </w:rPr>
        <w:t>（盖章）</w:t>
      </w:r>
    </w:p>
    <w:p w14:paraId="13777C2F">
      <w:pPr>
        <w:spacing w:beforeLines="0" w:afterLines="0" w:line="360" w:lineRule="auto"/>
        <w:jc w:val="right"/>
        <w:rPr>
          <w:rFonts w:hint="default" w:ascii="宋体" w:hAnsi="宋体" w:eastAsia="宋体" w:cs="宋体"/>
          <w:sz w:val="24"/>
          <w:szCs w:val="24"/>
          <w:u w:val="single"/>
        </w:rPr>
      </w:pPr>
      <w:r>
        <w:rPr>
          <w:rFonts w:hint="default" w:ascii="宋体" w:hAnsi="宋体" w:eastAsia="宋体" w:cs="宋体"/>
          <w:sz w:val="24"/>
          <w:szCs w:val="24"/>
          <w:u w:val="none"/>
        </w:rPr>
        <w:t>法定代表人或委托代理人：</w:t>
      </w:r>
      <w:r>
        <w:rPr>
          <w:rFonts w:hint="default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default" w:ascii="宋体" w:hAnsi="宋体" w:eastAsia="宋体" w:cs="宋体"/>
          <w:sz w:val="24"/>
          <w:szCs w:val="24"/>
          <w:u w:val="none"/>
        </w:rPr>
        <w:t>（签字或盖章）</w:t>
      </w:r>
    </w:p>
    <w:p w14:paraId="253DA35A">
      <w:pPr>
        <w:spacing w:beforeLines="0" w:afterLines="0" w:line="360" w:lineRule="auto"/>
        <w:jc w:val="right"/>
      </w:pPr>
      <w:r>
        <w:rPr>
          <w:rFonts w:hint="default" w:ascii="宋体" w:hAnsi="宋体" w:eastAsia="宋体" w:cs="宋体"/>
          <w:sz w:val="24"/>
          <w:szCs w:val="24"/>
          <w:u w:val="none"/>
        </w:rPr>
        <w:t>日期：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723F5"/>
    <w:rsid w:val="097E4C9B"/>
    <w:rsid w:val="0F38452A"/>
    <w:rsid w:val="3E600B1E"/>
    <w:rsid w:val="442723F5"/>
    <w:rsid w:val="4F1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455</Characters>
  <Lines>0</Lines>
  <Paragraphs>0</Paragraphs>
  <TotalTime>4</TotalTime>
  <ScaleCrop>false</ScaleCrop>
  <LinksUpToDate>false</LinksUpToDate>
  <CharactersWithSpaces>524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2025-06-10T08:59:00Z</dcterms:created>
  <dc:creator>01</dc:creator>
  <cp:lastModifiedBy>01</cp:lastModifiedBy>
  <dcterms:modified xsi:type="dcterms:W3CDTF">2025-06-25T06:39:45Z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3F8CE10BC8124248A080D0AAC2668EFA_11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