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版本号：TZZB-Z-2025180C20250709001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2025年西安市中小学校园足球联赛市级决赛项目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TZZB-Z-2025180C</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2025年西安市中小学校园足球联赛市级决赛项目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TZZB-Z-2025180C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2025年西安市中小学校园足球联赛市级决赛项目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西安市教育局2025年西安市中小学校园足球联赛市级决赛项目（2025年西安市青少年校园足球联赛市级决赛及2025年青少年校园足球“满天星”特训营）。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3、供应商须为具有独立承担民事责任能力的法人、其他组织或自然人：供应商须为具有独立承担民事责任能力的法人、其他组织或自然人</w:t>
      </w:r>
    </w:p>
    <w:p>
      <w:pPr>
        <w:pStyle w:val="null3"/>
      </w:pPr>
      <w:r>
        <w:rPr>
          <w:rFonts w:ascii="仿宋_GB2312" w:hAnsi="仿宋_GB2312" w:cs="仿宋_GB2312" w:eastAsia="仿宋_GB2312"/>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5、社保缴纳证明：提供自2024年7月1日以来已缴存的任意1个月的社会保障资金缴存单据或社保机构开具的社会保险参保缴费情况证明；依法不需要缴纳社会保障资金的供应商应提供相关证明文件。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7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西安市教育局2025年西安市中小学校园足球联赛市级决赛项目（2025年西安市青少年校园足球联赛市级决赛及2025年青少年校园足球“满天星”特训营）。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2025年西安市中小学校园足球联赛市级决赛项目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标的名称：2025年西安市中小学校园足球联赛市级决赛项目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项目</w:t>
            </w:r>
            <w:r>
              <w:rPr>
                <w:rFonts w:ascii="仿宋_GB2312" w:hAnsi="仿宋_GB2312" w:cs="仿宋_GB2312" w:eastAsia="仿宋_GB2312"/>
                <w:sz w:val="21"/>
                <w:color w:val="000000"/>
              </w:rPr>
              <w:t>概况</w:t>
            </w:r>
          </w:p>
          <w:p>
            <w:pPr>
              <w:pStyle w:val="null3"/>
            </w:pPr>
            <w:r>
              <w:rPr>
                <w:rFonts w:ascii="仿宋_GB2312" w:hAnsi="仿宋_GB2312" w:cs="仿宋_GB2312" w:eastAsia="仿宋_GB2312"/>
                <w:sz w:val="20"/>
                <w:color w:val="000000"/>
              </w:rPr>
              <w:t>项目名称：</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西安市中小学校园足球联赛市级决赛项目</w:t>
            </w:r>
          </w:p>
          <w:p>
            <w:pPr>
              <w:pStyle w:val="null3"/>
            </w:pPr>
            <w:r>
              <w:rPr>
                <w:rFonts w:ascii="仿宋_GB2312" w:hAnsi="仿宋_GB2312" w:cs="仿宋_GB2312" w:eastAsia="仿宋_GB2312"/>
                <w:sz w:val="20"/>
                <w:color w:val="000000"/>
              </w:rPr>
              <w:t>项目金额：150万元</w:t>
            </w:r>
          </w:p>
          <w:p>
            <w:pPr>
              <w:pStyle w:val="null3"/>
            </w:pPr>
            <w:r>
              <w:rPr>
                <w:rFonts w:ascii="仿宋_GB2312" w:hAnsi="仿宋_GB2312" w:cs="仿宋_GB2312" w:eastAsia="仿宋_GB2312"/>
                <w:sz w:val="20"/>
                <w:color w:val="000000"/>
              </w:rPr>
              <w:t>项目内容：</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2025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西安市青少年校园足球联赛市级决赛</w:t>
            </w:r>
          </w:p>
          <w:p>
            <w:pPr>
              <w:pStyle w:val="null3"/>
            </w:pPr>
            <w:r>
              <w:rPr>
                <w:rFonts w:ascii="仿宋_GB2312" w:hAnsi="仿宋_GB2312" w:cs="仿宋_GB2312" w:eastAsia="仿宋_GB2312"/>
                <w:sz w:val="20"/>
                <w:color w:val="000000"/>
              </w:rPr>
              <w:t>（1）服务要求：2025年西安市青少年校园足球联赛市级决赛项目，分阶段组织实施完成小学男子组、小学女子组、初中男子组、初中女子组、高中男子组、高中女子组的比赛以及大赛的宣传推广。</w:t>
            </w:r>
          </w:p>
          <w:p>
            <w:pPr>
              <w:pStyle w:val="null3"/>
            </w:pPr>
            <w:r>
              <w:rPr>
                <w:rFonts w:ascii="仿宋_GB2312" w:hAnsi="仿宋_GB2312" w:cs="仿宋_GB2312" w:eastAsia="仿宋_GB2312"/>
                <w:sz w:val="20"/>
                <w:color w:val="000000"/>
              </w:rPr>
              <w:t>（2）金额：140万元。</w:t>
            </w:r>
          </w:p>
          <w:p>
            <w:pPr>
              <w:pStyle w:val="null3"/>
            </w:pPr>
            <w:r>
              <w:rPr>
                <w:rFonts w:ascii="仿宋_GB2312" w:hAnsi="仿宋_GB2312" w:cs="仿宋_GB2312" w:eastAsia="仿宋_GB2312"/>
                <w:sz w:val="20"/>
                <w:color w:val="000000"/>
              </w:rPr>
              <w:t>2.2025年青少年校园足球“满天星”特训营</w:t>
            </w:r>
          </w:p>
          <w:p>
            <w:pPr>
              <w:pStyle w:val="null3"/>
            </w:pPr>
            <w:r>
              <w:rPr>
                <w:rFonts w:ascii="仿宋_GB2312" w:hAnsi="仿宋_GB2312" w:cs="仿宋_GB2312" w:eastAsia="仿宋_GB2312"/>
                <w:sz w:val="20"/>
                <w:color w:val="000000"/>
              </w:rPr>
              <w:t>（1）服务要求：策划组织2025西安市校园足球“满天星”特训营，选拔优秀的青少年足球学员，在精英青训基地进行为期五天的学习和训练。</w:t>
            </w:r>
          </w:p>
          <w:p>
            <w:pPr>
              <w:pStyle w:val="null3"/>
            </w:pPr>
            <w:r>
              <w:rPr>
                <w:rFonts w:ascii="仿宋_GB2312" w:hAnsi="仿宋_GB2312" w:cs="仿宋_GB2312" w:eastAsia="仿宋_GB2312"/>
                <w:sz w:val="20"/>
                <w:color w:val="000000"/>
              </w:rPr>
              <w:t>（2）金额：10万元。</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服务内容及要求</w:t>
            </w:r>
          </w:p>
          <w:p>
            <w:pPr>
              <w:pStyle w:val="null3"/>
            </w:pPr>
            <w:r>
              <w:rPr>
                <w:rFonts w:ascii="仿宋_GB2312" w:hAnsi="仿宋_GB2312" w:cs="仿宋_GB2312" w:eastAsia="仿宋_GB2312"/>
              </w:rPr>
              <w:t>为严格采购行为，规范工作程序，提高工作效率，确保项目质量，如期完成此项工作，特制定项目采购内容如下：</w:t>
            </w:r>
            <w:r>
              <w:br/>
            </w:r>
            <w:r>
              <w:rPr>
                <w:rFonts w:ascii="仿宋_GB2312" w:hAnsi="仿宋_GB2312" w:cs="仿宋_GB2312" w:eastAsia="仿宋_GB2312"/>
              </w:rPr>
              <w:t xml:space="preserve"> 一、供应商基本条件：</w:t>
            </w:r>
            <w:r>
              <w:br/>
            </w:r>
            <w:r>
              <w:rPr>
                <w:rFonts w:ascii="仿宋_GB2312" w:hAnsi="仿宋_GB2312" w:cs="仿宋_GB2312" w:eastAsia="仿宋_GB2312"/>
              </w:rPr>
              <w:t xml:space="preserve"> 1.为整个竞赛工作提供所需的执裁人员；</w:t>
            </w:r>
            <w:r>
              <w:br/>
            </w:r>
            <w:r>
              <w:rPr>
                <w:rFonts w:ascii="仿宋_GB2312" w:hAnsi="仿宋_GB2312" w:cs="仿宋_GB2312" w:eastAsia="仿宋_GB2312"/>
              </w:rPr>
              <w:t xml:space="preserve"> 2.有成功举办足球比赛、赛事运营经验；</w:t>
            </w:r>
            <w:r>
              <w:br/>
            </w:r>
            <w:r>
              <w:rPr>
                <w:rFonts w:ascii="仿宋_GB2312" w:hAnsi="仿宋_GB2312" w:cs="仿宋_GB2312" w:eastAsia="仿宋_GB2312"/>
              </w:rPr>
              <w:t xml:space="preserve"> 3.为培训工作提供所需的有资质的老师；</w:t>
            </w:r>
            <w:r>
              <w:br/>
            </w:r>
            <w:r>
              <w:rPr>
                <w:rFonts w:ascii="仿宋_GB2312" w:hAnsi="仿宋_GB2312" w:cs="仿宋_GB2312" w:eastAsia="仿宋_GB2312"/>
              </w:rPr>
              <w:t xml:space="preserve"> 4.有举办培训的运营经验。</w:t>
            </w:r>
            <w:r>
              <w:br/>
            </w:r>
            <w:r>
              <w:rPr>
                <w:rFonts w:ascii="仿宋_GB2312" w:hAnsi="仿宋_GB2312" w:cs="仿宋_GB2312" w:eastAsia="仿宋_GB2312"/>
              </w:rPr>
              <w:t xml:space="preserve"> 二、服务内容：</w:t>
            </w:r>
            <w:r>
              <w:br/>
            </w:r>
            <w:r>
              <w:rPr>
                <w:rFonts w:ascii="仿宋_GB2312" w:hAnsi="仿宋_GB2312" w:cs="仿宋_GB2312" w:eastAsia="仿宋_GB2312"/>
              </w:rPr>
              <w:t xml:space="preserve"> （一）2025年西安市青少年校园足球联赛市级决赛</w:t>
            </w:r>
            <w:r>
              <w:br/>
            </w:r>
            <w:r>
              <w:rPr>
                <w:rFonts w:ascii="仿宋_GB2312" w:hAnsi="仿宋_GB2312" w:cs="仿宋_GB2312" w:eastAsia="仿宋_GB2312"/>
              </w:rPr>
              <w:t xml:space="preserve"> 负责整个赛事的组织实施和安全工作，做好比赛设施设备和场地保障、组织运行、竞赛工作、制定比赛安全预案。</w:t>
            </w:r>
            <w:r>
              <w:br/>
            </w:r>
            <w:r>
              <w:rPr>
                <w:rFonts w:ascii="仿宋_GB2312" w:hAnsi="仿宋_GB2312" w:cs="仿宋_GB2312" w:eastAsia="仿宋_GB2312"/>
              </w:rPr>
              <w:t xml:space="preserve"> 负责为整个竞赛工作提供所需的裁判、仲裁和技术人员、工作人员以及所需的裁判设备和工作酬劳。为比赛提供优质服务，保障竞赛顺利进行，为运动员提供良好的比赛环境，为运动队创造运动成绩提供平台，同时实现赛事良好的社会效益。</w:t>
            </w:r>
            <w:r>
              <w:br/>
            </w:r>
            <w:r>
              <w:rPr>
                <w:rFonts w:ascii="仿宋_GB2312" w:hAnsi="仿宋_GB2312" w:cs="仿宋_GB2312" w:eastAsia="仿宋_GB2312"/>
              </w:rPr>
              <w:t xml:space="preserve"> 1.完成大赛的开幕式、闭幕式和比赛过程中的器材、物料。</w:t>
            </w:r>
            <w:r>
              <w:br/>
            </w:r>
            <w:r>
              <w:rPr>
                <w:rFonts w:ascii="仿宋_GB2312" w:hAnsi="仿宋_GB2312" w:cs="仿宋_GB2312" w:eastAsia="仿宋_GB2312"/>
              </w:rPr>
              <w:t xml:space="preserve"> （1）大赛开幕式、闭幕式现场物料道具的运输以及现场环境的搭建，现场需租赁器材，满足开闭幕式需求；</w:t>
            </w:r>
            <w:r>
              <w:br/>
            </w:r>
            <w:r>
              <w:rPr>
                <w:rFonts w:ascii="仿宋_GB2312" w:hAnsi="仿宋_GB2312" w:cs="仿宋_GB2312" w:eastAsia="仿宋_GB2312"/>
              </w:rPr>
              <w:t xml:space="preserve"> （2）大赛单场比赛现场物料道具的运输以及现场环境的搭建，现场需器材租赁全套音响；</w:t>
            </w:r>
            <w:r>
              <w:br/>
            </w:r>
            <w:r>
              <w:rPr>
                <w:rFonts w:ascii="仿宋_GB2312" w:hAnsi="仿宋_GB2312" w:cs="仿宋_GB2312" w:eastAsia="仿宋_GB2312"/>
              </w:rPr>
              <w:t xml:space="preserve"> （3）大赛赛点搭建球赛宣传展板、球赛宣传品、球队展板，比赛场地挡板和比赛视觉装饰物料制作；</w:t>
            </w:r>
            <w:r>
              <w:br/>
            </w:r>
            <w:r>
              <w:rPr>
                <w:rFonts w:ascii="仿宋_GB2312" w:hAnsi="仿宋_GB2312" w:cs="仿宋_GB2312" w:eastAsia="仿宋_GB2312"/>
              </w:rPr>
              <w:t xml:space="preserve"> （4）提供大赛期间各赛点所需用品，每个赛点需配备：比赛足球5个、脚旗一副、巡边旗一副、红黄牌一副、换人牌一副、翻分牌一副、足球网两个。</w:t>
            </w:r>
            <w:r>
              <w:br/>
            </w:r>
            <w:r>
              <w:rPr>
                <w:rFonts w:ascii="仿宋_GB2312" w:hAnsi="仿宋_GB2312" w:cs="仿宋_GB2312" w:eastAsia="仿宋_GB2312"/>
              </w:rPr>
              <w:t xml:space="preserve"> 2.第一阶段比赛：（小学、初中、高中）男女六个组别，各组别小组内采取单循环积分赛，前两名晋级第二阶段比赛。</w:t>
            </w:r>
            <w:r>
              <w:br/>
            </w:r>
            <w:r>
              <w:rPr>
                <w:rFonts w:ascii="仿宋_GB2312" w:hAnsi="仿宋_GB2312" w:cs="仿宋_GB2312" w:eastAsia="仿宋_GB2312"/>
              </w:rPr>
              <w:t xml:space="preserve"> 第二阶段比赛：小学、初中、高中六个组别共计48支球队（八强赛），采取交叉单场淘汰赛，八进四、四进二、决赛、三四名决赛。决出前4名；</w:t>
            </w:r>
            <w:r>
              <w:br/>
            </w:r>
            <w:r>
              <w:rPr>
                <w:rFonts w:ascii="仿宋_GB2312" w:hAnsi="仿宋_GB2312" w:cs="仿宋_GB2312" w:eastAsia="仿宋_GB2312"/>
              </w:rPr>
              <w:t xml:space="preserve"> 3.按照大赛总体安排及时通报大赛期间各阶段的比赛时间、比赛地点、完成进度、接受主办方监督。</w:t>
            </w:r>
            <w:r>
              <w:br/>
            </w:r>
            <w:r>
              <w:rPr>
                <w:rFonts w:ascii="仿宋_GB2312" w:hAnsi="仿宋_GB2312" w:cs="仿宋_GB2312" w:eastAsia="仿宋_GB2312"/>
              </w:rPr>
              <w:t xml:space="preserve"> 4.完成大赛各区县赛前报名、参赛、赛后、开幕式、闭幕式的组织协调工作。</w:t>
            </w:r>
            <w:r>
              <w:br/>
            </w:r>
            <w:r>
              <w:rPr>
                <w:rFonts w:ascii="仿宋_GB2312" w:hAnsi="仿宋_GB2312" w:cs="仿宋_GB2312" w:eastAsia="仿宋_GB2312"/>
              </w:rPr>
              <w:t xml:space="preserve"> （1）比赛前收集完成大赛报名表；</w:t>
            </w:r>
            <w:r>
              <w:br/>
            </w:r>
            <w:r>
              <w:rPr>
                <w:rFonts w:ascii="仿宋_GB2312" w:hAnsi="仿宋_GB2312" w:cs="仿宋_GB2312" w:eastAsia="仿宋_GB2312"/>
              </w:rPr>
              <w:t xml:space="preserve"> （2）完成采购后进行比赛；第一轮比赛，各组别均采取小组内单循环积分制。</w:t>
            </w:r>
            <w:r>
              <w:br/>
            </w:r>
            <w:r>
              <w:rPr>
                <w:rFonts w:ascii="仿宋_GB2312" w:hAnsi="仿宋_GB2312" w:cs="仿宋_GB2312" w:eastAsia="仿宋_GB2312"/>
              </w:rPr>
              <w:t xml:space="preserve"> 第二轮比赛：小学、初中、高中六个组别共计48支球队（八强赛），采取单场淘汰赛，八进四、四进二、决赛、三四名决赛。决出前4名；</w:t>
            </w:r>
            <w:r>
              <w:br/>
            </w:r>
            <w:r>
              <w:rPr>
                <w:rFonts w:ascii="仿宋_GB2312" w:hAnsi="仿宋_GB2312" w:cs="仿宋_GB2312" w:eastAsia="仿宋_GB2312"/>
              </w:rPr>
              <w:t xml:space="preserve"> （3）开闭幕式需要标准11人制足球场。</w:t>
            </w:r>
            <w:r>
              <w:br/>
            </w:r>
            <w:r>
              <w:rPr>
                <w:rFonts w:ascii="仿宋_GB2312" w:hAnsi="仿宋_GB2312" w:cs="仿宋_GB2312" w:eastAsia="仿宋_GB2312"/>
              </w:rPr>
              <w:t xml:space="preserve"> 5.完成大赛竞赛规程的制定及发布工作，按照西安市教育局关于举办西安市青少年校园足球联赛2024-2025年度市级决赛的通知具体实施如下：</w:t>
            </w:r>
            <w:r>
              <w:br/>
            </w:r>
            <w:r>
              <w:rPr>
                <w:rFonts w:ascii="仿宋_GB2312" w:hAnsi="仿宋_GB2312" w:cs="仿宋_GB2312" w:eastAsia="仿宋_GB2312"/>
              </w:rPr>
              <w:t xml:space="preserve"> （1）开赛前收集报名表资料，整理并制定秩序册；</w:t>
            </w:r>
            <w:r>
              <w:br/>
            </w:r>
            <w:r>
              <w:rPr>
                <w:rFonts w:ascii="仿宋_GB2312" w:hAnsi="仿宋_GB2312" w:cs="仿宋_GB2312" w:eastAsia="仿宋_GB2312"/>
              </w:rPr>
              <w:t xml:space="preserve"> （2）第一轮比赛，各组别均采取小组内单循环积分制。</w:t>
            </w:r>
            <w:r>
              <w:br/>
            </w:r>
            <w:r>
              <w:rPr>
                <w:rFonts w:ascii="仿宋_GB2312" w:hAnsi="仿宋_GB2312" w:cs="仿宋_GB2312" w:eastAsia="仿宋_GB2312"/>
              </w:rPr>
              <w:t xml:space="preserve"> （3）第二轮比赛：小学、初中、高中六个组别共计48支球队（八强赛），采取单场淘汰赛，八进四、四进二、决赛、三四名决赛。决出前4名；</w:t>
            </w:r>
            <w:r>
              <w:br/>
            </w:r>
            <w:r>
              <w:rPr>
                <w:rFonts w:ascii="仿宋_GB2312" w:hAnsi="仿宋_GB2312" w:cs="仿宋_GB2312" w:eastAsia="仿宋_GB2312"/>
              </w:rPr>
              <w:t xml:space="preserve"> （4）裁判员由西安市足球管理中心统一选派执裁；</w:t>
            </w:r>
            <w:r>
              <w:br/>
            </w:r>
            <w:r>
              <w:rPr>
                <w:rFonts w:ascii="仿宋_GB2312" w:hAnsi="仿宋_GB2312" w:cs="仿宋_GB2312" w:eastAsia="仿宋_GB2312"/>
              </w:rPr>
              <w:t xml:space="preserve"> （5）小学男子、女子组、初中男子组、初中女子组,高中男子组、高中女子组冠军代表队获得冠军奖杯、大奖牌,冠军队队员获得金牌和证书。小学男子、女子组、初中男子、女子组，高中男子、女子组名组别前六代表队获得大奖牌,队员获得证书；设各组别“体育道德风尚奖”1个,优秀组织奖若干个，按一定比例评选；设各组别优秀裁判员、运动员奖若干，按一定比例评选；设各组别“最佳射手奖”,“优秀守门员”各1名。</w:t>
            </w:r>
            <w:r>
              <w:br/>
            </w:r>
            <w:r>
              <w:rPr>
                <w:rFonts w:ascii="仿宋_GB2312" w:hAnsi="仿宋_GB2312" w:cs="仿宋_GB2312" w:eastAsia="仿宋_GB2312"/>
              </w:rPr>
              <w:t xml:space="preserve"> 6.完成大赛期间的新闻宣传报道及全面推广活动；</w:t>
            </w:r>
            <w:r>
              <w:br/>
            </w:r>
            <w:r>
              <w:rPr>
                <w:rFonts w:ascii="仿宋_GB2312" w:hAnsi="仿宋_GB2312" w:cs="仿宋_GB2312" w:eastAsia="仿宋_GB2312"/>
              </w:rPr>
              <w:t xml:space="preserve"> （1）在市级专业电视台围绕大赛开展情况跟进新闻报道；</w:t>
            </w:r>
            <w:r>
              <w:br/>
            </w:r>
            <w:r>
              <w:rPr>
                <w:rFonts w:ascii="仿宋_GB2312" w:hAnsi="仿宋_GB2312" w:cs="仿宋_GB2312" w:eastAsia="仿宋_GB2312"/>
              </w:rPr>
              <w:t xml:space="preserve"> （2）大赛现场微信直播，开闭幕式及重点比赛场次直播；</w:t>
            </w:r>
            <w:r>
              <w:br/>
            </w:r>
            <w:r>
              <w:rPr>
                <w:rFonts w:ascii="仿宋_GB2312" w:hAnsi="仿宋_GB2312" w:cs="仿宋_GB2312" w:eastAsia="仿宋_GB2312"/>
              </w:rPr>
              <w:t xml:space="preserve"> 7.承办方评估整个活动的安全情况，提供全过程的安全预案；</w:t>
            </w:r>
            <w:r>
              <w:br/>
            </w:r>
            <w:r>
              <w:rPr>
                <w:rFonts w:ascii="仿宋_GB2312" w:hAnsi="仿宋_GB2312" w:cs="仿宋_GB2312" w:eastAsia="仿宋_GB2312"/>
              </w:rPr>
              <w:t xml:space="preserve"> （1）起草开闭幕式安全预案，西安市教育局审核同意后实施；</w:t>
            </w:r>
            <w:r>
              <w:br/>
            </w:r>
            <w:r>
              <w:rPr>
                <w:rFonts w:ascii="仿宋_GB2312" w:hAnsi="仿宋_GB2312" w:cs="仿宋_GB2312" w:eastAsia="仿宋_GB2312"/>
              </w:rPr>
              <w:t xml:space="preserve"> （2）各赛点比赛过程中，安排药品、AED和医务人员及时到位，确保比赛过程中安全；</w:t>
            </w:r>
            <w:r>
              <w:br/>
            </w:r>
            <w:r>
              <w:rPr>
                <w:rFonts w:ascii="仿宋_GB2312" w:hAnsi="仿宋_GB2312" w:cs="仿宋_GB2312" w:eastAsia="仿宋_GB2312"/>
              </w:rPr>
              <w:t xml:space="preserve"> 8.比赛结束后向主办方及参赛单位提供完备的比赛资料（秩序册、成绩册、证书、奖牌）。</w:t>
            </w:r>
            <w:r>
              <w:br/>
            </w:r>
            <w:r>
              <w:rPr>
                <w:rFonts w:ascii="仿宋_GB2312" w:hAnsi="仿宋_GB2312" w:cs="仿宋_GB2312" w:eastAsia="仿宋_GB2312"/>
              </w:rPr>
              <w:t xml:space="preserve"> 二、2025年青少年校园足球“满天星”特训营</w:t>
            </w:r>
            <w:r>
              <w:br/>
            </w:r>
            <w:r>
              <w:rPr>
                <w:rFonts w:ascii="仿宋_GB2312" w:hAnsi="仿宋_GB2312" w:cs="仿宋_GB2312" w:eastAsia="仿宋_GB2312"/>
              </w:rPr>
              <w:t xml:space="preserve"> 推动校园足球的发展，增加足球运动在青少年中的普及程度，负责整个2025西安市校园足球夏令营培训的组织实施和安全工作，选拔优秀的青少年足球学员，在精英青训基地，进行学习和训练，具体要求：</w:t>
            </w:r>
            <w:r>
              <w:br/>
            </w:r>
            <w:r>
              <w:rPr>
                <w:rFonts w:ascii="仿宋_GB2312" w:hAnsi="仿宋_GB2312" w:cs="仿宋_GB2312" w:eastAsia="仿宋_GB2312"/>
              </w:rPr>
              <w:t xml:space="preserve"> 1.培训时间5天，培训地点选择合理，保证参加培训的学生安全；</w:t>
            </w:r>
            <w:r>
              <w:br/>
            </w:r>
            <w:r>
              <w:rPr>
                <w:rFonts w:ascii="仿宋_GB2312" w:hAnsi="仿宋_GB2312" w:cs="仿宋_GB2312" w:eastAsia="仿宋_GB2312"/>
              </w:rPr>
              <w:t xml:space="preserve"> 2.课程设计的科学合理，理论和训练相结合，符合现代足球理念；</w:t>
            </w:r>
            <w:r>
              <w:br/>
            </w:r>
            <w:r>
              <w:rPr>
                <w:rFonts w:ascii="仿宋_GB2312" w:hAnsi="仿宋_GB2312" w:cs="仿宋_GB2312" w:eastAsia="仿宋_GB2312"/>
              </w:rPr>
              <w:t xml:space="preserve"> 3.安排的培训老师保证有资质，专业性高；</w:t>
            </w:r>
            <w:r>
              <w:br/>
            </w:r>
            <w:r>
              <w:rPr>
                <w:rFonts w:ascii="仿宋_GB2312" w:hAnsi="仿宋_GB2312" w:cs="仿宋_GB2312" w:eastAsia="仿宋_GB2312"/>
              </w:rPr>
              <w:t xml:space="preserve"> 4.承办方评估整个培训的安全情况，提供全过程的安全预案</w:t>
            </w:r>
            <w:r>
              <w:br/>
            </w:r>
            <w:r>
              <w:rPr>
                <w:rFonts w:ascii="仿宋_GB2312" w:hAnsi="仿宋_GB2312" w:cs="仿宋_GB2312" w:eastAsia="仿宋_GB2312"/>
              </w:rPr>
              <w:t xml:space="preserve"> 在法律框架内承办方有权对比赛和培训进行包装和运营，接受社会赞助，但需有符合财务规范要求的账务管理，并提供明确收入支出情况，避免违法行为的发生。</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自合同签订之日起至本次所有服务工作完成。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1.符合国家及行业相关标准、本项目合同、竞争性磋商文件、响应文件。 2.按照服务内容及要求，强化日常监督和考核，乙方配合甲方参与项目验收工作，并确保所服务项目内容符合本项目质量标准。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供应商须为具有独立承担民事责任能力的法人、其他组织或自然人</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提供自2024年7月1日以来已缴存的任意1个月的社会保障资金缴存单据或社保机构开具的社会保险参保缴费情况证明；依法不需要缴纳社会保障资金的供应商应提供相关证明文件。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提供自2024年7月1日以来已缴纳的任意1个月的依法缴纳税收的相关凭据(时间以税款所属日期为准)，凭据应有税务机关或代收机关的公章或业务专用章；依法免税或无须缴纳税收的供应商，应提供相应证明文件。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业绩.docx 商务要求偏离表.docx 服务要求应答表.docx 中小企业声明函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业绩.docx 商务要求偏离表.docx 服务要求应答表.docx 中小企业声明函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赛事服务方案</w:t>
            </w:r>
          </w:p>
        </w:tc>
        <w:tc>
          <w:tcPr>
            <w:tcW w:type="dxa" w:w="2492"/>
          </w:tcPr>
          <w:p>
            <w:pPr>
              <w:pStyle w:val="null3"/>
            </w:pPr>
            <w:r>
              <w:rPr>
                <w:rFonts w:ascii="仿宋_GB2312" w:hAnsi="仿宋_GB2312" w:cs="仿宋_GB2312" w:eastAsia="仿宋_GB2312"/>
              </w:rPr>
              <w:t>一、评审内容 供应商针对2025年西安市青少年校园足球联赛市级决赛服务内容及要求提供针对性的服务方案。包括：①完成大赛的开幕式、闭幕式和比赛过程中的器材、物料；②分阶段组织实施各组别分组场次赛程；③大赛总体安排及大赛期间各阶段的推进、监督；④大赛各组别代表队的组织协调工作；⑤竞赛规程的制定及发布工作；⑥大赛期间的新闻宣传报道及全面推广活动；⑦活动的安全措施及全过程的安全预案（含开闭幕式、比赛过程）；⑧活动期间参加关于比赛活动安全、处理事故、协调理赔等保险事宜；⑨比赛结束后提供完备的比赛资料（秩序册、成绩册、证书、奖牌） 二、评审标准 1.完整性：方案必须全面，对评审内容中的各项要求有详细描述。 2.可实施性：切合本项目实际情况，提出步骤清晰、合理的方案。 3、针对性：方案能够紧扣项目实际情况，内容科学合理。 三、赋分标准（27分） ①完成大赛的开幕式、闭幕式和比赛过程中的器材、物料；每满足一个评审标准得1分，基本满足一个评审标准得0.5分，对该评审标准的响应内容模糊或存在缺陷得0.2分，未提供或完全无法满足该评审标准得0分。满分3分。 ②分阶段组织实施各组别分组场次赛程；每满足一个评审标准得1分，基本满足一个评审标准得0.5分，对该评审标准的响应内容模糊或存在缺陷得0.2分，未提供或完全无法满足该评审标准得0分。满分3分。 ③大赛总体安排及大赛期间各阶段的推进、监督；每满足一个评审标准得1分，基本满足一个评审标准得0.5分，对该评审标准的响应内容模糊或存在缺陷得0.2分，未提供或完全无法满足该评审标准得0分。满分3分。 ④大赛各组别代表队的组织协调工作；每满足一个评审标准得1分，基本满足一个评审标准得0.5分，对该评审标准的响应内容模糊或存在缺陷得0.2分，未提供或完全无法满足该评审标准得0分。满分3分。 ⑤竞赛规程的制定及发布工作；每满足一个评审标准得1分，基本满足一个评审标准得0.5分，对该评审标准的响应内容模糊或存在缺陷得0.2分，未提供或完全无法满足该评审标准得0分。满分3分。 ⑥大赛期间的新闻宣传报道及全面推广活动；每满足一个评审标准得1分，基本满足一个评审标准得0.5分，对该评审标准的响应内容模糊或存在缺陷得0.2分，未提供或完全无法满足该评审标准得0分。满分3分。 ⑦活动的安全措施及全过程的安全预案（含开闭幕式、比赛过程）；每满足一个评审标准得1分，基本满足一个评审标准得0.5分，对该评审标准的响应内容模糊或存在缺陷得0.2分，未提供或完全无法满足该评审标准得0分。满分3分。⑧活动期间参加关于比赛活动安全、处理事故、协调理赔等保险事宜；每满足一个评审标准得1分，基本满足一个评审标准得0.5分，对该评审标准的响应内容模糊或存在缺陷得0.2分，未提供或完全无法满足该评审标准得0分。满分3分。 ⑨比赛结束后提供完备的比赛资料（秩序册、成绩册、证书、奖牌）；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足球“满天星“特训营服务方案</w:t>
            </w:r>
          </w:p>
        </w:tc>
        <w:tc>
          <w:tcPr>
            <w:tcW w:type="dxa" w:w="2492"/>
          </w:tcPr>
          <w:p>
            <w:pPr>
              <w:pStyle w:val="null3"/>
            </w:pPr>
            <w:r>
              <w:rPr>
                <w:rFonts w:ascii="仿宋_GB2312" w:hAnsi="仿宋_GB2312" w:cs="仿宋_GB2312" w:eastAsia="仿宋_GB2312"/>
              </w:rPr>
              <w:t>一、评审内容 供应商针对2025年青少年校园足球“满天星”特训营服务内容及要求提供针对性的服务方案。包括：①培训地点②培训课程设计（理论和训练相结合） 二、评审标准 1、完整性：内容全面，对评审内容中的各项要求有详细描述； 2、可实施性：切合本项目实际情况，实施步骤清晰合理； 3、针对性：内容科学合理，能够紧扣项目实际情况。 三、赋分标准（满分12分） ①培训地点；每满足一个评审标准得2分，基本满足一个评审标准得1分，对该评审标准的响应内容模糊或存在缺陷得0.5分，未提供或完全无法满足该评审标准得0分。满分6分。 ②培训课程设计（理论和训练相结合）；每满足一个评审标准得2分，基本满足一个评审标准得1分，对该评审标准的响应内容模糊或存在缺陷得0.5分，未提供或完全无法满足该评审标准得0分。满分6分。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供应商针对本项目提供的安全保障方案： ①赛事安全工作方案；②赛事医疗保障及救援方案；③赛事安全风险防控和应急预案；④赛事熔断机制；⑤赛事风险评估报告。 二、评审标准 1、完整性：内容全面，对评审内容中的各项要求有详细描述； 2、可实施性：切合本项目实际情况，实施步骤清晰合理； 3、针对性：内容科学合理，能够紧扣项目实际情况。 三、赋分标准（满分15分） ①赛事安全工作方案：每满足一个评审标准得1分，基本满足一个评审标准得0.5分，对该评审标准的响应内容模糊或存在缺陷得0.2分，未提供或完全无法满足该评审标准得0分。满分3分。 ②赛事医疗保障及救援方案：每满足一个评审标准得1分，基本满足一个评审标准得0.5分，对该评审标准的响应内容模糊或存在缺陷得0.2分，未提供或完全无法满足该评审标准得0分。满分3分。 ③赛事安全风险防控和应急预案：每满足一个评审标准得1分，基本满足一个评审标准得0.5分，对该评审标准的响应内容模糊或存在缺陷得0.2分，未提供或完全无法满足该评审标准得0分。满分3分。 ④赛事熔断机制；每满足一个评审标准得1分，基本满足一个评审标准得0.5分，对该评审标准的响应内容模糊或存在缺陷得0.2分，未提供或完全无法满足该评审标准得0分。满分3分。 ⑤赛事风险评估报告；每满足一个评审标准得1分，基本满足一个评审标准得0.5分，对该评审标准的响应内容模糊或存在缺陷得0.2分，未提供或完全无法满足该评审标准得0分。满分3分。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一、评审内容 供应商针对本项目2025年西安市青少年校园足球联赛市级决赛服务，提供相应的人员配备，包括：①团队人员配置明细以及相关证件②团队人员管理方案③团队组织架构及分工 （应包括：足球裁判团队；赛事技术监督服务团队；拍摄转播录制团队；现场足球解说员团队；现场物料运输团队、环境搭建团队等） 二、评审标准 1、完整性：内容全面，对评审内容中的各项要求有详细描述； 2、可实施性：切合本项目实际情况，实施步骤清晰合理； 3、针对性：内容科学合理，能够紧扣项目实际情况。 三、赋分标准（满分9分） ①团队人员配置明细以及相关证件：每满足一个评审标准得1分，基本满足一个评审标准得0.5分，对该评审标准的响应内容模糊或存在缺陷得0.2分，未提供或完全无法满足该评审标准得0分。满分3分。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一、评审内容 供应商针对2025年青少年校园足球“满天星”特训营服务，提供相应的人员配备，包括：①团队人员配置明细以及相关证件②团队人员管理方案③团队组织架构及分工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三、赋分标准（满分9分） ①团队人员配置明细以及相关证件：每满足一个评审标准得1分，基本满足一个评审标准得0.5分，对该评审标准的响应内容模糊或存在缺陷得0.2分，未提供或完全无法满足该评审标准得0分。满分3分。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在响应文件中提供“在本项目服务过程中确保设施设备的安全搭建，保障所有人员人身安全；如在项目服务过程中因供应商原因造成的一切安全问题和后果由供应商承担全部责任。”的安全服务承诺函的得2分，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供应商针对本项目提供的后续服务方案①后续服务处理；②售后人员名单及联系方式。 二、评审标准 1、完整性：内容全面，对评审内容中的各项要求有详细描述； 2、可实施性：切合本项目实际情况，实施步骤清晰合理； 3、针对性：内容科学合理，能够紧扣项目实际情况。 三、赋分标准（满分6分） ①后续服务处理：每满足一个评审标准得2分，基本满足一个评审标准得1分，对该评审标准的响应内容模糊或存在缺陷得0.5分，未提供或完全无法满足该评审标准得0分。满分6分。 ②售后人员名单及联系方式：每满足一个评审标准得2分，基本满足一个评审标准得1分，对该评审标准的响应内容模糊或存在缺陷得0.5分，未提供或完全无法满足该评审标准得0分。满分6分。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供应商2022年7月1日至今承担过类似项目业绩，每提供1份类似项目业绩得2分，最高得4分。弄虚作假者，取消其成交资格。（以加盖供应商公章的合同扫描件为准，日期以合同签订日期为准）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