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版本号：OTXA-252003117220250710002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污水处理第三方托管运行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OTXA-2520031172</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污水处理第三方托管运行</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OTXA-2520031172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污水处理第三方托管运行</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（1）医院污水站设计处理水量：500吨/日。（2）医院废气，噪音检测。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采购包1（污水处理第三方托管运行）：属于专门面向中小企业采购。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具有独立承担民事责任的能力：：1.1有效的主体资格证明：在中华人民共和国境内注册，并有效存续的营业执照/事业单位法人证书/非企业专业服务机构执业许可证/民办非企业单位登记证书、税务登记证、组织机构代码证，或“三证合一”后的注册登记证。 1.2法定代表人委托授权书：（投标人为法人单位的）法定代表人亲自参加投标时，须提供本人身份证复印件；法定代表人授权他人参加投标时，须提供法定代表人委托授权书。（投标人为非法人单位的）投标文件中凡是需要法定代表人签字或盖章之处，非法人单位的负责人均参照执行。</w:t>
      </w:r>
    </w:p>
    <w:p>
      <w:pPr>
        <w:pStyle w:val="null3"/>
      </w:pPr>
      <w:r>
        <w:rPr>
          <w:rFonts w:ascii="仿宋_GB2312" w:hAnsi="仿宋_GB2312" w:cs="仿宋_GB2312" w:eastAsia="仿宋_GB2312"/>
        </w:rPr>
        <w:t>2、2.具有良好的商业信誉和健全的财务会计制度（任选其一）：：1、提供提供2022年度至今任意一年经审计的财务会计报告（至少包括审计报告、资产负债表和利润表，成立时间至提交投标文件截止时间不足一年的可提供成立后任意时段的资产负债表）；2、或提供投标人基本存款账户信息及开标日期前三个月内其基本存款账户开户银行出具的资信证明。3财政部门认可的政府采购专业担保机构出具的投标担保函（以上三种形式的资料提供任何一种即可）；</w:t>
      </w:r>
    </w:p>
    <w:p>
      <w:pPr>
        <w:pStyle w:val="null3"/>
      </w:pPr>
      <w:r>
        <w:rPr>
          <w:rFonts w:ascii="仿宋_GB2312" w:hAnsi="仿宋_GB2312" w:cs="仿宋_GB2312" w:eastAsia="仿宋_GB2312"/>
        </w:rPr>
        <w:t>3、3.有依法缴纳税收和社会保障资金的良好记录：：3.1、社会保障资金缴纳证明：自2024年6月1日以来已缴存的至少连续三个月的社会保障资金缴存单据或社保机构开具的社会保险参保缴费情况证明，单据或证明上应有社保机构或代收机构的公章或业务专用章。依法不需要缴纳社会保障资金的投标人应提供相关文件证明。 3.2、税收缴纳证明：自2024年6月1日以来已缴纳的至少连续三个月的纳税证明或完税证明，纳税证明或完税证明上应有代收机构或税务机关的公章或业务专用章。依法免税的投标人应提供相关文件证明。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4.参加政府采购活动前三年内，在经营活动中没有重大违法记录：提供书面声明（原件）。以及未被列入失信被执行人、重大税收违法案件当事人名单、政府采购严重违法失信行为记录名单的书面声明。同时附投标人在“信用中国”和“中国政府采购网”网站上的信用查询结果。：4. 无重大违法记录声明：参加本次政府采购活动前3年内在经营活动中没有重大违法记录，以及未被列入失信被执行人、重大税收违法案件当事人名单、政府采购严重违法失信行为记录名单的书面声明。以及未被列入失信被执行人、重大税收违法案件当事人名单、政府采购严重违法失信行为记录名单的书面声明。同时附投标人在“信用中国”和“中国政府采购网”网站上的信用查询结果。</w:t>
      </w:r>
    </w:p>
    <w:p>
      <w:pPr>
        <w:pStyle w:val="null3"/>
      </w:pPr>
      <w:r>
        <w:rPr>
          <w:rFonts w:ascii="仿宋_GB2312" w:hAnsi="仿宋_GB2312" w:cs="仿宋_GB2312" w:eastAsia="仿宋_GB2312"/>
        </w:rPr>
        <w:t>5、5.资质要求：须具备中华人民共和国住房和城乡建设部“环保工程专业承包三级”的资质。</w:t>
      </w:r>
    </w:p>
    <w:p>
      <w:pPr>
        <w:pStyle w:val="null3"/>
      </w:pPr>
      <w:r>
        <w:rPr>
          <w:rFonts w:ascii="仿宋_GB2312" w:hAnsi="仿宋_GB2312" w:cs="仿宋_GB2312" w:eastAsia="仿宋_GB2312"/>
        </w:rPr>
        <w:t>6、6.信用信息：6.供应商的信用信息： 6.1查询渠道：“信用中国”网站（www.creditchina.gov.vn）、中国政府采购网（www.ccgp.gov.vn）；以现场查询为准。 6.2截止时点：投标截止时间；6.3信用信息查询记录和证据留存的具体方式：网上查询 结果打印。 6.4信用信息的使用规则：凡在截止时点内，列入失信被执 行人、重大税收违法案件当事人名单、政府采购严重违法 失信行为记录名单的供应商，其投标视为无效投标；联合 体投标时，联合体成员存在不良信用记录的，视同联合体 存在不良信用记录，其投标视为无效投标。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西安市第五医院经办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88621331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孙翊轩、陈一凡、张强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踏勘时间：2025-07-18 15:00:00</w:t>
            </w:r>
          </w:p>
          <w:p>
            <w:pPr>
              <w:pStyle w:val="null3"/>
              <w:ind w:firstLine="975"/>
            </w:pPr>
            <w:r>
              <w:rPr>
                <w:rFonts w:ascii="仿宋_GB2312" w:hAnsi="仿宋_GB2312" w:cs="仿宋_GB2312" w:eastAsia="仿宋_GB2312"/>
              </w:rPr>
              <w:t>踏勘地点：西安市第五医院采招办</w:t>
            </w:r>
          </w:p>
          <w:p>
            <w:pPr>
              <w:pStyle w:val="null3"/>
              <w:ind w:firstLine="975"/>
            </w:pPr>
            <w:r>
              <w:rPr>
                <w:rFonts w:ascii="仿宋_GB2312" w:hAnsi="仿宋_GB2312" w:cs="仿宋_GB2312" w:eastAsia="仿宋_GB2312"/>
              </w:rPr>
              <w:t>联系人：陈一凡</w:t>
            </w:r>
          </w:p>
          <w:p>
            <w:pPr>
              <w:pStyle w:val="null3"/>
              <w:ind w:firstLine="975"/>
            </w:pPr>
            <w:r>
              <w:rPr>
                <w:rFonts w:ascii="仿宋_GB2312" w:hAnsi="仿宋_GB2312" w:cs="仿宋_GB2312" w:eastAsia="仿宋_GB2312"/>
              </w:rPr>
              <w:t>联系电话号码：029-89585662-807</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满足本项目相关行业标准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联系人：孙翊轩、陈一凡、张强</w:t>
      </w:r>
    </w:p>
    <w:p>
      <w:pPr>
        <w:pStyle w:val="null3"/>
      </w:pPr>
      <w:r>
        <w:rPr>
          <w:rFonts w:ascii="仿宋_GB2312" w:hAnsi="仿宋_GB2312" w:cs="仿宋_GB2312" w:eastAsia="仿宋_GB2312"/>
        </w:rPr>
        <w:t>联系电话：029-89585662-807</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（1）医院污水站设计处理水量：500吨/日。（2）医院废气，噪音检测。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污水处理第三方托管运行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标的名称：污水处理第三方托管运行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333333"/>
              </w:rPr>
              <w:t>一、服务内容</w:t>
            </w:r>
          </w:p>
          <w:p>
            <w:pPr>
              <w:pStyle w:val="null3"/>
              <w:ind w:firstLine="480"/>
              <w:jc w:val="both"/>
            </w:pPr>
            <w:r>
              <w:rPr>
                <w:rFonts w:ascii="仿宋_GB2312" w:hAnsi="仿宋_GB2312" w:cs="仿宋_GB2312" w:eastAsia="仿宋_GB2312"/>
                <w:sz w:val="24"/>
                <w:color w:val="333333"/>
              </w:rPr>
              <w:t>1、负责医院污水站系统日常运行、污水处理、管理、维护、维修、水质检测</w:t>
            </w:r>
            <w:r>
              <w:rPr>
                <w:rFonts w:ascii="仿宋_GB2312" w:hAnsi="仿宋_GB2312" w:cs="仿宋_GB2312" w:eastAsia="仿宋_GB2312"/>
                <w:sz w:val="24"/>
                <w:color w:val="333333"/>
              </w:rPr>
              <w:t>（需提供具有</w:t>
            </w:r>
            <w:r>
              <w:rPr>
                <w:rFonts w:ascii="仿宋_GB2312" w:hAnsi="仿宋_GB2312" w:cs="仿宋_GB2312" w:eastAsia="仿宋_GB2312"/>
                <w:sz w:val="24"/>
                <w:color w:val="333333"/>
              </w:rPr>
              <w:t>CMA认证的第三方监测报告）等工作，并符合国家相关标准；</w:t>
            </w:r>
          </w:p>
          <w:p>
            <w:pPr>
              <w:pStyle w:val="null3"/>
              <w:ind w:firstLine="480"/>
              <w:jc w:val="both"/>
            </w:pPr>
            <w:r>
              <w:rPr>
                <w:rFonts w:ascii="仿宋_GB2312" w:hAnsi="仿宋_GB2312" w:cs="仿宋_GB2312" w:eastAsia="仿宋_GB2312"/>
                <w:sz w:val="24"/>
                <w:color w:val="333333"/>
              </w:rPr>
              <w:t>2、负责所有污水处理相关药剂采购；</w:t>
            </w:r>
          </w:p>
          <w:p>
            <w:pPr>
              <w:pStyle w:val="null3"/>
              <w:ind w:firstLine="480"/>
              <w:jc w:val="both"/>
            </w:pPr>
            <w:r>
              <w:rPr>
                <w:rFonts w:ascii="仿宋_GB2312" w:hAnsi="仿宋_GB2312" w:cs="仿宋_GB2312" w:eastAsia="仿宋_GB2312"/>
                <w:sz w:val="24"/>
                <w:color w:val="333333"/>
              </w:rPr>
              <w:t>3、负责污水站消毒药剂、原料搬运、储存、使用中的安全及设备的运行操作安全；</w:t>
            </w:r>
          </w:p>
          <w:p>
            <w:pPr>
              <w:pStyle w:val="null3"/>
              <w:ind w:firstLine="480"/>
              <w:jc w:val="both"/>
            </w:pPr>
            <w:r>
              <w:rPr>
                <w:rFonts w:ascii="仿宋_GB2312" w:hAnsi="仿宋_GB2312" w:cs="仿宋_GB2312" w:eastAsia="仿宋_GB2312"/>
                <w:sz w:val="24"/>
                <w:color w:val="333333"/>
              </w:rPr>
              <w:t>4、污水处理后，水质指标应达到《医疗机构水污染物排放标准》GB18466-2005中表一标准，且在日常运行中应符合《排污许可证》规定的要求，以环保监管部门要求为准。</w:t>
            </w:r>
          </w:p>
          <w:p>
            <w:pPr>
              <w:pStyle w:val="null3"/>
              <w:ind w:firstLine="480"/>
              <w:jc w:val="both"/>
            </w:pPr>
            <w:r>
              <w:rPr>
                <w:rFonts w:ascii="仿宋_GB2312" w:hAnsi="仿宋_GB2312" w:cs="仿宋_GB2312" w:eastAsia="仿宋_GB2312"/>
                <w:sz w:val="24"/>
                <w:color w:val="333333"/>
              </w:rPr>
              <w:t>5、负责污泥、栅渣及废液的清理处置；（按国家标准执行）</w:t>
            </w:r>
          </w:p>
          <w:p>
            <w:pPr>
              <w:pStyle w:val="null3"/>
              <w:ind w:firstLine="480"/>
              <w:jc w:val="both"/>
            </w:pPr>
            <w:r>
              <w:rPr>
                <w:rFonts w:ascii="仿宋_GB2312" w:hAnsi="仿宋_GB2312" w:cs="仿宋_GB2312" w:eastAsia="仿宋_GB2312"/>
                <w:sz w:val="24"/>
                <w:color w:val="333333"/>
              </w:rPr>
              <w:t>6、负责在线监测日常运行、管理、维护、维修、检测及台账记录。</w:t>
            </w:r>
          </w:p>
          <w:p>
            <w:pPr>
              <w:pStyle w:val="null3"/>
              <w:ind w:firstLine="480"/>
              <w:jc w:val="both"/>
            </w:pPr>
            <w:r>
              <w:rPr>
                <w:rFonts w:ascii="仿宋_GB2312" w:hAnsi="仿宋_GB2312" w:cs="仿宋_GB2312" w:eastAsia="仿宋_GB2312"/>
                <w:sz w:val="24"/>
                <w:color w:val="333333"/>
              </w:rPr>
              <w:t>7、负责医院院区废气检测，噪音检测等（排污许可证要求内容，提供具有CMA认证的监</w:t>
            </w:r>
            <w:r>
              <w:rPr>
                <w:rFonts w:ascii="仿宋_GB2312" w:hAnsi="仿宋_GB2312" w:cs="仿宋_GB2312" w:eastAsia="仿宋_GB2312"/>
                <w:sz w:val="24"/>
                <w:color w:val="333333"/>
              </w:rPr>
              <w:t>测报告）</w:t>
            </w:r>
          </w:p>
          <w:p>
            <w:pPr>
              <w:pStyle w:val="null3"/>
              <w:jc w:val="both"/>
            </w:pPr>
            <w:r>
              <w:rPr>
                <w:rFonts w:ascii="仿宋_GB2312" w:hAnsi="仿宋_GB2312" w:cs="仿宋_GB2312" w:eastAsia="仿宋_GB2312"/>
                <w:sz w:val="24"/>
                <w:b/>
                <w:color w:val="333333"/>
              </w:rPr>
              <w:t>二、技术要求</w:t>
            </w:r>
          </w:p>
          <w:p>
            <w:pPr>
              <w:pStyle w:val="null3"/>
              <w:ind w:firstLine="480"/>
              <w:jc w:val="both"/>
            </w:pPr>
            <w:r>
              <w:rPr>
                <w:rFonts w:ascii="仿宋_GB2312" w:hAnsi="仿宋_GB2312" w:cs="仿宋_GB2312" w:eastAsia="仿宋_GB2312"/>
                <w:sz w:val="24"/>
                <w:color w:val="333333"/>
              </w:rPr>
              <w:t>（一）服务范围</w:t>
            </w:r>
          </w:p>
          <w:p>
            <w:pPr>
              <w:pStyle w:val="null3"/>
              <w:ind w:firstLine="480"/>
              <w:jc w:val="both"/>
            </w:pPr>
            <w:r>
              <w:rPr>
                <w:rFonts w:ascii="仿宋_GB2312" w:hAnsi="仿宋_GB2312" w:cs="仿宋_GB2312" w:eastAsia="仿宋_GB2312"/>
                <w:sz w:val="24"/>
                <w:color w:val="333333"/>
              </w:rPr>
              <w:t>西安市第五医院院区污水站运营及院内污水、废气，噪音监测等（排污许可证要求内容），并报告上传各项监测数据。</w:t>
            </w:r>
          </w:p>
          <w:p>
            <w:pPr>
              <w:pStyle w:val="null3"/>
              <w:ind w:firstLine="480"/>
              <w:jc w:val="both"/>
            </w:pPr>
            <w:r>
              <w:rPr>
                <w:rFonts w:ascii="仿宋_GB2312" w:hAnsi="仿宋_GB2312" w:cs="仿宋_GB2312" w:eastAsia="仿宋_GB2312"/>
                <w:sz w:val="24"/>
                <w:color w:val="333333"/>
              </w:rPr>
              <w:t>（二）技术参数</w:t>
            </w:r>
          </w:p>
          <w:p>
            <w:pPr>
              <w:pStyle w:val="null3"/>
              <w:ind w:firstLine="480"/>
              <w:jc w:val="both"/>
            </w:pPr>
            <w:r>
              <w:rPr>
                <w:rFonts w:ascii="仿宋_GB2312" w:hAnsi="仿宋_GB2312" w:cs="仿宋_GB2312" w:eastAsia="仿宋_GB2312"/>
                <w:sz w:val="24"/>
                <w:color w:val="333333"/>
              </w:rPr>
              <w:t>1、污水处理站设计处理规模为500吨/日。</w:t>
            </w:r>
          </w:p>
          <w:p>
            <w:pPr>
              <w:pStyle w:val="null3"/>
              <w:ind w:firstLine="480"/>
              <w:jc w:val="both"/>
            </w:pPr>
            <w:r>
              <w:rPr>
                <w:rFonts w:ascii="仿宋_GB2312" w:hAnsi="仿宋_GB2312" w:cs="仿宋_GB2312" w:eastAsia="仿宋_GB2312"/>
                <w:sz w:val="24"/>
                <w:color w:val="333333"/>
              </w:rPr>
              <w:t>2、服务目标：处</w:t>
            </w:r>
            <w:r>
              <w:rPr>
                <w:rFonts w:ascii="仿宋_GB2312" w:hAnsi="仿宋_GB2312" w:cs="仿宋_GB2312" w:eastAsia="仿宋_GB2312"/>
                <w:sz w:val="24"/>
                <w:color w:val="333333"/>
              </w:rPr>
              <w:t>理后水质指标达</w:t>
            </w:r>
            <w:r>
              <w:rPr>
                <w:rFonts w:ascii="仿宋_GB2312" w:hAnsi="仿宋_GB2312" w:cs="仿宋_GB2312" w:eastAsia="仿宋_GB2312"/>
                <w:sz w:val="24"/>
                <w:color w:val="333333"/>
              </w:rPr>
              <w:t>到《医疗机构水污染排放标准》（</w:t>
            </w:r>
            <w:r>
              <w:rPr>
                <w:rFonts w:ascii="仿宋_GB2312" w:hAnsi="仿宋_GB2312" w:cs="仿宋_GB2312" w:eastAsia="仿宋_GB2312"/>
                <w:sz w:val="24"/>
                <w:color w:val="333333"/>
              </w:rPr>
              <w:t>GB18466-2005）预处理标准、本院环评排放标准及国家相关要求，必须满足在线监测要求（对应排污许可证所有执行标准内容）。</w:t>
            </w:r>
          </w:p>
          <w:p>
            <w:pPr>
              <w:pStyle w:val="null3"/>
              <w:ind w:firstLine="480"/>
              <w:jc w:val="both"/>
            </w:pPr>
            <w:r>
              <w:rPr>
                <w:rFonts w:ascii="仿宋_GB2312" w:hAnsi="仿宋_GB2312" w:cs="仿宋_GB2312" w:eastAsia="仿宋_GB2312"/>
                <w:sz w:val="24"/>
                <w:color w:val="333333"/>
              </w:rPr>
              <w:t>3</w:t>
            </w:r>
            <w:r>
              <w:rPr>
                <w:rFonts w:ascii="仿宋_GB2312" w:hAnsi="仿宋_GB2312" w:cs="仿宋_GB2312" w:eastAsia="仿宋_GB2312"/>
                <w:sz w:val="24"/>
                <w:color w:val="333333"/>
              </w:rPr>
              <w:t>、污水站主要运营设备：格栅池调节池传感器两台、调节池提升泵</w:t>
            </w:r>
            <w:r>
              <w:rPr>
                <w:rFonts w:ascii="仿宋_GB2312" w:hAnsi="仿宋_GB2312" w:cs="仿宋_GB2312" w:eastAsia="仿宋_GB2312"/>
                <w:sz w:val="24"/>
                <w:color w:val="333333"/>
              </w:rPr>
              <w:t>2台、罗茨风机两台、电磁流量计两台、污泥气提泵两台、二氧化氯发生器一台、制氯间排气扇一台。工艺流程如下：</w:t>
            </w:r>
          </w:p>
          <w:p>
            <w:pPr>
              <w:pStyle w:val="null3"/>
              <w:ind w:firstLine="480"/>
              <w:jc w:val="both"/>
            </w:pPr>
            <w:r>
              <w:drawing>
                <wp:inline distT="0" distR="0" distB="0" distL="0">
                  <wp:extent cx="1621155" cy="31791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317914"/>
                          </a:xfrm>
                          <a:prstGeom prst="rect">
                            <a:avLst/>
                          </a:prstGeom>
                        </pic:spPr>
                      </pic:pic>
                    </a:graphicData>
                  </a:graphic>
                </wp:inline>
              </w:drawing>
            </w:r>
          </w:p>
          <w:p>
            <w:pPr>
              <w:pStyle w:val="null3"/>
              <w:ind w:left="8085"/>
              <w:jc w:val="both"/>
            </w:pPr>
            <w:r>
              <w:rPr>
                <w:rFonts w:ascii="仿宋_GB2312" w:hAnsi="仿宋_GB2312" w:cs="仿宋_GB2312" w:eastAsia="仿宋_GB2312"/>
                <w:sz w:val="24"/>
                <w:color w:val="333333"/>
              </w:rPr>
              <w:t>4</w:t>
            </w:r>
            <w:r>
              <w:rPr>
                <w:rFonts w:ascii="仿宋_GB2312" w:hAnsi="仿宋_GB2312" w:cs="仿宋_GB2312" w:eastAsia="仿宋_GB2312"/>
                <w:sz w:val="24"/>
                <w:color w:val="333333"/>
              </w:rPr>
              <w:t>、污水站设备及处理流程等现场环境投标方须在踏勘现场时确认，中标后不得以设备及现场处理工艺等问题为借口拒不履行承诺的服务项目及该项目环保要求。</w:t>
            </w:r>
          </w:p>
          <w:p>
            <w:pPr>
              <w:pStyle w:val="null3"/>
              <w:ind w:firstLine="480"/>
              <w:jc w:val="both"/>
            </w:pPr>
            <w:r>
              <w:rPr>
                <w:rFonts w:ascii="仿宋_GB2312" w:hAnsi="仿宋_GB2312" w:cs="仿宋_GB2312" w:eastAsia="仿宋_GB2312"/>
                <w:sz w:val="24"/>
              </w:rPr>
              <w:t>（三）功能要求</w:t>
            </w:r>
          </w:p>
          <w:tbl>
            <w:tblPr>
              <w:tblBorders>
                <w:top w:val="none" w:color="000000" w:sz="4"/>
                <w:left w:val="none" w:color="000000" w:sz="4"/>
                <w:bottom w:val="none" w:color="000000" w:sz="4"/>
                <w:right w:val="none" w:color="000000" w:sz="4"/>
                <w:insideH w:val="none"/>
                <w:insideV w:val="none"/>
              </w:tblBorders>
            </w:tblPr>
            <w:tblGrid>
              <w:gridCol w:w="180"/>
              <w:gridCol w:w="579"/>
              <w:gridCol w:w="1607"/>
              <w:gridCol w:w="176"/>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jc w:val="center"/>
                  </w:pPr>
                  <w:r>
                    <w:rPr>
                      <w:rFonts w:ascii="仿宋_GB2312" w:hAnsi="仿宋_GB2312" w:cs="仿宋_GB2312" w:eastAsia="仿宋_GB2312"/>
                      <w:sz w:val="24"/>
                    </w:rPr>
                    <w:t>1</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管沟</w:t>
                  </w:r>
                </w:p>
              </w:tc>
              <w:tc>
                <w:tcPr>
                  <w:tcW w:type="dxa" w:w="1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汇集污水、排入污水处理站</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化粪池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化粪池是固化物在池底分解，上层的水化物体，进入管道流走，防止了管道堵塞，给固化物体有充足的时间水解</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格栅池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拦截大颗粒物体，防止进入池体堵塞设备</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调节池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调节水量，均匀水质</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厌氧池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对有机物进行水解酸化，去除</w:t>
                  </w:r>
                  <w:r>
                    <w:rPr>
                      <w:rFonts w:ascii="仿宋_GB2312" w:hAnsi="仿宋_GB2312" w:cs="仿宋_GB2312" w:eastAsia="仿宋_GB2312"/>
                      <w:sz w:val="24"/>
                    </w:rPr>
                    <w:t>COD</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好氧池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进一步分解有机物转化为化合物</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二沉池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沉淀水质，上清液排除</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消毒池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对污水进行消毒处理</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污泥池</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储存污泥</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二氧化氯发生器</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r>
                    <w:rPr>
                      <w:rFonts w:ascii="仿宋_GB2312" w:hAnsi="仿宋_GB2312" w:cs="仿宋_GB2312" w:eastAsia="仿宋_GB2312"/>
                      <w:sz w:val="24"/>
                    </w:rPr>
                    <w:t>制备二氧化氯投加进入消毒池</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
                  </w:pPr>
                </w:p>
              </w:tc>
            </w:tr>
          </w:tbl>
          <w:p>
            <w:pPr>
              <w:pStyle w:val="null3"/>
              <w:jc w:val="left"/>
            </w:pPr>
            <w:r>
              <w:rPr>
                <w:rFonts w:ascii="仿宋_GB2312" w:hAnsi="仿宋_GB2312" w:cs="仿宋_GB2312" w:eastAsia="仿宋_GB2312"/>
                <w:sz w:val="24"/>
                <w:b/>
                <w:color w:val="333333"/>
              </w:rPr>
              <w:t>三、服务要求（如对人员配置、服务标准等）</w:t>
            </w:r>
          </w:p>
          <w:p>
            <w:pPr>
              <w:pStyle w:val="null3"/>
              <w:ind w:firstLine="480"/>
              <w:jc w:val="both"/>
            </w:pPr>
            <w:r>
              <w:rPr>
                <w:rFonts w:ascii="仿宋_GB2312" w:hAnsi="仿宋_GB2312" w:cs="仿宋_GB2312" w:eastAsia="仿宋_GB2312"/>
                <w:sz w:val="24"/>
                <w:color w:val="333333"/>
              </w:rPr>
              <w:t>一、人员配置：</w:t>
            </w:r>
          </w:p>
          <w:p>
            <w:pPr>
              <w:pStyle w:val="null3"/>
              <w:ind w:firstLine="480"/>
              <w:jc w:val="both"/>
            </w:pPr>
            <w:r>
              <w:rPr>
                <w:rFonts w:ascii="仿宋_GB2312" w:hAnsi="仿宋_GB2312" w:cs="仿宋_GB2312" w:eastAsia="仿宋_GB2312"/>
                <w:sz w:val="24"/>
                <w:color w:val="333333"/>
              </w:rPr>
              <w:t>1、投标人提供的管理服务必须满足医院服务标准，按专业化的要求配置管理服务人</w:t>
            </w:r>
            <w:r>
              <w:rPr>
                <w:rFonts w:ascii="仿宋_GB2312" w:hAnsi="仿宋_GB2312" w:cs="仿宋_GB2312" w:eastAsia="仿宋_GB2312"/>
                <w:sz w:val="24"/>
                <w:color w:val="333333"/>
              </w:rPr>
              <w:t>员，持证上岗</w:t>
            </w:r>
            <w:r>
              <w:rPr>
                <w:rFonts w:ascii="仿宋_GB2312" w:hAnsi="仿宋_GB2312" w:cs="仿宋_GB2312" w:eastAsia="仿宋_GB2312"/>
                <w:sz w:val="24"/>
                <w:color w:val="333333"/>
              </w:rPr>
              <w:t>；根据国家有关法律、法规，制定运营服务规章制度、岗位职责、操作规范、维修操作、应急预案、安全管理制度、年度工作计划等并制定各种表格。</w:t>
            </w:r>
          </w:p>
          <w:p>
            <w:pPr>
              <w:pStyle w:val="null3"/>
              <w:ind w:firstLine="480"/>
              <w:jc w:val="both"/>
            </w:pPr>
            <w:r>
              <w:rPr>
                <w:rFonts w:ascii="仿宋_GB2312" w:hAnsi="仿宋_GB2312" w:cs="仿宋_GB2312" w:eastAsia="仿宋_GB2312"/>
                <w:sz w:val="24"/>
                <w:color w:val="333333"/>
              </w:rPr>
              <w:t>2、工作人员统一着装、按时上岗，衣着整洁、佩戴胸卡。</w:t>
            </w:r>
          </w:p>
          <w:p>
            <w:pPr>
              <w:pStyle w:val="null3"/>
              <w:ind w:firstLine="480"/>
              <w:jc w:val="both"/>
            </w:pPr>
            <w:r>
              <w:rPr>
                <w:rFonts w:ascii="仿宋_GB2312" w:hAnsi="仿宋_GB2312" w:cs="仿宋_GB2312" w:eastAsia="仿宋_GB2312"/>
                <w:sz w:val="24"/>
                <w:color w:val="333333"/>
              </w:rPr>
              <w:t>3、制定完善的员工考核标准及检查表格。</w:t>
            </w:r>
          </w:p>
          <w:p>
            <w:pPr>
              <w:pStyle w:val="null3"/>
              <w:ind w:firstLine="480"/>
              <w:jc w:val="both"/>
            </w:pPr>
            <w:r>
              <w:rPr>
                <w:rFonts w:ascii="仿宋_GB2312" w:hAnsi="仿宋_GB2312" w:cs="仿宋_GB2312" w:eastAsia="仿宋_GB2312"/>
                <w:sz w:val="24"/>
                <w:color w:val="333333"/>
              </w:rPr>
              <w:t>4、必须服从招标人的规章制度及管理。</w:t>
            </w:r>
          </w:p>
          <w:p>
            <w:pPr>
              <w:pStyle w:val="null3"/>
              <w:ind w:firstLine="480"/>
              <w:jc w:val="both"/>
            </w:pPr>
            <w:r>
              <w:rPr>
                <w:rFonts w:ascii="仿宋_GB2312" w:hAnsi="仿宋_GB2312" w:cs="仿宋_GB2312" w:eastAsia="仿宋_GB2312"/>
                <w:sz w:val="24"/>
                <w:color w:val="333333"/>
              </w:rPr>
              <w:t>二、服务标准：</w:t>
            </w:r>
          </w:p>
          <w:p>
            <w:pPr>
              <w:pStyle w:val="null3"/>
              <w:ind w:firstLine="480"/>
              <w:jc w:val="both"/>
            </w:pPr>
            <w:r>
              <w:rPr>
                <w:rFonts w:ascii="仿宋_GB2312" w:hAnsi="仿宋_GB2312" w:cs="仿宋_GB2312" w:eastAsia="仿宋_GB2312"/>
                <w:sz w:val="24"/>
                <w:color w:val="333333"/>
              </w:rPr>
              <w:t>1</w:t>
            </w:r>
            <w:r>
              <w:rPr>
                <w:rFonts w:ascii="仿宋_GB2312" w:hAnsi="仿宋_GB2312" w:cs="仿宋_GB2312" w:eastAsia="仿宋_GB2312"/>
                <w:sz w:val="24"/>
                <w:color w:val="333333"/>
              </w:rPr>
              <w:t>、制定完善、安全的药品存储检查制度及应急预案。</w:t>
            </w:r>
          </w:p>
          <w:p>
            <w:pPr>
              <w:pStyle w:val="null3"/>
              <w:ind w:firstLine="480"/>
              <w:jc w:val="both"/>
            </w:pPr>
            <w:r>
              <w:rPr>
                <w:rFonts w:ascii="仿宋_GB2312" w:hAnsi="仿宋_GB2312" w:cs="仿宋_GB2312" w:eastAsia="仿宋_GB2312"/>
                <w:sz w:val="24"/>
                <w:color w:val="333333"/>
              </w:rPr>
              <w:t>2</w:t>
            </w:r>
            <w:r>
              <w:rPr>
                <w:rFonts w:ascii="仿宋_GB2312" w:hAnsi="仿宋_GB2312" w:cs="仿宋_GB2312" w:eastAsia="仿宋_GB2312"/>
                <w:sz w:val="24"/>
                <w:color w:val="333333"/>
              </w:rPr>
              <w:t>、运营公司对每位运行人员进行污水系统自动化控制及手动控制培训，并安排专人对自控系统进行维护。</w:t>
            </w:r>
          </w:p>
          <w:p>
            <w:pPr>
              <w:pStyle w:val="null3"/>
              <w:ind w:firstLine="480"/>
              <w:jc w:val="both"/>
            </w:pPr>
            <w:r>
              <w:rPr>
                <w:rFonts w:ascii="仿宋_GB2312" w:hAnsi="仿宋_GB2312" w:cs="仿宋_GB2312" w:eastAsia="仿宋_GB2312"/>
                <w:sz w:val="24"/>
                <w:color w:val="333333"/>
              </w:rPr>
              <w:t>3</w:t>
            </w:r>
            <w:r>
              <w:rPr>
                <w:rFonts w:ascii="仿宋_GB2312" w:hAnsi="仿宋_GB2312" w:cs="仿宋_GB2312" w:eastAsia="仿宋_GB2312"/>
                <w:sz w:val="24"/>
                <w:color w:val="333333"/>
              </w:rPr>
              <w:t>、招标人有权撤销中标人不合格的项目经理及相关工作人员，中标人须及时更换和补充服务人员。</w:t>
            </w:r>
          </w:p>
          <w:p>
            <w:pPr>
              <w:pStyle w:val="null3"/>
              <w:ind w:firstLine="480"/>
              <w:jc w:val="both"/>
            </w:pPr>
            <w:r>
              <w:rPr>
                <w:rFonts w:ascii="仿宋_GB2312" w:hAnsi="仿宋_GB2312" w:cs="仿宋_GB2312" w:eastAsia="仿宋_GB2312"/>
                <w:sz w:val="24"/>
                <w:color w:val="333333"/>
              </w:rPr>
              <w:t>4</w:t>
            </w:r>
            <w:r>
              <w:rPr>
                <w:rFonts w:ascii="仿宋_GB2312" w:hAnsi="仿宋_GB2312" w:cs="仿宋_GB2312" w:eastAsia="仿宋_GB2312"/>
                <w:sz w:val="24"/>
                <w:color w:val="333333"/>
              </w:rPr>
              <w:t>、负责污水站日常运行、管理、维护等工作，按招标人要求对污水站内所有设备运行状态进行巡视并做记录，按国家规定对余氯值、悬浮物进行化验，发现问题，及时上报医院有关主管部门并按运营公司制定的预案进行处理解决，制定制度及预案。</w:t>
            </w:r>
          </w:p>
          <w:p>
            <w:pPr>
              <w:pStyle w:val="null3"/>
              <w:ind w:firstLine="480"/>
              <w:jc w:val="both"/>
            </w:pPr>
            <w:r>
              <w:rPr>
                <w:rFonts w:ascii="仿宋_GB2312" w:hAnsi="仿宋_GB2312" w:cs="仿宋_GB2312" w:eastAsia="仿宋_GB2312"/>
                <w:sz w:val="24"/>
                <w:color w:val="333333"/>
              </w:rPr>
              <w:t>5</w:t>
            </w:r>
            <w:r>
              <w:rPr>
                <w:rFonts w:ascii="仿宋_GB2312" w:hAnsi="仿宋_GB2312" w:cs="仿宋_GB2312" w:eastAsia="仿宋_GB2312"/>
                <w:sz w:val="24"/>
                <w:color w:val="333333"/>
              </w:rPr>
              <w:t>、为完成工作所需的一切办公用品、药品、维修工具及人员服装、保险、福利、加班费等一切费用由中标人承担。</w:t>
            </w:r>
          </w:p>
          <w:p>
            <w:pPr>
              <w:pStyle w:val="null3"/>
              <w:ind w:firstLine="480"/>
              <w:jc w:val="both"/>
            </w:pPr>
            <w:r>
              <w:rPr>
                <w:rFonts w:ascii="仿宋_GB2312" w:hAnsi="仿宋_GB2312" w:cs="仿宋_GB2312" w:eastAsia="仿宋_GB2312"/>
                <w:sz w:val="24"/>
                <w:color w:val="333333"/>
              </w:rPr>
              <w:t>6</w:t>
            </w:r>
            <w:r>
              <w:rPr>
                <w:rFonts w:ascii="仿宋_GB2312" w:hAnsi="仿宋_GB2312" w:cs="仿宋_GB2312" w:eastAsia="仿宋_GB2312"/>
                <w:sz w:val="24"/>
                <w:color w:val="333333"/>
              </w:rPr>
              <w:t>、出现问题或突发情况时，中标人应</w:t>
            </w:r>
            <w:r>
              <w:rPr>
                <w:rFonts w:ascii="仿宋_GB2312" w:hAnsi="仿宋_GB2312" w:cs="仿宋_GB2312" w:eastAsia="仿宋_GB2312"/>
                <w:sz w:val="24"/>
                <w:color w:val="333333"/>
              </w:rPr>
              <w:t>30分钟内做出反应，3小时提供解决方案，6小时解决问题或有效控制突发情况。</w:t>
            </w:r>
          </w:p>
          <w:p>
            <w:pPr>
              <w:pStyle w:val="null3"/>
              <w:ind w:firstLine="480"/>
              <w:jc w:val="both"/>
            </w:pPr>
            <w:r>
              <w:rPr>
                <w:rFonts w:ascii="仿宋_GB2312" w:hAnsi="仿宋_GB2312" w:cs="仿宋_GB2312" w:eastAsia="仿宋_GB2312"/>
                <w:sz w:val="24"/>
                <w:color w:val="333333"/>
              </w:rPr>
              <w:t>7</w:t>
            </w:r>
            <w:r>
              <w:rPr>
                <w:rFonts w:ascii="仿宋_GB2312" w:hAnsi="仿宋_GB2312" w:cs="仿宋_GB2312" w:eastAsia="仿宋_GB2312"/>
                <w:sz w:val="24"/>
                <w:color w:val="333333"/>
              </w:rPr>
              <w:t>、负责污水处理站可靠安全运行及维修工作及相关设备的维保、维修工作。</w:t>
            </w:r>
          </w:p>
          <w:p>
            <w:pPr>
              <w:pStyle w:val="null3"/>
              <w:ind w:firstLine="480"/>
              <w:jc w:val="both"/>
            </w:pPr>
            <w:r>
              <w:rPr>
                <w:rFonts w:ascii="仿宋_GB2312" w:hAnsi="仿宋_GB2312" w:cs="仿宋_GB2312" w:eastAsia="仿宋_GB2312"/>
                <w:sz w:val="24"/>
                <w:color w:val="333333"/>
              </w:rPr>
              <w:t>8</w:t>
            </w:r>
            <w:r>
              <w:rPr>
                <w:rFonts w:ascii="仿宋_GB2312" w:hAnsi="仿宋_GB2312" w:cs="仿宋_GB2312" w:eastAsia="仿宋_GB2312"/>
                <w:sz w:val="24"/>
                <w:color w:val="333333"/>
              </w:rPr>
              <w:t>、负责制定医院污水处理站的外包服务及附属设备、安全附件等设备的检修、检验、保养维修计划。</w:t>
            </w:r>
          </w:p>
          <w:p>
            <w:pPr>
              <w:pStyle w:val="null3"/>
              <w:ind w:firstLine="480"/>
              <w:jc w:val="both"/>
            </w:pPr>
            <w:r>
              <w:rPr>
                <w:rFonts w:ascii="仿宋_GB2312" w:hAnsi="仿宋_GB2312" w:cs="仿宋_GB2312" w:eastAsia="仿宋_GB2312"/>
                <w:sz w:val="24"/>
                <w:color w:val="333333"/>
              </w:rPr>
              <w:t>9</w:t>
            </w:r>
            <w:r>
              <w:rPr>
                <w:rFonts w:ascii="仿宋_GB2312" w:hAnsi="仿宋_GB2312" w:cs="仿宋_GB2312" w:eastAsia="仿宋_GB2312"/>
                <w:sz w:val="24"/>
                <w:color w:val="333333"/>
              </w:rPr>
              <w:t>、负责建立、健全设备档案，收集、整理和完善技术资料。</w:t>
            </w:r>
          </w:p>
          <w:p>
            <w:pPr>
              <w:pStyle w:val="null3"/>
              <w:ind w:firstLine="480"/>
              <w:jc w:val="both"/>
            </w:pPr>
            <w:r>
              <w:rPr>
                <w:rFonts w:ascii="仿宋_GB2312" w:hAnsi="仿宋_GB2312" w:cs="仿宋_GB2312" w:eastAsia="仿宋_GB2312"/>
                <w:sz w:val="24"/>
                <w:color w:val="333333"/>
              </w:rPr>
              <w:t>10</w:t>
            </w:r>
            <w:r>
              <w:rPr>
                <w:rFonts w:ascii="仿宋_GB2312" w:hAnsi="仿宋_GB2312" w:cs="仿宋_GB2312" w:eastAsia="仿宋_GB2312"/>
                <w:sz w:val="24"/>
                <w:color w:val="333333"/>
              </w:rPr>
              <w:t>、合理安排人力、物力，认真组织实施和执行制定的有关污水站检修计划。</w:t>
            </w:r>
          </w:p>
          <w:p>
            <w:pPr>
              <w:pStyle w:val="null3"/>
              <w:ind w:firstLine="480"/>
              <w:jc w:val="both"/>
            </w:pPr>
            <w:r>
              <w:rPr>
                <w:rFonts w:ascii="仿宋_GB2312" w:hAnsi="仿宋_GB2312" w:cs="仿宋_GB2312" w:eastAsia="仿宋_GB2312"/>
                <w:sz w:val="24"/>
                <w:color w:val="333333"/>
              </w:rPr>
              <w:t>11</w:t>
            </w:r>
            <w:r>
              <w:rPr>
                <w:rFonts w:ascii="仿宋_GB2312" w:hAnsi="仿宋_GB2312" w:cs="仿宋_GB2312" w:eastAsia="仿宋_GB2312"/>
                <w:sz w:val="24"/>
                <w:color w:val="333333"/>
              </w:rPr>
              <w:t>、需做好提前入场准备，实际时间以招标人通知为准。</w:t>
            </w:r>
          </w:p>
          <w:p>
            <w:pPr>
              <w:pStyle w:val="null3"/>
              <w:ind w:firstLine="480"/>
              <w:jc w:val="both"/>
            </w:pPr>
            <w:r>
              <w:rPr>
                <w:rFonts w:ascii="仿宋_GB2312" w:hAnsi="仿宋_GB2312" w:cs="仿宋_GB2312" w:eastAsia="仿宋_GB2312"/>
                <w:sz w:val="24"/>
                <w:color w:val="333333"/>
              </w:rPr>
              <w:t>12</w:t>
            </w:r>
            <w:r>
              <w:rPr>
                <w:rFonts w:ascii="仿宋_GB2312" w:hAnsi="仿宋_GB2312" w:cs="仿宋_GB2312" w:eastAsia="仿宋_GB2312"/>
                <w:sz w:val="24"/>
                <w:color w:val="333333"/>
              </w:rPr>
              <w:t>、制定各种设备的操作规程。</w:t>
            </w:r>
          </w:p>
          <w:p>
            <w:pPr>
              <w:pStyle w:val="null3"/>
              <w:ind w:firstLine="480"/>
              <w:jc w:val="both"/>
            </w:pPr>
            <w:r>
              <w:rPr>
                <w:rFonts w:ascii="仿宋_GB2312" w:hAnsi="仿宋_GB2312" w:cs="仿宋_GB2312" w:eastAsia="仿宋_GB2312"/>
                <w:sz w:val="24"/>
                <w:color w:val="333333"/>
              </w:rPr>
              <w:t>13</w:t>
            </w:r>
            <w:r>
              <w:rPr>
                <w:rFonts w:ascii="仿宋_GB2312" w:hAnsi="仿宋_GB2312" w:cs="仿宋_GB2312" w:eastAsia="仿宋_GB2312"/>
                <w:sz w:val="24"/>
                <w:color w:val="333333"/>
              </w:rPr>
              <w:t>、负责接受环保等部门的检查，检测并处理提出的有关问题。</w:t>
            </w:r>
          </w:p>
          <w:p>
            <w:pPr>
              <w:pStyle w:val="null3"/>
              <w:ind w:firstLine="480"/>
              <w:jc w:val="both"/>
            </w:pPr>
            <w:r>
              <w:rPr>
                <w:rFonts w:ascii="仿宋_GB2312" w:hAnsi="仿宋_GB2312" w:cs="仿宋_GB2312" w:eastAsia="仿宋_GB2312"/>
                <w:sz w:val="24"/>
                <w:color w:val="333333"/>
              </w:rPr>
              <w:t>14</w:t>
            </w:r>
            <w:r>
              <w:rPr>
                <w:rFonts w:ascii="仿宋_GB2312" w:hAnsi="仿宋_GB2312" w:cs="仿宋_GB2312" w:eastAsia="仿宋_GB2312"/>
                <w:sz w:val="24"/>
                <w:color w:val="333333"/>
              </w:rPr>
              <w:t>、应对排污许可证年审所需的污水项目出具监测报告，需要制定并定期上传自行监测报告及年度执行报告至陕西省污染源环境监测信息管理平台，按时出具具有</w:t>
            </w:r>
            <w:r>
              <w:rPr>
                <w:rFonts w:ascii="仿宋_GB2312" w:hAnsi="仿宋_GB2312" w:cs="仿宋_GB2312" w:eastAsia="仿宋_GB2312"/>
                <w:sz w:val="24"/>
                <w:color w:val="333333"/>
              </w:rPr>
              <w:t>C</w:t>
            </w:r>
            <w:r>
              <w:rPr>
                <w:rFonts w:ascii="仿宋_GB2312" w:hAnsi="仿宋_GB2312" w:cs="仿宋_GB2312" w:eastAsia="仿宋_GB2312"/>
                <w:sz w:val="24"/>
                <w:color w:val="333333"/>
              </w:rPr>
              <w:t>MA认证的每日、每周、每月、每季度监测报告并上传数据。</w:t>
            </w:r>
          </w:p>
          <w:p>
            <w:pPr>
              <w:pStyle w:val="null3"/>
              <w:ind w:firstLine="480"/>
              <w:jc w:val="both"/>
            </w:pPr>
            <w:r>
              <w:rPr>
                <w:rFonts w:ascii="仿宋_GB2312" w:hAnsi="仿宋_GB2312" w:cs="仿宋_GB2312" w:eastAsia="仿宋_GB2312"/>
                <w:sz w:val="24"/>
                <w:color w:val="333333"/>
              </w:rPr>
              <w:t>（包括但不限于：</w:t>
            </w:r>
            <w:r>
              <w:rPr>
                <w:rFonts w:ascii="仿宋_GB2312" w:hAnsi="仿宋_GB2312" w:cs="仿宋_GB2312" w:eastAsia="仿宋_GB2312"/>
                <w:sz w:val="24"/>
                <w:color w:val="333333"/>
              </w:rPr>
              <w:t>PH、COD、BOD5、SS、动植物油、粪大肠杆菌群、NH3-N、氰化物、挥发酚、总余氯、色度、石油类、阴离子表面活性剂。供应商可根据自身情况增加检测项目但不可减少当前项目）、废气（包括但不限于：二氧化硫、氮氧化物、颗粒物。供应商可根据自身情况增加监测项目但不可减少当前项目）进行全面指标检测并提供合格的监测报告。如在日常检测中发现有不达标的排放行为，投标人承担由此而造成的一切经济损失及法律责任。</w:t>
            </w:r>
          </w:p>
          <w:p>
            <w:pPr>
              <w:pStyle w:val="null3"/>
              <w:ind w:firstLine="480"/>
              <w:jc w:val="both"/>
            </w:pPr>
            <w:r>
              <w:rPr>
                <w:rFonts w:ascii="仿宋_GB2312" w:hAnsi="仿宋_GB2312" w:cs="仿宋_GB2312" w:eastAsia="仿宋_GB2312"/>
                <w:sz w:val="24"/>
                <w:color w:val="333333"/>
              </w:rPr>
              <w:t>15</w:t>
            </w:r>
            <w:r>
              <w:rPr>
                <w:rFonts w:ascii="仿宋_GB2312" w:hAnsi="仿宋_GB2312" w:cs="仿宋_GB2312" w:eastAsia="仿宋_GB2312"/>
                <w:sz w:val="24"/>
                <w:color w:val="333333"/>
              </w:rPr>
              <w:t>、国家环保监管部门如对监测项目、频次进行调整，中标方须按最新标准执行，院方不再追加任何费用。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满足本项目技术服务要求配置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满足本项目技术服务要求配置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365日，自 年 月 日起至 年 月 日内完成全部服务项目，由中标方负责配合国家相关机构检查抽检。</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西安市第五医院（采购人指定地点）。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（1）保证医院污水排放全年达到环保主管部门、相关疾控部门要求的排放标准。 （2）由运营服务公司分别于当年5月、11月进行污水处理系统应急演练，并做总结报告上交动力科审核、存档。 （3）依据污水站操作、保修手册，规范操作，定期保养，保持污水站所有设备设施的正常运行，并配合院方完成各项检查工作。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（1）本项目以中标价为最高限价，后期不再追加任何费用。 （2）中标人未按承诺完成服务的，采购人有权扣减相应服务项目的费用。 （3）本合同期满当次的管理服务费待双方交接完相关手续后，采购人才予以支付给中标人。（4）签订合同后，无预付款，无质量及服务问题，乙方提供向依法设立的污水集中处理场所排污及符合国家和地方环境保护标准的设施处置污泥的材料（如有污泥清运须提供相关材料，如未产生污泥则不须提供）半年后，收到发票后10个工作日</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乙方提供向依法设立的污水集中处理场所排污及符合国家和地方环境保护标准的设施处置污泥的材料（如有污泥清运须提供相关材料，如未产生污泥则不须提供）再半年后，收到发票后10个工作日</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本合同在履行过程中发生争议，由招、投标双方协商解决。协商不成时可向招标人所在地法院起诉。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合同范围： （1）本项目污水处理站运营服务费采用包干制，包括服务成本、法定税费和运营服务企业的利润等一切应尽费用，应包括但不限于以下内容： 1.人工包含养老保险、意外保险等。 2.员工住宿餐费 包括早餐、午餐、晚餐、宵夜；住宿。 3.检测药剂费 按国家标准执行 4.细菌培养费 培养细菌，包括污泥和尿素等 5.劳动防护品 包括口罩、防护手套、水鞋、围裙、扫把、洗衣粉等日常用品 6.设备维护保养 包括设备的日常保养与维护 7.污水处理剂 不限种类、按国家标准及现场设备情况执行 8.污泥清理费 包括污泥装袋和上车、清运处理的费用（按国家标准执行） 9.化粪池清理费 按国家标准执行 10.管理费 包括监督管理、与市政环保各项业务等事宜 11.监测费 污水、废气、噪音监测（取得具有CMA认证的监测报告）及监测数据上传污染源平台，监测项目及频次按国家标准执行。 （2）行政费用，包括：员工/管理人员工资、社保等费用，办公经费等； （3）设施维护费； （4）设备日常清洁、保养费； （5）小修费用（500元以内设备维修）； （6）招标范围有关项目内容要求所列的各项指定费用。 （7）投标人应根据本企业的成本自行决定报价，但不得以低于其企业成本的报价投标；投标人报价必须充分考虑到医院服务要求和特点，以及污水处理站运营服务的各种管理因素和环境条件，在资源配置方面必须满足现有服务需求，并能够保持持续性改进提升的投入能力。投标人的报价包括入场的各项费用，医院不再为此增加任何费用。 注意事项： （1）中标人不得将项目非法分包或转包给任何单位和个人。否则，采购人有权即刻终止合同，并要求中标人赔偿相应损失。 （2）投标人使用的标准必须是国际公认或国家、或地方政府颁布的同等或更高的标准，如投标人使用的标准低于上述标准,评标委员会将有权不予接受，投标人必须列表将明显的差异详细说明。 （3）委托管理其间，所有委托管理项目如因未执行国家相关政策法规、或因管理不善、服务不规范等原因引发事故、纠纷，或受到主管部门的处罚，由运营管理方承担全部责任。 （4）合同终止时，运营管理服务方应将各项目条款的工作记录、设施管理使用及监测记录等移交给院方。 （5）在合同执行期间，运营管理服务方须接受市、区上级主管部门的监管。 违约条款： （1）如因中标人原因，造成不能完成规定服务目标或直接造成采购人经济损失的，中标人应给与采购人项目总价款2‰作为补偿。采购人有权要求中标人限期整改，并有权终止合同。 （2）因中标人管理不善或操作不当等原因造成重大事故的，由中标人承担责任并负责善后处理（产生事故的直接原因，以政府有关部门的鉴定结论为准）。 （3）如中标人迟延提供或不能提供合法发票，则采购人有权推迟支付款而不承担任何责任。 （4）因污水、废气、噪音等指标（排污许可证要求内容）未达标及处理流程、日常管理不规范所造成的行政处罚及经济处罚，全部由中标人承担。 （5）乙方提供服务的质量不符合合同要求的，甲方有权要求乙方在合理时间整改。 （6）乙方不履行合同义务或不按合同约定履行义务的其它情况，本合同有特殊约定的，按照约定处理；本合同没有特殊约定的，应立即改正并赔偿因其违约给甲方造成的损失，并且承担本合同价款30%的违约金。 （7） 甲方把医院污水处理站运营管理服务工作委托乙方管理，由于乙方责任所产生的一切损失由乙方赔偿甲方及第三关联人。 （8）乙方对所雇用的管理服务人员负责，须按相关规定为乙方工作人员缴纳雇主责任保险，所有人员劳务纠纷由乙方承担。乙方人员应严格按照安全规程、规范作业，在作业期间造成人员伤亡、感染等事件全部由乙方负责解决。 （9）当发生紧急公共卫生事件时，乙方必须依照合同履行职责保证人员的相对稳定及所提供的管理和服务的连续性，不得中断，不得借故终止合同，否则由此产生的一切损失由乙方承担。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授权.docx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（二）财务状况报告（任选其一） 1、提供2022年度至今任意一年经审计的财务会计报告（至少包括审计报告、资产负债表和利润表，成立时间至提交投标文件截止时间不足一年的可提供成立后任意时段的资产负债表）；2、或提供投标人基本存款账户信息及开标日期前三个月内其基本存款账户开户银行出具的资信证明。3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投标人无重大违法记录的书面声明格式.docx 投标人具有履行本合同所必需的承诺.docx 响应函 西安市政府采购供应商拒绝政府采购领域商业贿赂承诺书.docx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1.具有独立承担民事责任的能力：</w:t>
            </w:r>
          </w:p>
        </w:tc>
        <w:tc>
          <w:tcPr>
            <w:tcW w:type="dxa" w:w="3322"/>
          </w:tcPr>
          <w:p>
            <w:pPr>
              <w:pStyle w:val="null3"/>
            </w:pPr>
            <w:r>
              <w:rPr>
                <w:rFonts w:ascii="仿宋_GB2312" w:hAnsi="仿宋_GB2312" w:cs="仿宋_GB2312" w:eastAsia="仿宋_GB2312"/>
              </w:rPr>
              <w:t>1.1有效的主体资格证明：在中华人民共和国境内注册，并有效存续的营业执照/事业单位法人证书/非企业专业服务机构执业许可证/民办非企业单位登记证书、税务登记证、组织机构代码证，或“三证合一”后的注册登记证。 1.2法定代表人委托授权书：（投标人为法人单位的）法定代表人亲自参加投标时，须提供本人身份证复印件；法定代表人授权他人参加投标时，须提供法定代表人委托授权书。（投标人为非法人单位的）投标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 授权.docx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2.具有良好的商业信誉和健全的财务会计制度（任选其一）：</w:t>
            </w:r>
          </w:p>
        </w:tc>
        <w:tc>
          <w:tcPr>
            <w:tcW w:type="dxa" w:w="3322"/>
          </w:tcPr>
          <w:p>
            <w:pPr>
              <w:pStyle w:val="null3"/>
            </w:pPr>
            <w:r>
              <w:rPr>
                <w:rFonts w:ascii="仿宋_GB2312" w:hAnsi="仿宋_GB2312" w:cs="仿宋_GB2312" w:eastAsia="仿宋_GB2312"/>
              </w:rPr>
              <w:t>1、提供提供2022年度至今任意一年经审计的财务会计报告（至少包括审计报告、资产负债表和利润表，成立时间至提交投标文件截止时间不足一年的可提供成立后任意时段的资产负债表）；2、或提供投标人基本存款账户信息及开标日期前三个月内其基本存款账户开户银行出具的资信证明。3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3.有依法缴纳税收和社会保障资金的良好记录：</w:t>
            </w:r>
          </w:p>
        </w:tc>
        <w:tc>
          <w:tcPr>
            <w:tcW w:type="dxa" w:w="3322"/>
          </w:tcPr>
          <w:p>
            <w:pPr>
              <w:pStyle w:val="null3"/>
            </w:pPr>
            <w:r>
              <w:rPr>
                <w:rFonts w:ascii="仿宋_GB2312" w:hAnsi="仿宋_GB2312" w:cs="仿宋_GB2312" w:eastAsia="仿宋_GB2312"/>
              </w:rPr>
              <w:t>3.1、社会保障资金缴纳证明：自2024年6月1日以来已缴存的至少连续三个月的社会保障资金缴存单据或社保机构开具的社会保险参保缴费情况证明，单据或证明上应有社保机构或代收机构的公章或业务专用章。依法不需要缴纳社会保障资金的投标人应提供相关文件证明。 3.2、税收缴纳证明：自2024年6月1日以来已缴纳的至少连续三个月的纳税证明或完税证明，纳税证明或完税证明上应有代收机构或税务机关的公章或业务专用章。依法免税的投标人应提供相关文件证明。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参加政府采购活动前三年内，在经营活动中没有重大违法记录：提供书面声明（原件）。以及未被列入失信被执行人、重大税收违法案件当事人名单、政府采购严重违法失信行为记录名单的书面声明。同时附投标人在“信用中国”和“中国政府采购网”网站上的信用查询结果。</w:t>
            </w:r>
          </w:p>
        </w:tc>
        <w:tc>
          <w:tcPr>
            <w:tcW w:type="dxa" w:w="3322"/>
          </w:tcPr>
          <w:p>
            <w:pPr>
              <w:pStyle w:val="null3"/>
            </w:pPr>
            <w:r>
              <w:rPr>
                <w:rFonts w:ascii="仿宋_GB2312" w:hAnsi="仿宋_GB2312" w:cs="仿宋_GB2312" w:eastAsia="仿宋_GB2312"/>
              </w:rPr>
              <w:t>4. 无重大违法记录声明：参加本次政府采购活动前3年内在经营活动中没有重大违法记录，以及未被列入失信被执行人、重大税收违法案件当事人名单、政府采购严重违法失信行为记录名单的书面声明。以及未被列入失信被执行人、重大税收违法案件当事人名单、政府采购严重违法失信行为记录名单的书面声明。同时附投标人在“信用中国”和“中国政府采购网”网站上的信用查询结果。</w:t>
            </w:r>
          </w:p>
        </w:tc>
        <w:tc>
          <w:tcPr>
            <w:tcW w:type="dxa" w:w="1661"/>
          </w:tcPr>
          <w:p>
            <w:pPr>
              <w:pStyle w:val="null3"/>
            </w:pPr>
            <w:r>
              <w:rPr>
                <w:rFonts w:ascii="仿宋_GB2312" w:hAnsi="仿宋_GB2312" w:cs="仿宋_GB2312" w:eastAsia="仿宋_GB2312"/>
              </w:rPr>
              <w:t>投标人无重大违法记录的书面声明格式.docx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5.资质要求</w:t>
            </w:r>
          </w:p>
        </w:tc>
        <w:tc>
          <w:tcPr>
            <w:tcW w:type="dxa" w:w="3322"/>
          </w:tcPr>
          <w:p>
            <w:pPr>
              <w:pStyle w:val="null3"/>
            </w:pPr>
            <w:r>
              <w:rPr>
                <w:rFonts w:ascii="仿宋_GB2312" w:hAnsi="仿宋_GB2312" w:cs="仿宋_GB2312" w:eastAsia="仿宋_GB2312"/>
              </w:rPr>
              <w:t>须具备中华人民共和国住房和城乡建设部“环保工程专业承包三级”的资质。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6.信用信息</w:t>
            </w:r>
          </w:p>
        </w:tc>
        <w:tc>
          <w:tcPr>
            <w:tcW w:type="dxa" w:w="3322"/>
          </w:tcPr>
          <w:p>
            <w:pPr>
              <w:pStyle w:val="null3"/>
            </w:pPr>
            <w:r>
              <w:rPr>
                <w:rFonts w:ascii="仿宋_GB2312" w:hAnsi="仿宋_GB2312" w:cs="仿宋_GB2312" w:eastAsia="仿宋_GB2312"/>
              </w:rPr>
              <w:t>6.供应商的信用信息： 6.1查询渠道：“信用中国”网站（www.creditchina.gov.vn）、中国政府采购网（www.ccgp.gov.vn）；以现场查询为准。 6.2截止时点：投标截止时间；6.3信用信息查询记录和证据留存的具体方式：网上查询 结果打印。 6.4信用信息的使用规则：凡在截止时点内，列入失信被执 行人、重大税收违法案件当事人名单、政府采购严重违法 失信行为记录名单的供应商，其投标视为无效投标；联合 体投标时，联合体成员存在不良信用记录的，视同联合体 存在不良信用记录，其投标视为无效投标。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1.符合性检查： 1.1投标文件的完整性审查。 1.1.1投标文件是否按照招标文件要求的格式编写； 1.1.2投标内容是否有重大缺漏项。 1.2投标文件的有效性审查。 1.2.1投标文件的签署、加盖印章是否合格、有效；提供的各种证明文件、数据、资料是否真实、有效。 1.2.2代理商投标时，是否提交了合格有效的货物来源渠道证明文件。（若有） 1.2.3是否提交了合格有效的本次采购特别要求的服务合格性证明。（若有） 1.3投标文件的响应性审查。 1.3.1投标报价是否超过采购预算； 1.3.2投标报价是否低于成本价，涉嫌不正当竞争；（如果评委会认为某投标报价明显不合理或者低于成本，应当要求其在规定期限内提供书面文件予以解释说明，并提交相关证明材料。） 1.3.3投标有效期是否符合招标文件的要求； 1.3.4投标文件响应内容是否符合国家法律法规，是否实质性响应了招标文件要求的全部条款、条件和规格要求，并且提供了支持文件，没有重大偏离。对于重大偏离，在开标后不得澄清、纠正及补充。</w:t>
            </w:r>
          </w:p>
        </w:tc>
        <w:tc>
          <w:tcPr>
            <w:tcW w:type="dxa" w:w="1661"/>
          </w:tcPr>
          <w:p>
            <w:pPr>
              <w:pStyle w:val="null3"/>
            </w:pPr>
            <w:r>
              <w:rPr>
                <w:rFonts w:ascii="仿宋_GB2312" w:hAnsi="仿宋_GB2312" w:cs="仿宋_GB2312" w:eastAsia="仿宋_GB2312"/>
              </w:rPr>
              <w:t>响应文件封面 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提供利益关系承诺函（实质性要求）</w:t>
            </w:r>
          </w:p>
        </w:tc>
        <w:tc>
          <w:tcPr>
            <w:tcW w:type="dxa" w:w="3322"/>
          </w:tcPr>
          <w:p>
            <w:pPr>
              <w:pStyle w:val="null3"/>
            </w:pPr>
            <w:r>
              <w:rPr>
                <w:rFonts w:ascii="仿宋_GB2312" w:hAnsi="仿宋_GB2312" w:cs="仿宋_GB2312" w:eastAsia="仿宋_GB2312"/>
              </w:rPr>
              <w:t>承诺函内容详见附件</w:t>
            </w:r>
          </w:p>
        </w:tc>
        <w:tc>
          <w:tcPr>
            <w:tcW w:type="dxa" w:w="1661"/>
          </w:tcPr>
          <w:p>
            <w:pPr>
              <w:pStyle w:val="null3"/>
            </w:pPr>
            <w:r>
              <w:rPr>
                <w:rFonts w:ascii="仿宋_GB2312" w:hAnsi="仿宋_GB2312" w:cs="仿宋_GB2312" w:eastAsia="仿宋_GB2312"/>
              </w:rPr>
              <w:t>利益关系承诺函.docx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提供声明函</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提供承诺书</w:t>
            </w:r>
          </w:p>
        </w:tc>
        <w:tc>
          <w:tcPr>
            <w:tcW w:type="dxa" w:w="3322"/>
          </w:tcPr>
          <w:p>
            <w:pPr>
              <w:pStyle w:val="null3"/>
            </w:pPr>
            <w:r>
              <w:rPr>
                <w:rFonts w:ascii="仿宋_GB2312" w:hAnsi="仿宋_GB2312" w:cs="仿宋_GB2312" w:eastAsia="仿宋_GB2312"/>
              </w:rPr>
              <w:t>承诺声明投标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tc>
        <w:tc>
          <w:tcPr>
            <w:tcW w:type="dxa" w:w="1661"/>
          </w:tcPr>
          <w:p>
            <w:pPr>
              <w:pStyle w:val="null3"/>
            </w:pPr>
            <w:r>
              <w:rPr>
                <w:rFonts w:ascii="仿宋_GB2312" w:hAnsi="仿宋_GB2312" w:cs="仿宋_GB2312" w:eastAsia="仿宋_GB2312"/>
              </w:rPr>
              <w:t>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根据投标人的所提供的本项目技术服务方案（包括日常运行、日常监测、服务响应方式、服务响应时间等），自主赋分： 1.实施方案科学高效，日常工作安排流程及方案完整全面，对各环节、流程、时效等内容进行了详细描述，目标及内容明确，赋12分； 2.实施方案较清晰，日常工作安排流程及方案完整较全面，对各环节、流程、时效等内容描述简略，赋7分； 3.实施方案不清晰，整体服务流程及方案不全面，各项工作内容未全部描述，目标及内容较模糊，赋2分； 注：未提供实施方案本项不得分。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根据投标文件所提供的质量保证方案，根据详细程度，自主赋0-6分： 1.质量保证方案有针对性、科学可行，能够有效提高工作效率及上传数据精确程度，赋6分； 2.质量保证方案合理完善，能够提高工作效率及上传数据精确程度，赋4分； 3.质量保证方案有漏洞、无针对性，赋2分； 4.未提供质量保证方案，本项不得分。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服务响应内容</w:t>
            </w:r>
          </w:p>
        </w:tc>
        <w:tc>
          <w:tcPr>
            <w:tcW w:type="dxa" w:w="2492"/>
          </w:tcPr>
          <w:p>
            <w:pPr>
              <w:pStyle w:val="null3"/>
            </w:pPr>
            <w:r>
              <w:rPr>
                <w:rFonts w:ascii="仿宋_GB2312" w:hAnsi="仿宋_GB2312" w:cs="仿宋_GB2312" w:eastAsia="仿宋_GB2312"/>
              </w:rPr>
              <w:t>依据磋商响应文件所提供的磋商响应服务要求的响应程度，按差别赋分：完全满足磋商文件服务要求，得满分；服务要求一项不满足，扣3分；扣完为止，不计负分。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根据响应文件提供的响应单位拟投入本项目的服务团队信息（不限于团队人员清单及配置信息、岗位设置、从业经历等），结合相关支持材料自主赋分： 1.服务团队人员配置清单完整，岗位安排清晰合理，人员信息详细，技术人员有丰富的从业经验，赋12分； 2.服务团队人员配置清单较完整，岗位安排较合理，人员信息有缺失，技术人员有从业经验，赋7分； 3.服务团队人员配置清单不完整，岗位安排有缺失，人员信息不完善，技术人员缺少从业经验，赋2分； 注：未提供服务团队本项不得分。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维保检测设备</w:t>
            </w:r>
          </w:p>
        </w:tc>
        <w:tc>
          <w:tcPr>
            <w:tcW w:type="dxa" w:w="2492"/>
          </w:tcPr>
          <w:p>
            <w:pPr>
              <w:pStyle w:val="null3"/>
            </w:pPr>
            <w:r>
              <w:rPr>
                <w:rFonts w:ascii="仿宋_GB2312" w:hAnsi="仿宋_GB2312" w:cs="仿宋_GB2312" w:eastAsia="仿宋_GB2312"/>
              </w:rPr>
              <w:t>依据谈判响应文件所提供的维保检测设备信息，自主排序赋分： 1、专业设备配置全面，设备性能较优，服务保障能力强，赋9分； 2、专业设备配置较全面，设备性能较优，有一定的服务保障能力，得6分； 3、专业设备配置不完整，设备性能较差，服务保障能力差，得3分； 4、未提供专业设备配置清单及其详细信息，得0分。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提供评估工作中可能发生的突发状况，并制定相应的应急预案，同时针对本项目建立完善管理体系，确保日常工作稳定进行，根据响应文件提供的应急处理方案，自主赋分： 1.应急处理方案具有针对性，合理可行，赋6分； 2.应急处理方案较合理，赋4分； 3.应急处理方案针对性差，赋2分； 4.未提供应急处理方案，本项不得分。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提供2022年6月（以合同签订时间为准）至今类似项目业绩（污水处理），需提供合同复印件加盖公章，每提供1个得2分，最高得10分。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详见附件：利益关系承诺函.docx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详见附件：声明函.docx</w:t>
      </w:r>
    </w:p>
    <w:p>
      <w:pPr>
        <w:pStyle w:val="null3"/>
        <w:ind w:firstLine="960"/>
      </w:pPr>
      <w:r>
        <w:rPr>
          <w:rFonts w:ascii="仿宋_GB2312" w:hAnsi="仿宋_GB2312" w:cs="仿宋_GB2312" w:eastAsia="仿宋_GB2312"/>
        </w:rPr>
        <w:t>详见附件：授权.docx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详见附件：投标人具有履行本合同所必需的承诺.docx</w:t>
      </w:r>
    </w:p>
    <w:p>
      <w:pPr>
        <w:pStyle w:val="null3"/>
        <w:ind w:firstLine="960"/>
      </w:pPr>
      <w:r>
        <w:rPr>
          <w:rFonts w:ascii="仿宋_GB2312" w:hAnsi="仿宋_GB2312" w:cs="仿宋_GB2312" w:eastAsia="仿宋_GB2312"/>
        </w:rPr>
        <w:t>详见附件：投标人无重大违法记录的书面声明格式.docx</w:t>
      </w:r>
    </w:p>
    <w:p>
      <w:pPr>
        <w:pStyle w:val="null3"/>
        <w:ind w:firstLine="960"/>
      </w:pPr>
      <w:r>
        <w:rPr>
          <w:rFonts w:ascii="仿宋_GB2312" w:hAnsi="仿宋_GB2312" w:cs="仿宋_GB2312" w:eastAsia="仿宋_GB2312"/>
        </w:rPr>
        <w:t>详见附件：西安市政府采购供应商拒绝政府采购领域商业贿赂承诺书.docx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详见附件：合同编号.docx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