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0A716">
      <w:pPr>
        <w:pStyle w:val="8"/>
        <w:jc w:val="center"/>
        <w:outlineLvl w:val="1"/>
        <w:rPr>
          <w:rFonts w:hint="eastAsia" w:ascii="黑体" w:eastAsia="黑体"/>
          <w:b/>
          <w:sz w:val="32"/>
          <w:szCs w:val="32"/>
        </w:rPr>
      </w:pPr>
      <w:r>
        <w:rPr>
          <w:b/>
          <w:sz w:val="36"/>
        </w:rPr>
        <w:t>拟签订</w:t>
      </w:r>
      <w:bookmarkStart w:id="0" w:name="_GoBack"/>
      <w:r>
        <w:rPr>
          <w:b/>
          <w:sz w:val="36"/>
        </w:rPr>
        <w:t>合同</w:t>
      </w:r>
      <w:bookmarkEnd w:id="0"/>
      <w:r>
        <w:rPr>
          <w:b/>
          <w:sz w:val="36"/>
        </w:rPr>
        <w:t>文本</w:t>
      </w:r>
    </w:p>
    <w:p w14:paraId="75F1CEE7">
      <w:pPr>
        <w:rPr>
          <w:rFonts w:ascii="黑体" w:eastAsia="黑体"/>
          <w:b/>
          <w:sz w:val="32"/>
          <w:szCs w:val="32"/>
        </w:rPr>
      </w:pPr>
      <w:r>
        <w:rPr>
          <w:snapToGrid/>
        </w:rPr>
        <w:drawing>
          <wp:anchor distT="0" distB="0" distL="114300" distR="114300" simplePos="0" relativeHeight="251660288" behindDoc="1" locked="0" layoutInCell="1" allowOverlap="1">
            <wp:simplePos x="0" y="0"/>
            <wp:positionH relativeFrom="column">
              <wp:posOffset>3237865</wp:posOffset>
            </wp:positionH>
            <wp:positionV relativeFrom="paragraph">
              <wp:posOffset>52070</wp:posOffset>
            </wp:positionV>
            <wp:extent cx="2457450" cy="1052830"/>
            <wp:effectExtent l="0" t="0" r="0" b="13970"/>
            <wp:wrapNone/>
            <wp:docPr id="3" name="图片 2" descr="logo（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logo（2022"/>
                    <pic:cNvPicPr>
                      <a:picLocks noChangeAspect="1"/>
                    </pic:cNvPicPr>
                  </pic:nvPicPr>
                  <pic:blipFill>
                    <a:blip r:embed="rId5"/>
                    <a:stretch>
                      <a:fillRect/>
                    </a:stretch>
                  </pic:blipFill>
                  <pic:spPr>
                    <a:xfrm>
                      <a:off x="0" y="0"/>
                      <a:ext cx="2457450" cy="1052830"/>
                    </a:xfrm>
                    <a:prstGeom prst="rect">
                      <a:avLst/>
                    </a:prstGeom>
                    <a:noFill/>
                    <a:ln>
                      <a:noFill/>
                    </a:ln>
                  </pic:spPr>
                </pic:pic>
              </a:graphicData>
            </a:graphic>
          </wp:anchor>
        </w:drawing>
      </w:r>
      <w:r>
        <w:rPr>
          <w:rFonts w:hint="eastAsia" w:ascii="黑体" w:eastAsia="黑体"/>
          <w:b/>
          <w:sz w:val="32"/>
          <w:szCs w:val="32"/>
        </w:rPr>
        <w:t>合同编号：</w:t>
      </w:r>
    </w:p>
    <w:p w14:paraId="048A0E46">
      <w:pPr>
        <w:jc w:val="center"/>
        <w:rPr>
          <w:rFonts w:ascii="黑体" w:eastAsia="黑体"/>
          <w:sz w:val="52"/>
          <w:szCs w:val="52"/>
        </w:rPr>
      </w:pPr>
      <w:r>
        <w:rPr>
          <w:rFonts w:hint="eastAsia" w:ascii="黑体" w:eastAsia="黑体"/>
          <w:sz w:val="52"/>
          <w:szCs w:val="52"/>
        </w:rPr>
        <w:t xml:space="preserve">         </w:t>
      </w:r>
    </w:p>
    <w:p w14:paraId="0D659B62">
      <w:pPr>
        <w:jc w:val="center"/>
        <w:rPr>
          <w:rFonts w:hint="eastAsia" w:ascii="宋体" w:hAnsi="宋体"/>
          <w:b/>
          <w:sz w:val="48"/>
          <w:szCs w:val="48"/>
        </w:rPr>
      </w:pPr>
    </w:p>
    <w:p w14:paraId="1F15185F">
      <w:pPr>
        <w:jc w:val="center"/>
        <w:rPr>
          <w:rFonts w:ascii="宋体" w:hAnsi="宋体"/>
          <w:b/>
          <w:sz w:val="48"/>
          <w:szCs w:val="48"/>
        </w:rPr>
      </w:pPr>
      <w:r>
        <w:rPr>
          <w:rFonts w:hint="eastAsia" w:ascii="宋体" w:hAnsi="宋体"/>
          <w:b/>
          <w:sz w:val="48"/>
          <w:szCs w:val="48"/>
        </w:rPr>
        <w:t>西安市第五医院</w:t>
      </w:r>
    </w:p>
    <w:p w14:paraId="387435AB">
      <w:pPr>
        <w:jc w:val="center"/>
        <w:rPr>
          <w:rFonts w:ascii="宋体" w:hAnsi="宋体"/>
          <w:b/>
          <w:sz w:val="40"/>
          <w:szCs w:val="48"/>
        </w:rPr>
      </w:pPr>
    </w:p>
    <w:p w14:paraId="163A83B2">
      <w:pPr>
        <w:jc w:val="center"/>
        <w:rPr>
          <w:rFonts w:ascii="宋体" w:hAnsi="宋体"/>
          <w:b/>
          <w:sz w:val="40"/>
          <w:szCs w:val="48"/>
        </w:rPr>
      </w:pPr>
      <w:r>
        <w:rPr>
          <w:rFonts w:hint="eastAsia" w:ascii="宋体" w:hAnsi="宋体"/>
          <w:b/>
          <w:sz w:val="40"/>
          <w:szCs w:val="48"/>
        </w:rPr>
        <w:t>（项目名称:</w:t>
      </w:r>
      <w:r>
        <w:rPr>
          <w:rFonts w:ascii="宋体" w:hAnsi="宋体" w:cs="仿宋"/>
          <w:spacing w:val="10"/>
          <w:sz w:val="28"/>
          <w:szCs w:val="28"/>
        </w:rPr>
        <w:t xml:space="preserve"> </w:t>
      </w:r>
      <w:r>
        <w:rPr>
          <w:rFonts w:hint="eastAsia" w:ascii="宋体" w:hAnsi="宋体" w:cs="Times New Roman"/>
          <w:b/>
          <w:snapToGrid/>
          <w:sz w:val="40"/>
          <w:szCs w:val="48"/>
          <w:lang w:eastAsia="zh-CN"/>
        </w:rPr>
        <w:t>医用气体供应</w:t>
      </w:r>
      <w:r>
        <w:rPr>
          <w:rFonts w:hint="eastAsia" w:ascii="宋体" w:hAnsi="宋体"/>
          <w:b/>
          <w:sz w:val="40"/>
          <w:szCs w:val="48"/>
        </w:rPr>
        <w:t>）</w:t>
      </w:r>
    </w:p>
    <w:p w14:paraId="3F09DF0B">
      <w:pPr>
        <w:jc w:val="both"/>
        <w:rPr>
          <w:rFonts w:hint="eastAsia" w:ascii="黑体" w:eastAsia="黑体"/>
          <w:b/>
          <w:sz w:val="72"/>
          <w:szCs w:val="72"/>
        </w:rPr>
      </w:pPr>
    </w:p>
    <w:p w14:paraId="3DACC378">
      <w:pPr>
        <w:jc w:val="center"/>
        <w:rPr>
          <w:rFonts w:ascii="黑体" w:eastAsia="黑体"/>
          <w:b/>
          <w:sz w:val="72"/>
          <w:szCs w:val="72"/>
        </w:rPr>
      </w:pPr>
      <w:r>
        <w:rPr>
          <w:rFonts w:hint="eastAsia" w:ascii="黑体" w:eastAsia="黑体"/>
          <w:b/>
          <w:sz w:val="72"/>
          <w:szCs w:val="72"/>
        </w:rPr>
        <w:t>买 卖 合 同</w:t>
      </w:r>
    </w:p>
    <w:p w14:paraId="321DB23E">
      <w:pPr>
        <w:jc w:val="center"/>
        <w:rPr>
          <w:rFonts w:ascii="黑体" w:eastAsia="黑体"/>
          <w:sz w:val="30"/>
          <w:szCs w:val="30"/>
        </w:rPr>
      </w:pPr>
      <w:r>
        <w:rPr>
          <w:rFonts w:hint="eastAsia" w:ascii="宋体" w:hAnsi="宋体"/>
          <w:b/>
          <w:sz w:val="40"/>
          <w:szCs w:val="48"/>
        </w:rPr>
        <w:t>（项目编号:        ）</w:t>
      </w:r>
    </w:p>
    <w:p w14:paraId="33616D5E">
      <w:pPr>
        <w:ind w:firstLine="2720" w:firstLineChars="850"/>
        <w:rPr>
          <w:rFonts w:hint="eastAsia" w:ascii="黑体" w:eastAsia="黑体"/>
          <w:sz w:val="32"/>
          <w:szCs w:val="32"/>
        </w:rPr>
      </w:pPr>
    </w:p>
    <w:p w14:paraId="2896E3EE">
      <w:pPr>
        <w:ind w:firstLine="2720" w:firstLineChars="850"/>
        <w:rPr>
          <w:rFonts w:hint="eastAsia" w:ascii="黑体" w:eastAsia="黑体"/>
          <w:sz w:val="32"/>
          <w:szCs w:val="32"/>
        </w:rPr>
      </w:pPr>
    </w:p>
    <w:p w14:paraId="51E15EAA">
      <w:pPr>
        <w:ind w:firstLine="2720" w:firstLineChars="850"/>
        <w:rPr>
          <w:rFonts w:ascii="黑体" w:eastAsia="黑体"/>
          <w:sz w:val="32"/>
          <w:szCs w:val="32"/>
        </w:rPr>
      </w:pPr>
      <w:r>
        <w:rPr>
          <w:rFonts w:hint="eastAsia" w:ascii="黑体" w:eastAsia="黑体"/>
          <w:sz w:val="32"/>
          <w:szCs w:val="32"/>
        </w:rPr>
        <w:t>甲  方：西安市第五医院</w:t>
      </w:r>
    </w:p>
    <w:p w14:paraId="264F2DA2">
      <w:pPr>
        <w:ind w:firstLine="2720" w:firstLineChars="850"/>
        <w:rPr>
          <w:rFonts w:ascii="黑体" w:eastAsia="黑体"/>
          <w:sz w:val="32"/>
          <w:szCs w:val="32"/>
        </w:rPr>
      </w:pPr>
      <w:r>
        <w:rPr>
          <w:rFonts w:hint="eastAsia" w:ascii="黑体" w:hAnsi="黑体" w:eastAsia="黑体"/>
          <w:sz w:val="32"/>
          <w:szCs w:val="32"/>
        </w:rPr>
        <w:t>乙  方：</w:t>
      </w:r>
    </w:p>
    <w:p w14:paraId="0FA72D26">
      <w:pPr>
        <w:rPr>
          <w:rFonts w:ascii="黑体" w:eastAsia="黑体"/>
          <w:sz w:val="30"/>
          <w:szCs w:val="30"/>
        </w:rPr>
      </w:pPr>
    </w:p>
    <w:p w14:paraId="5E0356DC">
      <w:pPr>
        <w:jc w:val="center"/>
        <w:rPr>
          <w:rFonts w:hint="eastAsia" w:ascii="黑体" w:eastAsia="黑体"/>
          <w:sz w:val="32"/>
          <w:szCs w:val="32"/>
        </w:rPr>
      </w:pPr>
    </w:p>
    <w:p w14:paraId="053D0DFB">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5</w:t>
      </w:r>
      <w:r>
        <w:rPr>
          <w:rFonts w:hint="eastAsia" w:ascii="黑体" w:eastAsia="黑体"/>
          <w:sz w:val="32"/>
          <w:szCs w:val="32"/>
        </w:rPr>
        <w:t>年 月</w:t>
      </w:r>
    </w:p>
    <w:p w14:paraId="4DC3FC2A">
      <w:pPr>
        <w:keepNext w:val="0"/>
        <w:keepLines w:val="0"/>
        <w:pageBreakBefore w:val="0"/>
        <w:kinsoku/>
        <w:wordWrap/>
        <w:overflowPunct/>
        <w:topLinePunct w:val="0"/>
        <w:autoSpaceDE/>
        <w:autoSpaceDN/>
        <w:bidi w:val="0"/>
        <w:adjustRightInd/>
        <w:spacing w:before="189" w:line="360" w:lineRule="auto"/>
        <w:jc w:val="center"/>
        <w:textAlignment w:val="auto"/>
        <w:rPr>
          <w:rFonts w:hint="eastAsia" w:ascii="黑体" w:eastAsia="黑体"/>
          <w:sz w:val="32"/>
          <w:szCs w:val="32"/>
        </w:rPr>
      </w:pPr>
      <w:r>
        <w:rPr>
          <w:rFonts w:hint="eastAsia" w:ascii="黑体" w:eastAsia="黑体"/>
          <w:sz w:val="32"/>
          <w:szCs w:val="32"/>
        </w:rPr>
        <w:t>中国  西安</w:t>
      </w:r>
    </w:p>
    <w:p w14:paraId="78C6C26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黑体" w:eastAsia="黑体"/>
          <w:sz w:val="32"/>
          <w:szCs w:val="32"/>
        </w:rPr>
        <w:br w:type="page"/>
      </w:r>
      <w:r>
        <w:rPr>
          <w:rFonts w:hint="eastAsia" w:ascii="宋体" w:hAnsi="宋体" w:eastAsia="宋体" w:cs="宋体"/>
          <w:sz w:val="24"/>
          <w:szCs w:val="24"/>
        </w:rPr>
        <w:t>甲方：西安市第五医院</w:t>
      </w:r>
    </w:p>
    <w:p w14:paraId="66D0C73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乙方：              </w:t>
      </w:r>
    </w:p>
    <w:p w14:paraId="7616F05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一、产品名称、型号、数量、金额</w:t>
      </w:r>
    </w:p>
    <w:tbl>
      <w:tblPr>
        <w:tblStyle w:val="4"/>
        <w:tblpPr w:leftFromText="180" w:rightFromText="180" w:vertAnchor="text" w:horzAnchor="page" w:tblpXSpec="center" w:tblpY="171"/>
        <w:tblOverlap w:val="never"/>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843"/>
        <w:gridCol w:w="1559"/>
        <w:gridCol w:w="1418"/>
        <w:gridCol w:w="1843"/>
      </w:tblGrid>
      <w:tr w14:paraId="1CA54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809" w:type="dxa"/>
            <w:vMerge w:val="restart"/>
            <w:vAlign w:val="center"/>
          </w:tcPr>
          <w:p w14:paraId="637302A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产品名称</w:t>
            </w:r>
          </w:p>
        </w:tc>
        <w:tc>
          <w:tcPr>
            <w:tcW w:w="1843" w:type="dxa"/>
            <w:vMerge w:val="restart"/>
            <w:vAlign w:val="center"/>
          </w:tcPr>
          <w:p w14:paraId="61B8382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型号规格</w:t>
            </w:r>
          </w:p>
        </w:tc>
        <w:tc>
          <w:tcPr>
            <w:tcW w:w="1559" w:type="dxa"/>
            <w:vMerge w:val="restart"/>
            <w:vAlign w:val="center"/>
          </w:tcPr>
          <w:p w14:paraId="6E0CFF1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计量单位</w:t>
            </w:r>
          </w:p>
        </w:tc>
        <w:tc>
          <w:tcPr>
            <w:tcW w:w="1418" w:type="dxa"/>
            <w:vMerge w:val="restart"/>
            <w:vAlign w:val="center"/>
          </w:tcPr>
          <w:p w14:paraId="5E20CD1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数量</w:t>
            </w:r>
          </w:p>
        </w:tc>
        <w:tc>
          <w:tcPr>
            <w:tcW w:w="1843" w:type="dxa"/>
            <w:vMerge w:val="restart"/>
            <w:vAlign w:val="center"/>
          </w:tcPr>
          <w:p w14:paraId="4A89DE0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单价（元）</w:t>
            </w:r>
          </w:p>
        </w:tc>
      </w:tr>
      <w:tr w14:paraId="7EB48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1809" w:type="dxa"/>
            <w:vMerge w:val="continue"/>
            <w:vAlign w:val="center"/>
          </w:tcPr>
          <w:p w14:paraId="60F06A5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Merge w:val="continue"/>
            <w:vAlign w:val="center"/>
          </w:tcPr>
          <w:p w14:paraId="1F94CB8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559" w:type="dxa"/>
            <w:vMerge w:val="continue"/>
            <w:vAlign w:val="center"/>
          </w:tcPr>
          <w:p w14:paraId="7108517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418" w:type="dxa"/>
            <w:vMerge w:val="continue"/>
            <w:vAlign w:val="center"/>
          </w:tcPr>
          <w:p w14:paraId="67DCDF9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Merge w:val="continue"/>
            <w:tcBorders>
              <w:bottom w:val="single" w:color="auto" w:sz="4" w:space="0"/>
            </w:tcBorders>
            <w:vAlign w:val="center"/>
          </w:tcPr>
          <w:p w14:paraId="7F81F8A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06AA6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809" w:type="dxa"/>
            <w:vAlign w:val="center"/>
          </w:tcPr>
          <w:p w14:paraId="2211E0F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氧气</w:t>
            </w:r>
          </w:p>
        </w:tc>
        <w:tc>
          <w:tcPr>
            <w:tcW w:w="1843" w:type="dxa"/>
            <w:vAlign w:val="center"/>
          </w:tcPr>
          <w:p w14:paraId="4573EA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40L/瓶</w:t>
            </w:r>
          </w:p>
        </w:tc>
        <w:tc>
          <w:tcPr>
            <w:tcW w:w="1559" w:type="dxa"/>
            <w:vAlign w:val="center"/>
          </w:tcPr>
          <w:p w14:paraId="094BC86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瓶</w:t>
            </w:r>
          </w:p>
        </w:tc>
        <w:tc>
          <w:tcPr>
            <w:tcW w:w="1418" w:type="dxa"/>
            <w:vAlign w:val="center"/>
          </w:tcPr>
          <w:p w14:paraId="479E0C8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1199B53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23B3E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809" w:type="dxa"/>
            <w:vAlign w:val="center"/>
          </w:tcPr>
          <w:p w14:paraId="4508DD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二氧化碳</w:t>
            </w:r>
          </w:p>
        </w:tc>
        <w:tc>
          <w:tcPr>
            <w:tcW w:w="1843" w:type="dxa"/>
            <w:vAlign w:val="center"/>
          </w:tcPr>
          <w:p w14:paraId="587806A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40L/瓶</w:t>
            </w:r>
          </w:p>
        </w:tc>
        <w:tc>
          <w:tcPr>
            <w:tcW w:w="1559" w:type="dxa"/>
            <w:vAlign w:val="center"/>
          </w:tcPr>
          <w:p w14:paraId="42BA2C8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瓶</w:t>
            </w:r>
          </w:p>
        </w:tc>
        <w:tc>
          <w:tcPr>
            <w:tcW w:w="1418" w:type="dxa"/>
            <w:vAlign w:val="center"/>
          </w:tcPr>
          <w:p w14:paraId="7DC783B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465E7CC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45E0A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09" w:type="dxa"/>
            <w:vAlign w:val="center"/>
          </w:tcPr>
          <w:p w14:paraId="66DDD9E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混合气</w:t>
            </w:r>
          </w:p>
        </w:tc>
        <w:tc>
          <w:tcPr>
            <w:tcW w:w="1843" w:type="dxa"/>
            <w:vAlign w:val="center"/>
          </w:tcPr>
          <w:p w14:paraId="07FFE03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8L/瓶</w:t>
            </w:r>
          </w:p>
        </w:tc>
        <w:tc>
          <w:tcPr>
            <w:tcW w:w="1559" w:type="dxa"/>
            <w:vAlign w:val="center"/>
          </w:tcPr>
          <w:p w14:paraId="6BAD9AE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瓶</w:t>
            </w:r>
          </w:p>
        </w:tc>
        <w:tc>
          <w:tcPr>
            <w:tcW w:w="1418" w:type="dxa"/>
            <w:vAlign w:val="center"/>
          </w:tcPr>
          <w:p w14:paraId="19261EF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3948BC2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5D7A0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09" w:type="dxa"/>
            <w:vAlign w:val="center"/>
          </w:tcPr>
          <w:p w14:paraId="50E7D4D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液氮</w:t>
            </w:r>
          </w:p>
        </w:tc>
        <w:tc>
          <w:tcPr>
            <w:tcW w:w="1843" w:type="dxa"/>
            <w:vAlign w:val="center"/>
          </w:tcPr>
          <w:p w14:paraId="3560316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1L</w:t>
            </w:r>
          </w:p>
        </w:tc>
        <w:tc>
          <w:tcPr>
            <w:tcW w:w="1559" w:type="dxa"/>
            <w:vAlign w:val="center"/>
          </w:tcPr>
          <w:p w14:paraId="63A2D58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升</w:t>
            </w:r>
          </w:p>
        </w:tc>
        <w:tc>
          <w:tcPr>
            <w:tcW w:w="1418" w:type="dxa"/>
            <w:vAlign w:val="center"/>
          </w:tcPr>
          <w:p w14:paraId="54E693E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78C4BD6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0CA34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09" w:type="dxa"/>
            <w:vAlign w:val="center"/>
          </w:tcPr>
          <w:p w14:paraId="502BCF3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钢瓶</w:t>
            </w:r>
          </w:p>
        </w:tc>
        <w:tc>
          <w:tcPr>
            <w:tcW w:w="1843" w:type="dxa"/>
            <w:vAlign w:val="center"/>
          </w:tcPr>
          <w:p w14:paraId="076EF9A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40L</w:t>
            </w:r>
          </w:p>
        </w:tc>
        <w:tc>
          <w:tcPr>
            <w:tcW w:w="1559" w:type="dxa"/>
            <w:vAlign w:val="center"/>
          </w:tcPr>
          <w:p w14:paraId="1CCFC4F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支</w:t>
            </w:r>
          </w:p>
        </w:tc>
        <w:tc>
          <w:tcPr>
            <w:tcW w:w="1418" w:type="dxa"/>
            <w:vAlign w:val="center"/>
          </w:tcPr>
          <w:p w14:paraId="3719E6B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763FD21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r w14:paraId="7E5C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1809" w:type="dxa"/>
            <w:vAlign w:val="center"/>
          </w:tcPr>
          <w:p w14:paraId="331885A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液态氧气</w:t>
            </w:r>
          </w:p>
        </w:tc>
        <w:tc>
          <w:tcPr>
            <w:tcW w:w="1843" w:type="dxa"/>
            <w:vAlign w:val="center"/>
          </w:tcPr>
          <w:p w14:paraId="7FCBCD9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1t</w:t>
            </w:r>
          </w:p>
        </w:tc>
        <w:tc>
          <w:tcPr>
            <w:tcW w:w="1559" w:type="dxa"/>
            <w:vAlign w:val="center"/>
          </w:tcPr>
          <w:p w14:paraId="6FD7808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吨</w:t>
            </w:r>
          </w:p>
        </w:tc>
        <w:tc>
          <w:tcPr>
            <w:tcW w:w="1418" w:type="dxa"/>
            <w:vAlign w:val="center"/>
          </w:tcPr>
          <w:p w14:paraId="7101BC4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c>
          <w:tcPr>
            <w:tcW w:w="1843" w:type="dxa"/>
            <w:vAlign w:val="center"/>
          </w:tcPr>
          <w:p w14:paraId="1D7BE17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s="宋体"/>
                <w:sz w:val="24"/>
                <w:szCs w:val="24"/>
              </w:rPr>
            </w:pPr>
          </w:p>
        </w:tc>
      </w:tr>
    </w:tbl>
    <w:p w14:paraId="60DB539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
          <w:bCs/>
          <w:sz w:val="24"/>
          <w:szCs w:val="24"/>
        </w:rPr>
        <w:t>二、质量要求技术标准：</w:t>
      </w:r>
    </w:p>
    <w:p w14:paraId="6BB3AB7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乙方医用氧气按中国药典2020标准执行，其他气体按国家标准执行。</w:t>
      </w:r>
    </w:p>
    <w:p w14:paraId="689FD21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
          <w:bCs/>
          <w:sz w:val="24"/>
          <w:szCs w:val="24"/>
        </w:rPr>
        <w:t>三、</w:t>
      </w:r>
      <w:r>
        <w:rPr>
          <w:rFonts w:hint="eastAsia" w:ascii="宋体" w:hAnsi="宋体" w:cs="宋体"/>
          <w:b/>
          <w:bCs/>
          <w:sz w:val="24"/>
          <w:szCs w:val="24"/>
          <w:lang w:val="en-US" w:eastAsia="zh-CN"/>
        </w:rPr>
        <w:t>交货时间及</w:t>
      </w:r>
      <w:r>
        <w:rPr>
          <w:rFonts w:hint="eastAsia" w:ascii="宋体" w:hAnsi="宋体" w:eastAsia="宋体" w:cs="宋体"/>
          <w:b/>
          <w:bCs/>
          <w:sz w:val="24"/>
          <w:szCs w:val="24"/>
        </w:rPr>
        <w:t>交（提）货地点：</w:t>
      </w:r>
    </w:p>
    <w:p w14:paraId="1440BE8E">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1.交货时间：接到配送医用气体电话后，当天配送到位。如医院出现紧急情况时，应配合医院配送相应应急数量的气体。</w:t>
      </w:r>
    </w:p>
    <w:p w14:paraId="5C44762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2.交货地点：甲方指定地点</w:t>
      </w:r>
      <w:r>
        <w:rPr>
          <w:rFonts w:hint="eastAsia" w:ascii="宋体" w:hAnsi="宋体" w:eastAsia="宋体" w:cs="宋体"/>
          <w:sz w:val="24"/>
          <w:szCs w:val="24"/>
          <w:highlight w:val="none"/>
        </w:rPr>
        <w:t>。</w:t>
      </w:r>
    </w:p>
    <w:p w14:paraId="60E0DE0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四、运输方式及到达站港和费用负担：</w:t>
      </w:r>
    </w:p>
    <w:p w14:paraId="7A71B16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乙方承担运费及灌装费</w:t>
      </w:r>
      <w:r>
        <w:rPr>
          <w:rFonts w:hint="eastAsia" w:ascii="宋体" w:hAnsi="宋体" w:eastAsia="宋体" w:cs="宋体"/>
          <w:sz w:val="24"/>
          <w:szCs w:val="24"/>
          <w:lang w:eastAsia="zh-CN"/>
        </w:rPr>
        <w:t>。</w:t>
      </w:r>
    </w:p>
    <w:p w14:paraId="47DD6A4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rPr>
      </w:pPr>
      <w:r>
        <w:rPr>
          <w:rFonts w:hint="eastAsia" w:ascii="宋体" w:hAnsi="宋体" w:eastAsia="宋体" w:cs="宋体"/>
          <w:b/>
          <w:bCs/>
          <w:sz w:val="24"/>
          <w:szCs w:val="24"/>
        </w:rPr>
        <w:t>五、合理损耗及计算方法</w:t>
      </w:r>
      <w:r>
        <w:rPr>
          <w:rFonts w:hint="eastAsia" w:ascii="宋体" w:hAnsi="宋体" w:eastAsia="宋体" w:cs="宋体"/>
          <w:sz w:val="24"/>
          <w:szCs w:val="24"/>
        </w:rPr>
        <w:t>：</w:t>
      </w:r>
    </w:p>
    <w:p w14:paraId="2CEDD69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lang w:val="en-US" w:eastAsia="zh-CN"/>
        </w:rPr>
        <w:t>1.</w:t>
      </w:r>
      <w:r>
        <w:rPr>
          <w:rFonts w:hint="eastAsia" w:ascii="宋体" w:hAnsi="宋体" w:eastAsia="宋体" w:cs="宋体"/>
          <w:sz w:val="24"/>
          <w:szCs w:val="24"/>
        </w:rPr>
        <w:t>（因夏季温度较高且为保证运输安全</w:t>
      </w:r>
      <w:r>
        <w:rPr>
          <w:rFonts w:hint="eastAsia" w:ascii="宋体" w:hAnsi="宋体" w:eastAsia="宋体" w:cs="宋体"/>
          <w:sz w:val="24"/>
          <w:szCs w:val="24"/>
          <w:highlight w:val="none"/>
        </w:rPr>
        <w:t>氧气压力需大于10</w:t>
      </w:r>
      <w:r>
        <w:rPr>
          <w:rFonts w:hint="eastAsia" w:ascii="宋体" w:hAnsi="宋体" w:cs="宋体"/>
          <w:sz w:val="24"/>
          <w:szCs w:val="24"/>
          <w:highlight w:val="none"/>
          <w:lang w:val="en-US" w:eastAsia="zh-CN"/>
        </w:rPr>
        <w:t>MPa</w:t>
      </w:r>
      <w:r>
        <w:rPr>
          <w:rFonts w:hint="eastAsia" w:ascii="宋体" w:hAnsi="宋体" w:eastAsia="宋体" w:cs="宋体"/>
          <w:sz w:val="24"/>
          <w:szCs w:val="24"/>
          <w:highlight w:val="none"/>
        </w:rPr>
        <w:t>,小于12</w:t>
      </w:r>
      <w:r>
        <w:rPr>
          <w:rFonts w:hint="eastAsia" w:ascii="宋体" w:hAnsi="宋体" w:cs="宋体"/>
          <w:sz w:val="24"/>
          <w:szCs w:val="24"/>
          <w:highlight w:val="none"/>
          <w:lang w:val="en-US" w:eastAsia="zh-CN"/>
        </w:rPr>
        <w:t>MPa</w:t>
      </w:r>
      <w:r>
        <w:rPr>
          <w:rFonts w:hint="eastAsia" w:ascii="宋体" w:hAnsi="宋体" w:eastAsia="宋体" w:cs="宋体"/>
          <w:sz w:val="24"/>
          <w:szCs w:val="24"/>
          <w:highlight w:val="none"/>
        </w:rPr>
        <w:t>）。</w:t>
      </w:r>
    </w:p>
    <w:p w14:paraId="60FEB03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液氧灌装出厂上磅单及回厂上磅单，甲方可复验。</w:t>
      </w:r>
    </w:p>
    <w:p w14:paraId="4C12F76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六、包装标准、包装物的供应与回收：</w:t>
      </w:r>
    </w:p>
    <w:p w14:paraId="7338BDB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bCs/>
          <w:sz w:val="24"/>
          <w:szCs w:val="24"/>
          <w:highlight w:val="none"/>
        </w:rPr>
      </w:pPr>
      <w:r>
        <w:rPr>
          <w:rFonts w:hint="eastAsia" w:ascii="宋体" w:hAnsi="宋体" w:eastAsia="宋体" w:cs="宋体"/>
          <w:sz w:val="24"/>
          <w:szCs w:val="24"/>
          <w:highlight w:val="none"/>
        </w:rPr>
        <w:t>甲方自备容器，医用氧气甲、乙双方均按国家标准供应与回收。</w:t>
      </w:r>
    </w:p>
    <w:p w14:paraId="06A32F5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七、验收</w:t>
      </w:r>
      <w:r>
        <w:rPr>
          <w:rFonts w:hint="eastAsia" w:ascii="宋体" w:hAnsi="宋体" w:cs="宋体"/>
          <w:b/>
          <w:bCs/>
          <w:sz w:val="24"/>
          <w:szCs w:val="24"/>
          <w:highlight w:val="none"/>
          <w:lang w:val="en-US" w:eastAsia="zh-CN"/>
        </w:rPr>
        <w:t>及质保期</w:t>
      </w:r>
      <w:r>
        <w:rPr>
          <w:rFonts w:hint="eastAsia" w:ascii="宋体" w:hAnsi="宋体" w:eastAsia="宋体" w:cs="宋体"/>
          <w:b/>
          <w:bCs/>
          <w:sz w:val="24"/>
          <w:szCs w:val="24"/>
          <w:highlight w:val="none"/>
        </w:rPr>
        <w:t>：</w:t>
      </w:r>
    </w:p>
    <w:p w14:paraId="15A0499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1.验收依据：</w:t>
      </w:r>
    </w:p>
    <w:p w14:paraId="0B1BFE5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sz w:val="24"/>
          <w:highlight w:val="none"/>
        </w:rPr>
      </w:pPr>
      <w:r>
        <w:rPr>
          <w:rFonts w:hint="eastAsia" w:ascii="宋体" w:hAnsi="宋体" w:cs="宋体"/>
          <w:sz w:val="24"/>
          <w:szCs w:val="24"/>
          <w:highlight w:val="none"/>
          <w:lang w:val="en-US" w:eastAsia="zh-CN"/>
        </w:rPr>
        <w:t>1.1</w:t>
      </w:r>
      <w:r>
        <w:rPr>
          <w:rFonts w:hint="eastAsia" w:ascii="宋体" w:hAnsi="宋体" w:cs="宋体"/>
          <w:sz w:val="24"/>
          <w:highlight w:val="none"/>
          <w:lang w:val="en-US" w:eastAsia="zh-CN"/>
        </w:rPr>
        <w:t>招标文件</w:t>
      </w:r>
      <w:r>
        <w:rPr>
          <w:rFonts w:hint="eastAsia" w:ascii="宋体" w:hAnsi="宋体" w:cs="宋体"/>
          <w:sz w:val="24"/>
          <w:highlight w:val="none"/>
        </w:rPr>
        <w:t>、</w:t>
      </w:r>
      <w:r>
        <w:rPr>
          <w:rFonts w:hint="eastAsia" w:ascii="宋体" w:hAnsi="宋体" w:cs="宋体"/>
          <w:sz w:val="24"/>
          <w:highlight w:val="none"/>
          <w:lang w:val="en-US" w:eastAsia="zh-CN"/>
        </w:rPr>
        <w:t>中标</w:t>
      </w:r>
      <w:r>
        <w:rPr>
          <w:rFonts w:hint="eastAsia" w:ascii="宋体" w:hAnsi="宋体" w:cs="宋体"/>
          <w:sz w:val="24"/>
          <w:highlight w:val="none"/>
        </w:rPr>
        <w:t>供应商的响应文件及澄清函（若有）</w:t>
      </w:r>
    </w:p>
    <w:p w14:paraId="07AE5D0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1.2</w:t>
      </w:r>
      <w:r>
        <w:rPr>
          <w:rFonts w:hint="eastAsia" w:ascii="宋体" w:hAnsi="宋体" w:eastAsia="宋体" w:cs="宋体"/>
          <w:color w:val="auto"/>
          <w:kern w:val="0"/>
          <w:sz w:val="24"/>
          <w:szCs w:val="24"/>
          <w:highlight w:val="none"/>
          <w:lang w:val="en-US" w:eastAsia="zh-CN" w:bidi="ar"/>
        </w:rPr>
        <w:t>合同协议及合同补充文件（条款）</w:t>
      </w:r>
    </w:p>
    <w:p w14:paraId="6F326C13">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s="宋体"/>
          <w:sz w:val="24"/>
          <w:highlight w:val="none"/>
          <w:lang w:val="en-US" w:eastAsia="zh-CN"/>
        </w:rPr>
      </w:pPr>
      <w:r>
        <w:rPr>
          <w:rFonts w:hint="eastAsia" w:ascii="宋体" w:hAnsi="宋体" w:eastAsia="宋体" w:cs="宋体"/>
          <w:sz w:val="24"/>
          <w:highlight w:val="none"/>
          <w:lang w:val="en-US" w:eastAsia="zh-CN"/>
        </w:rPr>
        <w:t>1.3以及现行的国家标准或国家行政部门颁布的法律法规、规章制度等</w:t>
      </w:r>
    </w:p>
    <w:p w14:paraId="1336331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2.现场验收。</w:t>
      </w:r>
    </w:p>
    <w:p w14:paraId="4F9A3FC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3.质保期：12个月</w:t>
      </w:r>
      <w:r>
        <w:rPr>
          <w:rFonts w:hint="eastAsia" w:ascii="宋体" w:hAnsi="宋体" w:eastAsia="宋体" w:cs="宋体"/>
          <w:sz w:val="24"/>
          <w:szCs w:val="24"/>
          <w:highlight w:val="none"/>
        </w:rPr>
        <w:t>。</w:t>
      </w:r>
    </w:p>
    <w:p w14:paraId="74B4C1F9">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八、结算方式及期限：</w:t>
      </w:r>
    </w:p>
    <w:p w14:paraId="13D537B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1.合同预算价款:510000元（大写：伍壹万元整），据实结算，在合同期内如超出预算总金额，则合同终止。</w:t>
      </w:r>
    </w:p>
    <w:p w14:paraId="489ECC3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以具体配送量为准，经管理科室及上磅进出厂回单确认后，甲方按照实际配送量一季度结算一次，乙方提供有效发票之日起，支付给乙方医用气体供应费用。收到发票之日起10个工作日支付发票金额。</w:t>
      </w:r>
    </w:p>
    <w:p w14:paraId="0C2C7A4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结算方式：乙方持成交通知书、供货合同、正式发票与甲方进行结算。</w:t>
      </w:r>
    </w:p>
    <w:p w14:paraId="0F1BAC1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资金结算通过银行转账方式将款项转入乙方银行账户。</w:t>
      </w:r>
    </w:p>
    <w:p w14:paraId="04ACD15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2.甲方仅认可上述指定账户并向该账户付款。否则甲方有权拒绝向指定账户之外的任何账户付款，并且由此导致的付款延迟责任由乙方承担。</w:t>
      </w:r>
    </w:p>
    <w:p w14:paraId="25773C0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乙方要如实开具发票，不得变更开票内容，乙方开具发票出现税务争议时，乙方需承担税款、滞纳金、罚款等赔偿责任以及其他相关责任。</w:t>
      </w:r>
    </w:p>
    <w:p w14:paraId="15142914">
      <w:pPr>
        <w:keepNext w:val="0"/>
        <w:keepLines w:val="0"/>
        <w:pageBreakBefore w:val="0"/>
        <w:widowControl w:val="0"/>
        <w:numPr>
          <w:ilvl w:val="0"/>
          <w:numId w:val="0"/>
        </w:numPr>
        <w:kinsoku/>
        <w:wordWrap/>
        <w:overflowPunct/>
        <w:topLinePunct w:val="0"/>
        <w:autoSpaceDE/>
        <w:autoSpaceDN/>
        <w:bidi w:val="0"/>
        <w:adjustRightInd/>
        <w:spacing w:line="600" w:lineRule="exact"/>
        <w:ind w:leftChars="0"/>
        <w:textAlignment w:val="auto"/>
        <w:rPr>
          <w:rFonts w:hint="eastAsia" w:ascii="宋体" w:hAnsi="宋体" w:eastAsia="宋体" w:cs="宋体"/>
          <w:color w:val="000000"/>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cs="宋体"/>
          <w:sz w:val="24"/>
          <w:szCs w:val="24"/>
          <w:highlight w:val="none"/>
          <w:lang w:val="en-US" w:eastAsia="zh-CN"/>
        </w:rPr>
        <w:t>服务期限：自合同签订之日起一年，</w:t>
      </w:r>
      <w:r>
        <w:rPr>
          <w:rFonts w:hint="eastAsia" w:ascii="宋体" w:hAnsi="宋体" w:eastAsia="宋体" w:cs="宋体"/>
          <w:sz w:val="24"/>
          <w:szCs w:val="24"/>
          <w:highlight w:val="none"/>
        </w:rPr>
        <w:t xml:space="preserve">202 </w:t>
      </w:r>
      <w:r>
        <w:rPr>
          <w:rFonts w:hint="eastAsia" w:ascii="宋体" w:hAnsi="宋体" w:cs="宋体"/>
          <w:sz w:val="24"/>
          <w:szCs w:val="24"/>
          <w:highlight w:val="non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color w:val="000000"/>
          <w:kern w:val="0"/>
          <w:sz w:val="24"/>
          <w:szCs w:val="24"/>
          <w:highlight w:val="none"/>
          <w:u w:val="single"/>
        </w:rPr>
        <w:t xml:space="preserve">    月    日</w:t>
      </w:r>
      <w:r>
        <w:rPr>
          <w:rFonts w:hint="eastAsia" w:ascii="宋体" w:hAnsi="宋体" w:eastAsia="宋体" w:cs="宋体"/>
          <w:sz w:val="24"/>
          <w:szCs w:val="24"/>
          <w:highlight w:val="none"/>
        </w:rPr>
        <w:t xml:space="preserve"> 至 202 年</w:t>
      </w:r>
      <w:r>
        <w:rPr>
          <w:rFonts w:hint="eastAsia" w:ascii="宋体" w:hAnsi="宋体" w:eastAsia="宋体" w:cs="宋体"/>
          <w:color w:val="000000"/>
          <w:kern w:val="0"/>
          <w:sz w:val="24"/>
          <w:szCs w:val="24"/>
          <w:highlight w:val="none"/>
          <w:u w:val="single"/>
        </w:rPr>
        <w:t xml:space="preserve">    月    日</w:t>
      </w:r>
      <w:r>
        <w:rPr>
          <w:rFonts w:hint="eastAsia" w:ascii="宋体" w:hAnsi="宋体" w:eastAsia="宋体" w:cs="宋体"/>
          <w:color w:val="000000"/>
          <w:sz w:val="24"/>
          <w:szCs w:val="24"/>
          <w:highlight w:val="none"/>
        </w:rPr>
        <w:t xml:space="preserve"> </w:t>
      </w:r>
      <w:r>
        <w:rPr>
          <w:rFonts w:hint="eastAsia" w:ascii="宋体" w:hAnsi="宋体" w:cs="宋体"/>
          <w:color w:val="000000"/>
          <w:sz w:val="24"/>
          <w:szCs w:val="24"/>
          <w:highlight w:val="none"/>
          <w:lang w:eastAsia="zh-CN"/>
        </w:rPr>
        <w:t>。</w:t>
      </w:r>
    </w:p>
    <w:p w14:paraId="454BFDE6">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九、违约责任：</w:t>
      </w:r>
    </w:p>
    <w:p w14:paraId="656919E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1.乙方运输过程中造成的安全责任由乙方承担，乙方产品因质量问题造成甲方损失或第三人损失的由乙方承担全部责任。乙方送货延误影响甲方工作，乙方应承担全部责任并赔偿损失并承担合同总价款30%的违约责任（不可抗拒力除外）。</w:t>
      </w:r>
    </w:p>
    <w:p w14:paraId="592E63B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2.因液氧运输属于特种设备运输，因此乙方接到液氧灌装配送电话后，需当天将液氧送达至医院并进行灌装，如预特殊情况时，应配合医院配送，保障应急处理。</w:t>
      </w:r>
    </w:p>
    <w:p w14:paraId="7F28DB4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s="宋体"/>
          <w:b/>
          <w:bCs/>
          <w:sz w:val="24"/>
          <w:szCs w:val="24"/>
          <w:highlight w:val="none"/>
        </w:rPr>
      </w:pPr>
      <w:r>
        <w:rPr>
          <w:rFonts w:hint="eastAsia" w:asciiTheme="minorEastAsia" w:hAnsiTheme="minorEastAsia" w:eastAsiaTheme="minorEastAsia" w:cstheme="minorEastAsia"/>
          <w:kern w:val="0"/>
          <w:sz w:val="24"/>
          <w:szCs w:val="24"/>
          <w:highlight w:val="none"/>
          <w:lang w:val="en-US" w:eastAsia="zh-CN"/>
        </w:rPr>
        <w:t>3.乙方送货到院后，如因车辆或其他操作不当引起相关损失，乙方承担全部责任。</w:t>
      </w:r>
    </w:p>
    <w:p w14:paraId="7D4A3C94">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sz w:val="24"/>
          <w:szCs w:val="24"/>
          <w:highlight w:val="none"/>
        </w:rPr>
      </w:pPr>
      <w:r>
        <w:rPr>
          <w:rFonts w:hint="eastAsia" w:ascii="宋体" w:hAnsi="宋体" w:eastAsia="宋体" w:cs="宋体"/>
          <w:b/>
          <w:bCs/>
          <w:sz w:val="24"/>
          <w:szCs w:val="24"/>
          <w:highlight w:val="none"/>
        </w:rPr>
        <w:t>十、解决合同纠纷的方式：</w:t>
      </w:r>
    </w:p>
    <w:p w14:paraId="50414BF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lang w:val="en-US" w:eastAsia="zh-CN"/>
        </w:rPr>
        <w:t>友好协商解决，协商未果，可向甲方所在地人民法院提出诉讼。</w:t>
      </w:r>
    </w:p>
    <w:p w14:paraId="60ED89D8">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十一、</w:t>
      </w:r>
      <w:r>
        <w:rPr>
          <w:rFonts w:hint="eastAsia" w:ascii="宋体" w:hAnsi="宋体" w:eastAsia="宋体" w:cs="宋体"/>
          <w:b/>
          <w:bCs/>
          <w:sz w:val="24"/>
          <w:szCs w:val="24"/>
          <w:highlight w:val="none"/>
        </w:rPr>
        <w:t>其它约定事项：</w:t>
      </w:r>
    </w:p>
    <w:p w14:paraId="7BFC5C11">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不可抗拒力除外。</w:t>
      </w:r>
    </w:p>
    <w:p w14:paraId="43766EBA">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合同正本一式 </w:t>
      </w:r>
      <w:r>
        <w:rPr>
          <w:rFonts w:hint="eastAsia" w:ascii="宋体" w:hAnsi="宋体" w:eastAsia="宋体" w:cs="宋体"/>
          <w:kern w:val="0"/>
          <w:sz w:val="24"/>
          <w:szCs w:val="24"/>
          <w:highlight w:val="none"/>
          <w:u w:val="single"/>
        </w:rPr>
        <w:t xml:space="preserve"> 柒 </w:t>
      </w:r>
      <w:r>
        <w:rPr>
          <w:rFonts w:hint="eastAsia" w:ascii="宋体" w:hAnsi="宋体" w:eastAsia="宋体" w:cs="宋体"/>
          <w:kern w:val="0"/>
          <w:sz w:val="24"/>
          <w:szCs w:val="24"/>
          <w:highlight w:val="none"/>
        </w:rPr>
        <w:t>份，甲方</w:t>
      </w:r>
      <w:r>
        <w:rPr>
          <w:rFonts w:hint="eastAsia" w:ascii="宋体" w:hAnsi="宋体" w:eastAsia="宋体" w:cs="宋体"/>
          <w:kern w:val="0"/>
          <w:sz w:val="24"/>
          <w:szCs w:val="24"/>
          <w:highlight w:val="none"/>
          <w:u w:val="single"/>
        </w:rPr>
        <w:t xml:space="preserve"> 陆 </w:t>
      </w:r>
      <w:r>
        <w:rPr>
          <w:rFonts w:hint="eastAsia" w:ascii="宋体" w:hAnsi="宋体" w:eastAsia="宋体" w:cs="宋体"/>
          <w:kern w:val="0"/>
          <w:sz w:val="24"/>
          <w:szCs w:val="24"/>
          <w:highlight w:val="none"/>
        </w:rPr>
        <w:t>份，乙方</w:t>
      </w:r>
      <w:r>
        <w:rPr>
          <w:rFonts w:hint="eastAsia" w:ascii="宋体" w:hAnsi="宋体" w:eastAsia="宋体" w:cs="宋体"/>
          <w:kern w:val="0"/>
          <w:sz w:val="24"/>
          <w:szCs w:val="24"/>
          <w:highlight w:val="none"/>
          <w:u w:val="single"/>
        </w:rPr>
        <w:t xml:space="preserve"> 壹 </w:t>
      </w:r>
      <w:r>
        <w:rPr>
          <w:rFonts w:hint="eastAsia" w:ascii="宋体" w:hAnsi="宋体" w:eastAsia="宋体" w:cs="宋体"/>
          <w:kern w:val="0"/>
          <w:sz w:val="24"/>
          <w:szCs w:val="24"/>
          <w:highlight w:val="none"/>
        </w:rPr>
        <w:t>份，每份具有相同法律效力。</w:t>
      </w:r>
    </w:p>
    <w:p w14:paraId="5D6D0B5A">
      <w:pPr>
        <w:keepNext w:val="0"/>
        <w:keepLines w:val="0"/>
        <w:pageBreakBefore w:val="0"/>
        <w:widowControl w:val="0"/>
        <w:tabs>
          <w:tab w:val="left" w:pos="480"/>
        </w:tabs>
        <w:kinsoku/>
        <w:wordWrap/>
        <w:overflowPunct/>
        <w:topLinePunct w:val="0"/>
        <w:autoSpaceDE/>
        <w:autoSpaceDN/>
        <w:bidi w:val="0"/>
        <w:adjustRightInd/>
        <w:spacing w:line="600" w:lineRule="exact"/>
        <w:textAlignment w:val="auto"/>
        <w:rPr>
          <w:rFonts w:hint="eastAsia" w:ascii="宋体" w:hAnsi="宋体" w:eastAsia="宋体" w:cs="宋体"/>
          <w:sz w:val="24"/>
          <w:szCs w:val="24"/>
          <w:highlight w:val="none"/>
          <w:lang w:eastAsia="zh-CN"/>
        </w:rPr>
      </w:pPr>
    </w:p>
    <w:p w14:paraId="4A23E327">
      <w:pPr>
        <w:keepNext w:val="0"/>
        <w:keepLines w:val="0"/>
        <w:pageBreakBefore w:val="0"/>
        <w:widowControl w:val="0"/>
        <w:tabs>
          <w:tab w:val="left" w:pos="480"/>
        </w:tabs>
        <w:kinsoku/>
        <w:wordWrap/>
        <w:overflowPunct/>
        <w:topLinePunct w:val="0"/>
        <w:autoSpaceDE/>
        <w:autoSpaceDN/>
        <w:bidi w:val="0"/>
        <w:adjustRightInd/>
        <w:spacing w:line="6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  方（法人公章）              乙  方（法人公章）</w:t>
      </w:r>
    </w:p>
    <w:p w14:paraId="1A4FC6C8">
      <w:pPr>
        <w:keepNext w:val="0"/>
        <w:keepLines w:val="0"/>
        <w:pageBreakBefore w:val="0"/>
        <w:widowControl w:val="0"/>
        <w:tabs>
          <w:tab w:val="left" w:pos="480"/>
        </w:tabs>
        <w:kinsoku/>
        <w:wordWrap/>
        <w:overflowPunct/>
        <w:topLinePunct w:val="0"/>
        <w:autoSpaceDE/>
        <w:autoSpaceDN/>
        <w:bidi w:val="0"/>
        <w:adjustRightInd/>
        <w:spacing w:line="600" w:lineRule="exact"/>
        <w:ind w:left="7680" w:hanging="5760" w:hangingChars="2400"/>
        <w:textAlignment w:val="auto"/>
        <w:rPr>
          <w:rFonts w:hint="eastAsia" w:ascii="宋体" w:hAnsi="宋体" w:eastAsia="宋体" w:cs="宋体"/>
          <w:sz w:val="24"/>
          <w:szCs w:val="24"/>
        </w:rPr>
      </w:pPr>
      <w:r>
        <w:rPr>
          <w:rFonts w:hint="eastAsia" w:ascii="宋体" w:hAnsi="宋体" w:eastAsia="宋体" w:cs="宋体"/>
          <w:sz w:val="24"/>
          <w:szCs w:val="24"/>
        </w:rPr>
        <w:t>单位名称：西安市第五医院        单位名称：</w:t>
      </w:r>
    </w:p>
    <w:p w14:paraId="4BF2E96F">
      <w:pPr>
        <w:keepNext w:val="0"/>
        <w:keepLines w:val="0"/>
        <w:pageBreakBefore w:val="0"/>
        <w:widowControl w:val="0"/>
        <w:tabs>
          <w:tab w:val="left" w:pos="480"/>
        </w:tabs>
        <w:kinsoku/>
        <w:wordWrap/>
        <w:overflowPunct/>
        <w:topLinePunct w:val="0"/>
        <w:autoSpaceDE/>
        <w:autoSpaceDN/>
        <w:bidi w:val="0"/>
        <w:adjustRightInd/>
        <w:spacing w:line="600" w:lineRule="exact"/>
        <w:ind w:left="5760" w:hanging="4320" w:hangingChars="1800"/>
        <w:textAlignment w:val="auto"/>
        <w:rPr>
          <w:rFonts w:hint="eastAsia" w:ascii="宋体" w:hAnsi="宋体" w:eastAsia="宋体" w:cs="宋体"/>
          <w:sz w:val="24"/>
          <w:szCs w:val="24"/>
        </w:rPr>
      </w:pPr>
      <w:r>
        <w:rPr>
          <w:rFonts w:hint="eastAsia" w:ascii="宋体" w:hAnsi="宋体" w:eastAsia="宋体" w:cs="宋体"/>
          <w:sz w:val="24"/>
          <w:szCs w:val="24"/>
        </w:rPr>
        <w:t>地  址：西安市莲湖区西关正街    地 址：</w:t>
      </w:r>
    </w:p>
    <w:p w14:paraId="5285B05E">
      <w:pPr>
        <w:keepNext w:val="0"/>
        <w:keepLines w:val="0"/>
        <w:pageBreakBefore w:val="0"/>
        <w:widowControl w:val="0"/>
        <w:tabs>
          <w:tab w:val="left" w:pos="480"/>
        </w:tabs>
        <w:kinsoku/>
        <w:wordWrap/>
        <w:overflowPunct/>
        <w:topLinePunct w:val="0"/>
        <w:autoSpaceDE/>
        <w:autoSpaceDN/>
        <w:bidi w:val="0"/>
        <w:adjustRightInd/>
        <w:spacing w:line="600" w:lineRule="exact"/>
        <w:ind w:left="4477" w:leftChars="532" w:hanging="3360" w:hangingChars="1400"/>
        <w:textAlignment w:val="auto"/>
        <w:rPr>
          <w:rFonts w:hint="eastAsia" w:ascii="宋体" w:hAnsi="宋体" w:eastAsia="宋体" w:cs="宋体"/>
          <w:sz w:val="24"/>
          <w:szCs w:val="24"/>
        </w:rPr>
      </w:pPr>
      <w:r>
        <w:rPr>
          <w:rFonts w:hint="eastAsia" w:ascii="宋体" w:hAnsi="宋体" w:eastAsia="宋体" w:cs="宋体"/>
          <w:sz w:val="24"/>
          <w:szCs w:val="24"/>
        </w:rPr>
        <w:t>112号</w:t>
      </w:r>
    </w:p>
    <w:p w14:paraId="7BBD815A">
      <w:pPr>
        <w:keepNext w:val="0"/>
        <w:keepLines w:val="0"/>
        <w:pageBreakBefore w:val="0"/>
        <w:widowControl w:val="0"/>
        <w:tabs>
          <w:tab w:val="left" w:pos="480"/>
        </w:tabs>
        <w:kinsoku/>
        <w:wordWrap/>
        <w:overflowPunct/>
        <w:topLinePunct w:val="0"/>
        <w:autoSpaceDE/>
        <w:autoSpaceDN/>
        <w:bidi w:val="0"/>
        <w:adjustRightIn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经办人：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经办人：</w:t>
      </w:r>
    </w:p>
    <w:p w14:paraId="6DA64120">
      <w:pPr>
        <w:keepNext w:val="0"/>
        <w:keepLines w:val="0"/>
        <w:pageBreakBefore w:val="0"/>
        <w:widowControl w:val="0"/>
        <w:tabs>
          <w:tab w:val="left" w:pos="480"/>
        </w:tabs>
        <w:kinsoku/>
        <w:wordWrap/>
        <w:overflowPunct/>
        <w:topLinePunct w:val="0"/>
        <w:autoSpaceDE/>
        <w:autoSpaceDN/>
        <w:bidi w:val="0"/>
        <w:adjustRightIn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主管院长：</w:t>
      </w:r>
    </w:p>
    <w:p w14:paraId="7125E56F">
      <w:pPr>
        <w:keepNext w:val="0"/>
        <w:keepLines w:val="0"/>
        <w:pageBreakBefore w:val="0"/>
        <w:widowControl w:val="0"/>
        <w:tabs>
          <w:tab w:val="left" w:pos="480"/>
        </w:tabs>
        <w:suppressAutoHyphens/>
        <w:kinsoku/>
        <w:wordWrap/>
        <w:overflowPunct/>
        <w:topLinePunct w:val="0"/>
        <w:autoSpaceDE/>
        <w:autoSpaceDN/>
        <w:bidi w:val="0"/>
        <w:adjustRightInd/>
        <w:spacing w:line="600" w:lineRule="exact"/>
        <w:ind w:left="6720" w:hanging="5040" w:hangingChars="2100"/>
        <w:textAlignment w:val="auto"/>
        <w:rPr>
          <w:rFonts w:hint="eastAsia" w:ascii="宋体" w:hAnsi="宋体" w:eastAsia="宋体" w:cs="宋体"/>
          <w:sz w:val="24"/>
          <w:szCs w:val="24"/>
        </w:rPr>
      </w:pPr>
      <w:r>
        <w:rPr>
          <w:rFonts w:hint="eastAsia" w:ascii="宋体" w:hAnsi="宋体" w:eastAsia="宋体" w:cs="宋体"/>
          <w:sz w:val="24"/>
          <w:szCs w:val="24"/>
        </w:rPr>
        <w:t>法定代表人（签字或盖章）：      法定代表人（签字或盖章）：</w:t>
      </w:r>
    </w:p>
    <w:p w14:paraId="1CB1B49D">
      <w:pPr>
        <w:keepNext w:val="0"/>
        <w:keepLines w:val="0"/>
        <w:pageBreakBefore w:val="0"/>
        <w:widowControl w:val="0"/>
        <w:tabs>
          <w:tab w:val="left" w:pos="480"/>
        </w:tabs>
        <w:suppressAutoHyphens/>
        <w:kinsoku/>
        <w:wordWrap/>
        <w:overflowPunct/>
        <w:topLinePunct w:val="0"/>
        <w:autoSpaceDE/>
        <w:autoSpaceDN/>
        <w:bidi w:val="0"/>
        <w:adjustRightInd/>
        <w:spacing w:line="600" w:lineRule="exact"/>
        <w:ind w:firstLine="3840" w:firstLineChars="1600"/>
        <w:textAlignment w:val="auto"/>
        <w:rPr>
          <w:rFonts w:hint="eastAsia" w:ascii="宋体" w:hAnsi="宋体" w:eastAsia="宋体" w:cs="宋体"/>
          <w:sz w:val="24"/>
          <w:szCs w:val="24"/>
        </w:rPr>
      </w:pPr>
      <w:r>
        <w:rPr>
          <w:rFonts w:hint="eastAsia" w:ascii="宋体" w:hAnsi="宋体" w:eastAsia="宋体" w:cs="宋体"/>
          <w:sz w:val="24"/>
          <w:szCs w:val="24"/>
        </w:rPr>
        <w:t>开户银行：</w:t>
      </w:r>
    </w:p>
    <w:p w14:paraId="7FE84469">
      <w:pPr>
        <w:keepNext w:val="0"/>
        <w:keepLines w:val="0"/>
        <w:pageBreakBefore w:val="0"/>
        <w:widowControl w:val="0"/>
        <w:tabs>
          <w:tab w:val="left" w:pos="480"/>
        </w:tabs>
        <w:kinsoku/>
        <w:wordWrap/>
        <w:overflowPunct/>
        <w:topLinePunct w:val="0"/>
        <w:autoSpaceDE/>
        <w:autoSpaceDN/>
        <w:bidi w:val="0"/>
        <w:adjustRightInd/>
        <w:spacing w:line="600" w:lineRule="exact"/>
        <w:ind w:firstLine="3840" w:firstLineChars="1600"/>
        <w:textAlignment w:val="auto"/>
        <w:rPr>
          <w:rFonts w:hint="eastAsia" w:ascii="宋体" w:hAnsi="宋体" w:eastAsia="宋体" w:cs="宋体"/>
          <w:sz w:val="24"/>
          <w:szCs w:val="24"/>
        </w:rPr>
      </w:pPr>
      <w:r>
        <w:rPr>
          <w:rFonts w:hint="eastAsia" w:ascii="宋体" w:hAnsi="宋体" w:eastAsia="宋体" w:cs="宋体"/>
          <w:sz w:val="24"/>
          <w:szCs w:val="24"/>
        </w:rPr>
        <w:t>帐  号：</w:t>
      </w:r>
    </w:p>
    <w:p w14:paraId="1A5312A0">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联系电话：</w:t>
      </w:r>
    </w:p>
    <w:p w14:paraId="58B9769D">
      <w:pPr>
        <w:keepNext w:val="0"/>
        <w:keepLines w:val="0"/>
        <w:pageBreakBefore w:val="0"/>
        <w:widowControl w:val="0"/>
        <w:tabs>
          <w:tab w:val="left" w:pos="480"/>
        </w:tabs>
        <w:kinsoku/>
        <w:wordWrap/>
        <w:overflowPunct/>
        <w:topLinePunct w:val="0"/>
        <w:autoSpaceDE/>
        <w:autoSpaceDN/>
        <w:bidi w:val="0"/>
        <w:adjustRightInd/>
        <w:spacing w:line="600" w:lineRule="exact"/>
        <w:textAlignment w:val="auto"/>
        <w:rPr>
          <w:rFonts w:hint="eastAsia" w:ascii="宋体" w:hAnsi="宋体" w:eastAsia="宋体" w:cs="宋体"/>
          <w:sz w:val="24"/>
          <w:szCs w:val="24"/>
          <w:lang w:val="en-US" w:eastAsia="zh-Hans"/>
        </w:rPr>
      </w:pPr>
      <w:r>
        <w:rPr>
          <w:rFonts w:hint="eastAsia" w:ascii="宋体" w:hAnsi="宋体" w:eastAsia="宋体" w:cs="宋体"/>
          <w:sz w:val="24"/>
          <w:szCs w:val="24"/>
        </w:rPr>
        <w:t>签订日期：202</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签订日期：202</w:t>
      </w:r>
      <w:r>
        <w:rPr>
          <w:rFonts w:hint="eastAsia" w:ascii="宋体" w:hAnsi="宋体" w:eastAsia="宋体" w:cs="宋体"/>
          <w:sz w:val="24"/>
          <w:szCs w:val="24"/>
          <w:lang w:val="en-US" w:eastAsia="zh-CN"/>
        </w:rPr>
        <w:t>5</w:t>
      </w:r>
      <w:r>
        <w:rPr>
          <w:rFonts w:hint="eastAsia" w:ascii="宋体" w:hAnsi="宋体" w:eastAsia="宋体" w:cs="宋体"/>
          <w:sz w:val="24"/>
          <w:szCs w:val="24"/>
        </w:rPr>
        <w:t>年  月  日</w:t>
      </w:r>
    </w:p>
    <w:sectPr>
      <w:footerReference r:id="rId3" w:type="default"/>
      <w:pgSz w:w="11906" w:h="16838"/>
      <w:pgMar w:top="1440" w:right="1417" w:bottom="1440" w:left="1417"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94C58">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33F4EC">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33F4EC">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3D923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customStyle="1" w:styleId="6">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7">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2025-07-10T02:11:34Z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