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7A450">
      <w:pPr>
        <w:pStyle w:val="9"/>
        <w:spacing w:before="240" w:beforeLines="100" w:line="360" w:lineRule="auto"/>
        <w:ind w:firstLine="420"/>
        <w:jc w:val="center"/>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t>政府采购合同</w:t>
      </w:r>
    </w:p>
    <w:p w14:paraId="5CB74170">
      <w:pPr>
        <w:pStyle w:val="9"/>
        <w:spacing w:before="240" w:beforeLines="100" w:line="360" w:lineRule="auto"/>
        <w:ind w:firstLine="42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（本合同为样稿，具体内容由双方协商后确定）</w:t>
      </w:r>
    </w:p>
    <w:p w14:paraId="44E4CB07">
      <w:pPr>
        <w:pStyle w:val="9"/>
        <w:spacing w:before="240" w:beforeLines="100"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合同编号： </w:t>
      </w:r>
    </w:p>
    <w:p w14:paraId="0136AB98">
      <w:pPr>
        <w:pStyle w:val="9"/>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签订地点： </w:t>
      </w:r>
    </w:p>
    <w:p w14:paraId="66F18835">
      <w:pPr>
        <w:pStyle w:val="9"/>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签订时间:</w:t>
      </w:r>
    </w:p>
    <w:p w14:paraId="196FA2A3">
      <w:pPr>
        <w:pStyle w:val="9"/>
        <w:spacing w:line="360" w:lineRule="auto"/>
        <w:ind w:firstLine="439" w:firstLineChars="183"/>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是否为专门面向中小企业的采购项目： </w:t>
      </w:r>
      <w:r>
        <w:rPr>
          <w:rFonts w:hint="eastAsia" w:ascii="仿宋" w:hAnsi="仿宋" w:eastAsia="仿宋" w:cs="仿宋"/>
          <w:color w:val="auto"/>
          <w:sz w:val="24"/>
          <w:szCs w:val="24"/>
          <w:highlight w:val="none"/>
          <w:lang w:val="en-US" w:eastAsia="zh-CN"/>
        </w:rPr>
        <w:t>是</w:t>
      </w:r>
    </w:p>
    <w:p w14:paraId="4BE85015">
      <w:pPr>
        <w:pStyle w:val="9"/>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采购人（甲方）：</w:t>
      </w:r>
    </w:p>
    <w:p w14:paraId="1D046757">
      <w:pPr>
        <w:pStyle w:val="9"/>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投标人（乙方）：</w:t>
      </w:r>
    </w:p>
    <w:p w14:paraId="5FC90930">
      <w:pPr>
        <w:pStyle w:val="9"/>
        <w:spacing w:before="120" w:beforeLines="50"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根据《中华人民共和国政府采购法》及实施条例、《中华人民共和国民法典》和甲方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采购项目（采购项目编号：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）的招标文件、投标文件等有关规定，为确保甲方采购项目的顺利实施，甲、乙双方在平等自愿原则下签订本合同，并共同遵守如下条款：</w:t>
      </w:r>
    </w:p>
    <w:p w14:paraId="1F3858D7">
      <w:pPr>
        <w:pStyle w:val="9"/>
        <w:spacing w:before="120" w:beforeLines="50" w:line="360" w:lineRule="auto"/>
        <w:ind w:firstLine="361" w:firstLineChars="150"/>
        <w:outlineLvl w:val="1"/>
        <w:rPr>
          <w:rFonts w:hint="eastAsia" w:ascii="仿宋" w:hAnsi="仿宋" w:eastAsia="仿宋" w:cs="仿宋"/>
          <w:b/>
          <w:color w:val="auto"/>
          <w:sz w:val="24"/>
          <w:szCs w:val="24"/>
          <w:highlight w:val="none"/>
        </w:rPr>
      </w:pPr>
      <w:bookmarkStart w:id="0" w:name="_Toc21162"/>
      <w:bookmarkStart w:id="1" w:name="_Toc25616"/>
      <w:r>
        <w:rPr>
          <w:rFonts w:hint="eastAsia" w:ascii="仿宋" w:hAnsi="仿宋" w:eastAsia="仿宋" w:cs="仿宋"/>
          <w:b/>
          <w:color w:val="auto"/>
          <w:sz w:val="24"/>
          <w:szCs w:val="24"/>
          <w:highlight w:val="none"/>
        </w:rPr>
        <w:t>第一条 合同标的及数量</w:t>
      </w:r>
      <w:bookmarkEnd w:id="0"/>
      <w:bookmarkEnd w:id="1"/>
    </w:p>
    <w:p w14:paraId="5166D7C3">
      <w:pPr>
        <w:pStyle w:val="9"/>
        <w:spacing w:before="120" w:beforeLines="50" w:line="360" w:lineRule="auto"/>
        <w:ind w:firstLine="600" w:firstLineChars="25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乙方向甲方提供下列货物（产品）：</w:t>
      </w:r>
    </w:p>
    <w:p w14:paraId="1AEFC55C">
      <w:pPr>
        <w:pStyle w:val="3"/>
        <w:spacing w:before="120" w:beforeLines="50" w:after="120" w:afterLines="50"/>
        <w:ind w:firstLine="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供货一览表</w:t>
      </w:r>
    </w:p>
    <w:tbl>
      <w:tblPr>
        <w:tblStyle w:val="7"/>
        <w:tblpPr w:leftFromText="180" w:rightFromText="180" w:vertAnchor="text" w:horzAnchor="margin" w:tblpXSpec="center" w:tblpY="309"/>
        <w:tblW w:w="918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9"/>
        <w:gridCol w:w="1588"/>
        <w:gridCol w:w="1418"/>
        <w:gridCol w:w="708"/>
        <w:gridCol w:w="709"/>
        <w:gridCol w:w="1134"/>
        <w:gridCol w:w="1559"/>
      </w:tblGrid>
      <w:tr w14:paraId="1B8BDF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0"/>
            <w:vAlign w:val="center"/>
          </w:tcPr>
          <w:p w14:paraId="0B3971DF">
            <w:pPr>
              <w:pStyle w:val="2"/>
              <w:spacing w:before="0" w:after="0"/>
              <w:jc w:val="center"/>
              <w:rPr>
                <w:rFonts w:hint="eastAsia" w:ascii="仿宋" w:hAnsi="仿宋" w:eastAsia="仿宋" w:cs="仿宋"/>
                <w:color w:val="auto"/>
                <w:sz w:val="24"/>
                <w:szCs w:val="24"/>
                <w:highlight w:val="none"/>
                <w:lang w:val="en-US" w:eastAsia="zh-CN"/>
              </w:rPr>
            </w:pPr>
            <w:bookmarkStart w:id="2" w:name="_Toc30840"/>
            <w:bookmarkStart w:id="3" w:name="_Toc22062"/>
            <w:r>
              <w:rPr>
                <w:rFonts w:hint="eastAsia" w:ascii="仿宋" w:hAnsi="仿宋" w:eastAsia="仿宋" w:cs="仿宋"/>
                <w:color w:val="auto"/>
                <w:sz w:val="24"/>
                <w:szCs w:val="24"/>
                <w:highlight w:val="none"/>
                <w:lang w:val="en-US" w:eastAsia="zh-CN"/>
              </w:rPr>
              <w:t>序号</w:t>
            </w:r>
            <w:bookmarkEnd w:id="2"/>
            <w:bookmarkEnd w:id="3"/>
          </w:p>
        </w:tc>
        <w:tc>
          <w:tcPr>
            <w:tcW w:w="1389" w:type="dxa"/>
            <w:noWrap w:val="0"/>
            <w:vAlign w:val="center"/>
          </w:tcPr>
          <w:p w14:paraId="0486CEBE">
            <w:pPr>
              <w:pStyle w:val="2"/>
              <w:spacing w:before="0" w:after="0"/>
              <w:jc w:val="center"/>
              <w:rPr>
                <w:rFonts w:hint="eastAsia" w:ascii="仿宋" w:hAnsi="仿宋" w:eastAsia="仿宋" w:cs="仿宋"/>
                <w:color w:val="auto"/>
                <w:sz w:val="24"/>
                <w:szCs w:val="24"/>
                <w:highlight w:val="none"/>
                <w:lang w:val="en-US" w:eastAsia="zh-CN"/>
              </w:rPr>
            </w:pPr>
            <w:bookmarkStart w:id="4" w:name="_Toc32691"/>
            <w:bookmarkStart w:id="5" w:name="_Toc32729"/>
            <w:r>
              <w:rPr>
                <w:rFonts w:hint="eastAsia" w:ascii="仿宋" w:hAnsi="仿宋" w:eastAsia="仿宋" w:cs="仿宋"/>
                <w:color w:val="auto"/>
                <w:sz w:val="24"/>
                <w:szCs w:val="24"/>
                <w:highlight w:val="none"/>
                <w:lang w:val="en-US" w:eastAsia="zh-CN"/>
              </w:rPr>
              <w:t>产品名称</w:t>
            </w:r>
            <w:bookmarkEnd w:id="4"/>
            <w:bookmarkEnd w:id="5"/>
          </w:p>
        </w:tc>
        <w:tc>
          <w:tcPr>
            <w:tcW w:w="1588" w:type="dxa"/>
            <w:noWrap w:val="0"/>
            <w:vAlign w:val="center"/>
          </w:tcPr>
          <w:p w14:paraId="406946C8">
            <w:pPr>
              <w:pStyle w:val="2"/>
              <w:spacing w:before="0" w:after="0"/>
              <w:jc w:val="center"/>
              <w:rPr>
                <w:rFonts w:hint="eastAsia" w:ascii="仿宋" w:hAnsi="仿宋" w:eastAsia="仿宋" w:cs="仿宋"/>
                <w:color w:val="auto"/>
                <w:sz w:val="24"/>
                <w:szCs w:val="24"/>
                <w:highlight w:val="none"/>
                <w:lang w:val="en-US" w:eastAsia="zh-CN"/>
              </w:rPr>
            </w:pPr>
            <w:bookmarkStart w:id="6" w:name="_Toc15492"/>
            <w:bookmarkStart w:id="7" w:name="_Toc824"/>
            <w:r>
              <w:rPr>
                <w:rFonts w:hint="eastAsia" w:ascii="仿宋" w:hAnsi="仿宋" w:eastAsia="仿宋" w:cs="仿宋"/>
                <w:color w:val="auto"/>
                <w:sz w:val="24"/>
                <w:szCs w:val="24"/>
                <w:highlight w:val="none"/>
                <w:lang w:val="en-US" w:eastAsia="zh-CN"/>
              </w:rPr>
              <w:t>品牌</w:t>
            </w:r>
            <w:bookmarkEnd w:id="6"/>
            <w:bookmarkEnd w:id="7"/>
          </w:p>
        </w:tc>
        <w:tc>
          <w:tcPr>
            <w:tcW w:w="1418" w:type="dxa"/>
            <w:noWrap w:val="0"/>
            <w:vAlign w:val="center"/>
          </w:tcPr>
          <w:p w14:paraId="4967022C">
            <w:pPr>
              <w:pStyle w:val="2"/>
              <w:spacing w:before="0" w:after="0" w:line="400" w:lineRule="exact"/>
              <w:jc w:val="center"/>
              <w:rPr>
                <w:rFonts w:hint="eastAsia" w:ascii="仿宋" w:hAnsi="仿宋" w:eastAsia="仿宋" w:cs="仿宋"/>
                <w:color w:val="auto"/>
                <w:sz w:val="24"/>
                <w:szCs w:val="24"/>
                <w:highlight w:val="none"/>
                <w:lang w:val="en-US" w:eastAsia="zh-CN"/>
              </w:rPr>
            </w:pPr>
            <w:bookmarkStart w:id="8" w:name="_Toc13994"/>
            <w:bookmarkStart w:id="9" w:name="_Toc6454"/>
            <w:r>
              <w:rPr>
                <w:rFonts w:hint="eastAsia" w:ascii="仿宋" w:hAnsi="仿宋" w:eastAsia="仿宋" w:cs="仿宋"/>
                <w:color w:val="auto"/>
                <w:sz w:val="24"/>
                <w:szCs w:val="24"/>
                <w:highlight w:val="none"/>
                <w:lang w:val="en-US" w:eastAsia="zh-CN"/>
              </w:rPr>
              <w:t>型号规格</w:t>
            </w:r>
            <w:bookmarkEnd w:id="8"/>
            <w:bookmarkEnd w:id="9"/>
          </w:p>
        </w:tc>
        <w:tc>
          <w:tcPr>
            <w:tcW w:w="708" w:type="dxa"/>
            <w:noWrap w:val="0"/>
            <w:vAlign w:val="center"/>
          </w:tcPr>
          <w:p w14:paraId="6A36855F">
            <w:pPr>
              <w:pStyle w:val="2"/>
              <w:spacing w:before="0" w:after="0" w:line="240" w:lineRule="auto"/>
              <w:jc w:val="center"/>
              <w:rPr>
                <w:rFonts w:hint="eastAsia" w:ascii="仿宋" w:hAnsi="仿宋" w:eastAsia="仿宋" w:cs="仿宋"/>
                <w:color w:val="auto"/>
                <w:sz w:val="24"/>
                <w:szCs w:val="24"/>
                <w:highlight w:val="none"/>
                <w:lang w:val="en-US" w:eastAsia="zh-CN"/>
              </w:rPr>
            </w:pPr>
            <w:bookmarkStart w:id="10" w:name="_Toc27035"/>
            <w:bookmarkStart w:id="11" w:name="_Toc26515"/>
            <w:r>
              <w:rPr>
                <w:rFonts w:hint="eastAsia" w:ascii="仿宋" w:hAnsi="仿宋" w:eastAsia="仿宋" w:cs="仿宋"/>
                <w:color w:val="auto"/>
                <w:sz w:val="24"/>
                <w:szCs w:val="24"/>
                <w:highlight w:val="none"/>
                <w:lang w:val="en-US" w:eastAsia="zh-CN"/>
              </w:rPr>
              <w:t>计量单位</w:t>
            </w:r>
            <w:bookmarkEnd w:id="10"/>
            <w:bookmarkEnd w:id="11"/>
          </w:p>
        </w:tc>
        <w:tc>
          <w:tcPr>
            <w:tcW w:w="709" w:type="dxa"/>
            <w:noWrap w:val="0"/>
            <w:vAlign w:val="center"/>
          </w:tcPr>
          <w:p w14:paraId="2E78D94B">
            <w:pPr>
              <w:pStyle w:val="2"/>
              <w:spacing w:before="0" w:after="0"/>
              <w:jc w:val="center"/>
              <w:rPr>
                <w:rFonts w:hint="eastAsia" w:ascii="仿宋" w:hAnsi="仿宋" w:eastAsia="仿宋" w:cs="仿宋"/>
                <w:color w:val="auto"/>
                <w:sz w:val="24"/>
                <w:szCs w:val="24"/>
                <w:highlight w:val="none"/>
                <w:lang w:val="en-US" w:eastAsia="zh-CN"/>
              </w:rPr>
            </w:pPr>
            <w:bookmarkStart w:id="12" w:name="_Toc9518"/>
            <w:bookmarkStart w:id="13" w:name="_Toc10060"/>
            <w:r>
              <w:rPr>
                <w:rFonts w:hint="eastAsia" w:ascii="仿宋" w:hAnsi="仿宋" w:eastAsia="仿宋" w:cs="仿宋"/>
                <w:color w:val="auto"/>
                <w:sz w:val="24"/>
                <w:szCs w:val="24"/>
                <w:highlight w:val="none"/>
                <w:lang w:val="en-US" w:eastAsia="zh-CN"/>
              </w:rPr>
              <w:t>数量</w:t>
            </w:r>
            <w:bookmarkEnd w:id="12"/>
            <w:bookmarkEnd w:id="13"/>
          </w:p>
        </w:tc>
        <w:tc>
          <w:tcPr>
            <w:tcW w:w="1134" w:type="dxa"/>
            <w:noWrap w:val="0"/>
            <w:vAlign w:val="center"/>
          </w:tcPr>
          <w:p w14:paraId="01AF1B55">
            <w:pPr>
              <w:pStyle w:val="2"/>
              <w:spacing w:before="0" w:after="0"/>
              <w:jc w:val="center"/>
              <w:rPr>
                <w:rFonts w:hint="eastAsia" w:ascii="仿宋" w:hAnsi="仿宋" w:eastAsia="仿宋" w:cs="仿宋"/>
                <w:color w:val="auto"/>
                <w:sz w:val="24"/>
                <w:szCs w:val="24"/>
                <w:highlight w:val="none"/>
                <w:lang w:val="en-US" w:eastAsia="zh-CN"/>
              </w:rPr>
            </w:pPr>
            <w:bookmarkStart w:id="14" w:name="_Toc2977"/>
            <w:bookmarkStart w:id="15" w:name="_Toc5178"/>
            <w:r>
              <w:rPr>
                <w:rFonts w:hint="eastAsia" w:ascii="仿宋" w:hAnsi="仿宋" w:eastAsia="仿宋" w:cs="仿宋"/>
                <w:color w:val="auto"/>
                <w:sz w:val="24"/>
                <w:szCs w:val="24"/>
                <w:highlight w:val="none"/>
                <w:lang w:val="en-US" w:eastAsia="zh-CN"/>
              </w:rPr>
              <w:t>单价（元）</w:t>
            </w:r>
            <w:bookmarkEnd w:id="14"/>
            <w:bookmarkEnd w:id="15"/>
          </w:p>
        </w:tc>
        <w:tc>
          <w:tcPr>
            <w:tcW w:w="1559" w:type="dxa"/>
            <w:noWrap w:val="0"/>
            <w:vAlign w:val="center"/>
          </w:tcPr>
          <w:p w14:paraId="481764E5">
            <w:pPr>
              <w:pStyle w:val="2"/>
              <w:spacing w:before="0" w:after="0"/>
              <w:ind w:left="207" w:hanging="235" w:hangingChars="98"/>
              <w:jc w:val="center"/>
              <w:rPr>
                <w:rFonts w:hint="eastAsia" w:ascii="仿宋" w:hAnsi="仿宋" w:eastAsia="仿宋" w:cs="仿宋"/>
                <w:color w:val="auto"/>
                <w:sz w:val="24"/>
                <w:szCs w:val="24"/>
                <w:highlight w:val="none"/>
                <w:lang w:val="en-US" w:eastAsia="zh-CN"/>
              </w:rPr>
            </w:pPr>
            <w:bookmarkStart w:id="16" w:name="_Toc7889"/>
            <w:bookmarkStart w:id="17" w:name="_Toc28274"/>
            <w:r>
              <w:rPr>
                <w:rFonts w:hint="eastAsia" w:ascii="仿宋" w:hAnsi="仿宋" w:eastAsia="仿宋" w:cs="仿宋"/>
                <w:color w:val="auto"/>
                <w:sz w:val="24"/>
                <w:szCs w:val="24"/>
                <w:highlight w:val="none"/>
                <w:lang w:val="en-US" w:eastAsia="zh-CN"/>
              </w:rPr>
              <w:t>金额 (元)</w:t>
            </w:r>
            <w:bookmarkEnd w:id="16"/>
            <w:bookmarkEnd w:id="17"/>
          </w:p>
        </w:tc>
      </w:tr>
      <w:tr w14:paraId="7E79DA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0"/>
            <w:vAlign w:val="top"/>
          </w:tcPr>
          <w:p w14:paraId="53A494B1">
            <w:pPr>
              <w:pStyle w:val="2"/>
              <w:spacing w:before="0" w:after="0" w:line="360" w:lineRule="auto"/>
              <w:rPr>
                <w:rFonts w:hint="eastAsia" w:ascii="仿宋" w:hAnsi="仿宋" w:eastAsia="仿宋" w:cs="仿宋"/>
                <w:color w:val="auto"/>
                <w:sz w:val="24"/>
                <w:szCs w:val="24"/>
                <w:highlight w:val="none"/>
                <w:lang w:val="en-US" w:eastAsia="zh-CN"/>
              </w:rPr>
            </w:pPr>
          </w:p>
        </w:tc>
        <w:tc>
          <w:tcPr>
            <w:tcW w:w="1389" w:type="dxa"/>
            <w:noWrap w:val="0"/>
            <w:vAlign w:val="top"/>
          </w:tcPr>
          <w:p w14:paraId="0422E2E0">
            <w:pPr>
              <w:pStyle w:val="2"/>
              <w:spacing w:before="0" w:after="0" w:line="360" w:lineRule="auto"/>
              <w:rPr>
                <w:rFonts w:hint="eastAsia" w:ascii="仿宋" w:hAnsi="仿宋" w:eastAsia="仿宋" w:cs="仿宋"/>
                <w:color w:val="auto"/>
                <w:sz w:val="24"/>
                <w:szCs w:val="24"/>
                <w:highlight w:val="none"/>
                <w:lang w:val="en-US" w:eastAsia="zh-CN"/>
              </w:rPr>
            </w:pPr>
          </w:p>
        </w:tc>
        <w:tc>
          <w:tcPr>
            <w:tcW w:w="1588" w:type="dxa"/>
            <w:noWrap w:val="0"/>
            <w:vAlign w:val="top"/>
          </w:tcPr>
          <w:p w14:paraId="7270FF9F">
            <w:pPr>
              <w:pStyle w:val="2"/>
              <w:spacing w:before="0" w:after="0" w:line="360" w:lineRule="auto"/>
              <w:rPr>
                <w:rFonts w:hint="eastAsia" w:ascii="仿宋" w:hAnsi="仿宋" w:eastAsia="仿宋" w:cs="仿宋"/>
                <w:color w:val="auto"/>
                <w:sz w:val="24"/>
                <w:szCs w:val="24"/>
                <w:highlight w:val="none"/>
                <w:lang w:val="en-US" w:eastAsia="zh-CN"/>
              </w:rPr>
            </w:pPr>
          </w:p>
        </w:tc>
        <w:tc>
          <w:tcPr>
            <w:tcW w:w="1418" w:type="dxa"/>
            <w:noWrap w:val="0"/>
            <w:vAlign w:val="top"/>
          </w:tcPr>
          <w:p w14:paraId="0CBE7941">
            <w:pPr>
              <w:pStyle w:val="2"/>
              <w:spacing w:before="0" w:after="0" w:line="360" w:lineRule="auto"/>
              <w:rPr>
                <w:rFonts w:hint="eastAsia" w:ascii="仿宋" w:hAnsi="仿宋" w:eastAsia="仿宋" w:cs="仿宋"/>
                <w:color w:val="auto"/>
                <w:sz w:val="24"/>
                <w:szCs w:val="24"/>
                <w:highlight w:val="none"/>
                <w:lang w:val="en-US" w:eastAsia="zh-CN"/>
              </w:rPr>
            </w:pPr>
          </w:p>
        </w:tc>
        <w:tc>
          <w:tcPr>
            <w:tcW w:w="708" w:type="dxa"/>
            <w:noWrap w:val="0"/>
            <w:vAlign w:val="top"/>
          </w:tcPr>
          <w:p w14:paraId="476CF596">
            <w:pPr>
              <w:pStyle w:val="2"/>
              <w:spacing w:before="0" w:after="0" w:line="360" w:lineRule="auto"/>
              <w:rPr>
                <w:rFonts w:hint="eastAsia" w:ascii="仿宋" w:hAnsi="仿宋" w:eastAsia="仿宋" w:cs="仿宋"/>
                <w:color w:val="auto"/>
                <w:sz w:val="24"/>
                <w:szCs w:val="24"/>
                <w:highlight w:val="none"/>
                <w:lang w:val="en-US" w:eastAsia="zh-CN"/>
              </w:rPr>
            </w:pPr>
          </w:p>
        </w:tc>
        <w:tc>
          <w:tcPr>
            <w:tcW w:w="709" w:type="dxa"/>
            <w:noWrap w:val="0"/>
            <w:vAlign w:val="top"/>
          </w:tcPr>
          <w:p w14:paraId="3EC6800F">
            <w:pPr>
              <w:pStyle w:val="2"/>
              <w:spacing w:before="0" w:after="0" w:line="360" w:lineRule="auto"/>
              <w:rPr>
                <w:rFonts w:hint="eastAsia" w:ascii="仿宋" w:hAnsi="仿宋" w:eastAsia="仿宋" w:cs="仿宋"/>
                <w:color w:val="auto"/>
                <w:sz w:val="24"/>
                <w:szCs w:val="24"/>
                <w:highlight w:val="none"/>
                <w:lang w:val="en-US" w:eastAsia="zh-CN"/>
              </w:rPr>
            </w:pPr>
          </w:p>
        </w:tc>
        <w:tc>
          <w:tcPr>
            <w:tcW w:w="1134" w:type="dxa"/>
            <w:noWrap w:val="0"/>
            <w:vAlign w:val="top"/>
          </w:tcPr>
          <w:p w14:paraId="002BC6DA">
            <w:pPr>
              <w:pStyle w:val="2"/>
              <w:spacing w:before="0" w:after="0" w:line="360" w:lineRule="auto"/>
              <w:rPr>
                <w:rFonts w:hint="eastAsia" w:ascii="仿宋" w:hAnsi="仿宋" w:eastAsia="仿宋" w:cs="仿宋"/>
                <w:color w:val="auto"/>
                <w:sz w:val="24"/>
                <w:szCs w:val="24"/>
                <w:highlight w:val="none"/>
                <w:lang w:val="en-US" w:eastAsia="zh-CN"/>
              </w:rPr>
            </w:pPr>
          </w:p>
        </w:tc>
        <w:tc>
          <w:tcPr>
            <w:tcW w:w="1559" w:type="dxa"/>
            <w:noWrap w:val="0"/>
            <w:vAlign w:val="top"/>
          </w:tcPr>
          <w:p w14:paraId="5D64D7A1">
            <w:pPr>
              <w:pStyle w:val="2"/>
              <w:spacing w:before="0" w:after="0" w:line="360" w:lineRule="auto"/>
              <w:rPr>
                <w:rFonts w:hint="eastAsia" w:ascii="仿宋" w:hAnsi="仿宋" w:eastAsia="仿宋" w:cs="仿宋"/>
                <w:color w:val="auto"/>
                <w:sz w:val="24"/>
                <w:szCs w:val="24"/>
                <w:highlight w:val="none"/>
                <w:lang w:val="en-US" w:eastAsia="zh-CN"/>
              </w:rPr>
            </w:pPr>
          </w:p>
        </w:tc>
      </w:tr>
      <w:tr w14:paraId="1693DB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0"/>
            <w:vAlign w:val="top"/>
          </w:tcPr>
          <w:p w14:paraId="7F7CDAF1">
            <w:pPr>
              <w:pStyle w:val="2"/>
              <w:spacing w:before="0" w:after="0" w:line="360" w:lineRule="auto"/>
              <w:rPr>
                <w:rFonts w:hint="eastAsia" w:ascii="仿宋" w:hAnsi="仿宋" w:eastAsia="仿宋" w:cs="仿宋"/>
                <w:color w:val="auto"/>
                <w:sz w:val="24"/>
                <w:szCs w:val="24"/>
                <w:highlight w:val="none"/>
                <w:lang w:val="en-US" w:eastAsia="zh-CN"/>
              </w:rPr>
            </w:pPr>
          </w:p>
        </w:tc>
        <w:tc>
          <w:tcPr>
            <w:tcW w:w="1389" w:type="dxa"/>
            <w:noWrap w:val="0"/>
            <w:vAlign w:val="top"/>
          </w:tcPr>
          <w:p w14:paraId="5AACA01E">
            <w:pPr>
              <w:pStyle w:val="2"/>
              <w:spacing w:before="0" w:after="0" w:line="360" w:lineRule="auto"/>
              <w:rPr>
                <w:rFonts w:hint="eastAsia" w:ascii="仿宋" w:hAnsi="仿宋" w:eastAsia="仿宋" w:cs="仿宋"/>
                <w:color w:val="auto"/>
                <w:sz w:val="24"/>
                <w:szCs w:val="24"/>
                <w:highlight w:val="none"/>
                <w:lang w:val="en-US" w:eastAsia="zh-CN"/>
              </w:rPr>
            </w:pPr>
          </w:p>
        </w:tc>
        <w:tc>
          <w:tcPr>
            <w:tcW w:w="1588" w:type="dxa"/>
            <w:noWrap w:val="0"/>
            <w:vAlign w:val="top"/>
          </w:tcPr>
          <w:p w14:paraId="56479AD3">
            <w:pPr>
              <w:pStyle w:val="2"/>
              <w:spacing w:before="0" w:after="0" w:line="360" w:lineRule="auto"/>
              <w:rPr>
                <w:rFonts w:hint="eastAsia" w:ascii="仿宋" w:hAnsi="仿宋" w:eastAsia="仿宋" w:cs="仿宋"/>
                <w:color w:val="auto"/>
                <w:sz w:val="24"/>
                <w:szCs w:val="24"/>
                <w:highlight w:val="none"/>
                <w:lang w:val="en-US" w:eastAsia="zh-CN"/>
              </w:rPr>
            </w:pPr>
          </w:p>
        </w:tc>
        <w:tc>
          <w:tcPr>
            <w:tcW w:w="1418" w:type="dxa"/>
            <w:noWrap w:val="0"/>
            <w:vAlign w:val="top"/>
          </w:tcPr>
          <w:p w14:paraId="2C99C824">
            <w:pPr>
              <w:pStyle w:val="2"/>
              <w:spacing w:before="0" w:after="0" w:line="360" w:lineRule="auto"/>
              <w:rPr>
                <w:rFonts w:hint="eastAsia" w:ascii="仿宋" w:hAnsi="仿宋" w:eastAsia="仿宋" w:cs="仿宋"/>
                <w:color w:val="auto"/>
                <w:sz w:val="24"/>
                <w:szCs w:val="24"/>
                <w:highlight w:val="none"/>
                <w:lang w:val="en-US" w:eastAsia="zh-CN"/>
              </w:rPr>
            </w:pPr>
          </w:p>
        </w:tc>
        <w:tc>
          <w:tcPr>
            <w:tcW w:w="708" w:type="dxa"/>
            <w:noWrap w:val="0"/>
            <w:vAlign w:val="top"/>
          </w:tcPr>
          <w:p w14:paraId="49330AAD">
            <w:pPr>
              <w:pStyle w:val="2"/>
              <w:spacing w:before="0" w:after="0" w:line="360" w:lineRule="auto"/>
              <w:rPr>
                <w:rFonts w:hint="eastAsia" w:ascii="仿宋" w:hAnsi="仿宋" w:eastAsia="仿宋" w:cs="仿宋"/>
                <w:color w:val="auto"/>
                <w:sz w:val="24"/>
                <w:szCs w:val="24"/>
                <w:highlight w:val="none"/>
                <w:lang w:val="en-US" w:eastAsia="zh-CN"/>
              </w:rPr>
            </w:pPr>
          </w:p>
        </w:tc>
        <w:tc>
          <w:tcPr>
            <w:tcW w:w="709" w:type="dxa"/>
            <w:noWrap w:val="0"/>
            <w:vAlign w:val="top"/>
          </w:tcPr>
          <w:p w14:paraId="5A006A1C">
            <w:pPr>
              <w:pStyle w:val="2"/>
              <w:spacing w:before="0" w:after="0" w:line="360" w:lineRule="auto"/>
              <w:rPr>
                <w:rFonts w:hint="eastAsia" w:ascii="仿宋" w:hAnsi="仿宋" w:eastAsia="仿宋" w:cs="仿宋"/>
                <w:color w:val="auto"/>
                <w:sz w:val="24"/>
                <w:szCs w:val="24"/>
                <w:highlight w:val="none"/>
                <w:lang w:val="en-US" w:eastAsia="zh-CN"/>
              </w:rPr>
            </w:pPr>
          </w:p>
        </w:tc>
        <w:tc>
          <w:tcPr>
            <w:tcW w:w="1134" w:type="dxa"/>
            <w:noWrap w:val="0"/>
            <w:vAlign w:val="top"/>
          </w:tcPr>
          <w:p w14:paraId="2E41EE0D">
            <w:pPr>
              <w:pStyle w:val="2"/>
              <w:spacing w:before="0" w:after="0" w:line="360" w:lineRule="auto"/>
              <w:rPr>
                <w:rFonts w:hint="eastAsia" w:ascii="仿宋" w:hAnsi="仿宋" w:eastAsia="仿宋" w:cs="仿宋"/>
                <w:color w:val="auto"/>
                <w:sz w:val="24"/>
                <w:szCs w:val="24"/>
                <w:highlight w:val="none"/>
                <w:lang w:val="en-US" w:eastAsia="zh-CN"/>
              </w:rPr>
            </w:pPr>
          </w:p>
        </w:tc>
        <w:tc>
          <w:tcPr>
            <w:tcW w:w="1559" w:type="dxa"/>
            <w:noWrap w:val="0"/>
            <w:vAlign w:val="top"/>
          </w:tcPr>
          <w:p w14:paraId="5ABE2281">
            <w:pPr>
              <w:pStyle w:val="2"/>
              <w:spacing w:before="0" w:after="0" w:line="360" w:lineRule="auto"/>
              <w:rPr>
                <w:rFonts w:hint="eastAsia" w:ascii="仿宋" w:hAnsi="仿宋" w:eastAsia="仿宋" w:cs="仿宋"/>
                <w:color w:val="auto"/>
                <w:sz w:val="24"/>
                <w:szCs w:val="24"/>
                <w:highlight w:val="none"/>
                <w:lang w:val="en-US" w:eastAsia="zh-CN"/>
              </w:rPr>
            </w:pPr>
          </w:p>
        </w:tc>
      </w:tr>
      <w:tr w14:paraId="35D708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0"/>
            <w:vAlign w:val="top"/>
          </w:tcPr>
          <w:p w14:paraId="0CD31161">
            <w:pPr>
              <w:pStyle w:val="2"/>
              <w:spacing w:before="0" w:after="0" w:line="360" w:lineRule="auto"/>
              <w:rPr>
                <w:rFonts w:hint="eastAsia" w:ascii="仿宋" w:hAnsi="仿宋" w:eastAsia="仿宋" w:cs="仿宋"/>
                <w:color w:val="auto"/>
                <w:sz w:val="24"/>
                <w:szCs w:val="24"/>
                <w:highlight w:val="none"/>
                <w:lang w:val="en-US" w:eastAsia="zh-CN"/>
              </w:rPr>
            </w:pPr>
          </w:p>
        </w:tc>
        <w:tc>
          <w:tcPr>
            <w:tcW w:w="1389" w:type="dxa"/>
            <w:noWrap w:val="0"/>
            <w:vAlign w:val="top"/>
          </w:tcPr>
          <w:p w14:paraId="750383D0">
            <w:pPr>
              <w:pStyle w:val="2"/>
              <w:spacing w:before="0" w:after="0" w:line="360" w:lineRule="auto"/>
              <w:rPr>
                <w:rFonts w:hint="eastAsia" w:ascii="仿宋" w:hAnsi="仿宋" w:eastAsia="仿宋" w:cs="仿宋"/>
                <w:color w:val="auto"/>
                <w:sz w:val="24"/>
                <w:szCs w:val="24"/>
                <w:highlight w:val="none"/>
                <w:lang w:val="en-US" w:eastAsia="zh-CN"/>
              </w:rPr>
            </w:pPr>
          </w:p>
        </w:tc>
        <w:tc>
          <w:tcPr>
            <w:tcW w:w="1588" w:type="dxa"/>
            <w:noWrap w:val="0"/>
            <w:vAlign w:val="top"/>
          </w:tcPr>
          <w:p w14:paraId="2727A1B6">
            <w:pPr>
              <w:pStyle w:val="2"/>
              <w:spacing w:before="0" w:after="0" w:line="360" w:lineRule="auto"/>
              <w:rPr>
                <w:rFonts w:hint="eastAsia" w:ascii="仿宋" w:hAnsi="仿宋" w:eastAsia="仿宋" w:cs="仿宋"/>
                <w:color w:val="auto"/>
                <w:sz w:val="24"/>
                <w:szCs w:val="24"/>
                <w:highlight w:val="none"/>
                <w:lang w:val="en-US" w:eastAsia="zh-CN"/>
              </w:rPr>
            </w:pPr>
          </w:p>
        </w:tc>
        <w:tc>
          <w:tcPr>
            <w:tcW w:w="1418" w:type="dxa"/>
            <w:noWrap w:val="0"/>
            <w:vAlign w:val="top"/>
          </w:tcPr>
          <w:p w14:paraId="5C4D5596">
            <w:pPr>
              <w:pStyle w:val="2"/>
              <w:spacing w:before="0" w:after="0" w:line="360" w:lineRule="auto"/>
              <w:rPr>
                <w:rFonts w:hint="eastAsia" w:ascii="仿宋" w:hAnsi="仿宋" w:eastAsia="仿宋" w:cs="仿宋"/>
                <w:color w:val="auto"/>
                <w:sz w:val="24"/>
                <w:szCs w:val="24"/>
                <w:highlight w:val="none"/>
                <w:lang w:val="en-US" w:eastAsia="zh-CN"/>
              </w:rPr>
            </w:pPr>
          </w:p>
        </w:tc>
        <w:tc>
          <w:tcPr>
            <w:tcW w:w="708" w:type="dxa"/>
            <w:noWrap w:val="0"/>
            <w:vAlign w:val="top"/>
          </w:tcPr>
          <w:p w14:paraId="0DA724FB">
            <w:pPr>
              <w:pStyle w:val="2"/>
              <w:spacing w:before="0" w:after="0" w:line="360" w:lineRule="auto"/>
              <w:rPr>
                <w:rFonts w:hint="eastAsia" w:ascii="仿宋" w:hAnsi="仿宋" w:eastAsia="仿宋" w:cs="仿宋"/>
                <w:color w:val="auto"/>
                <w:sz w:val="24"/>
                <w:szCs w:val="24"/>
                <w:highlight w:val="none"/>
                <w:lang w:val="en-US" w:eastAsia="zh-CN"/>
              </w:rPr>
            </w:pPr>
          </w:p>
        </w:tc>
        <w:tc>
          <w:tcPr>
            <w:tcW w:w="709" w:type="dxa"/>
            <w:noWrap w:val="0"/>
            <w:vAlign w:val="top"/>
          </w:tcPr>
          <w:p w14:paraId="22782DBE">
            <w:pPr>
              <w:pStyle w:val="2"/>
              <w:spacing w:before="0" w:after="0" w:line="360" w:lineRule="auto"/>
              <w:rPr>
                <w:rFonts w:hint="eastAsia" w:ascii="仿宋" w:hAnsi="仿宋" w:eastAsia="仿宋" w:cs="仿宋"/>
                <w:color w:val="auto"/>
                <w:sz w:val="24"/>
                <w:szCs w:val="24"/>
                <w:highlight w:val="none"/>
                <w:lang w:val="en-US" w:eastAsia="zh-CN"/>
              </w:rPr>
            </w:pPr>
          </w:p>
        </w:tc>
        <w:tc>
          <w:tcPr>
            <w:tcW w:w="1134" w:type="dxa"/>
            <w:noWrap w:val="0"/>
            <w:vAlign w:val="top"/>
          </w:tcPr>
          <w:p w14:paraId="671A4042">
            <w:pPr>
              <w:pStyle w:val="2"/>
              <w:spacing w:before="0" w:after="0" w:line="360" w:lineRule="auto"/>
              <w:rPr>
                <w:rFonts w:hint="eastAsia" w:ascii="仿宋" w:hAnsi="仿宋" w:eastAsia="仿宋" w:cs="仿宋"/>
                <w:color w:val="auto"/>
                <w:sz w:val="24"/>
                <w:szCs w:val="24"/>
                <w:highlight w:val="none"/>
                <w:lang w:val="en-US" w:eastAsia="zh-CN"/>
              </w:rPr>
            </w:pPr>
          </w:p>
        </w:tc>
        <w:tc>
          <w:tcPr>
            <w:tcW w:w="1559" w:type="dxa"/>
            <w:noWrap w:val="0"/>
            <w:vAlign w:val="top"/>
          </w:tcPr>
          <w:p w14:paraId="2CC162A2">
            <w:pPr>
              <w:pStyle w:val="2"/>
              <w:spacing w:before="0" w:after="0" w:line="360" w:lineRule="auto"/>
              <w:rPr>
                <w:rFonts w:hint="eastAsia" w:ascii="仿宋" w:hAnsi="仿宋" w:eastAsia="仿宋" w:cs="仿宋"/>
                <w:color w:val="auto"/>
                <w:sz w:val="24"/>
                <w:szCs w:val="24"/>
                <w:highlight w:val="none"/>
                <w:lang w:val="en-US" w:eastAsia="zh-CN"/>
              </w:rPr>
            </w:pPr>
          </w:p>
        </w:tc>
      </w:tr>
      <w:tr w14:paraId="2F614C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0"/>
            <w:vAlign w:val="top"/>
          </w:tcPr>
          <w:p w14:paraId="79C931DF">
            <w:pPr>
              <w:pStyle w:val="2"/>
              <w:spacing w:before="0" w:after="0" w:line="360" w:lineRule="auto"/>
              <w:rPr>
                <w:rFonts w:hint="eastAsia" w:ascii="仿宋" w:hAnsi="仿宋" w:eastAsia="仿宋" w:cs="仿宋"/>
                <w:color w:val="auto"/>
                <w:sz w:val="24"/>
                <w:szCs w:val="24"/>
                <w:highlight w:val="none"/>
                <w:lang w:val="en-US" w:eastAsia="zh-CN"/>
              </w:rPr>
            </w:pPr>
          </w:p>
        </w:tc>
        <w:tc>
          <w:tcPr>
            <w:tcW w:w="1389" w:type="dxa"/>
            <w:noWrap w:val="0"/>
            <w:vAlign w:val="top"/>
          </w:tcPr>
          <w:p w14:paraId="5D6AB065">
            <w:pPr>
              <w:pStyle w:val="2"/>
              <w:spacing w:before="0" w:after="0" w:line="360" w:lineRule="auto"/>
              <w:rPr>
                <w:rFonts w:hint="eastAsia" w:ascii="仿宋" w:hAnsi="仿宋" w:eastAsia="仿宋" w:cs="仿宋"/>
                <w:color w:val="auto"/>
                <w:sz w:val="24"/>
                <w:szCs w:val="24"/>
                <w:highlight w:val="none"/>
                <w:lang w:val="en-US" w:eastAsia="zh-CN"/>
              </w:rPr>
            </w:pPr>
          </w:p>
        </w:tc>
        <w:tc>
          <w:tcPr>
            <w:tcW w:w="1588" w:type="dxa"/>
            <w:noWrap w:val="0"/>
            <w:vAlign w:val="top"/>
          </w:tcPr>
          <w:p w14:paraId="000B8A53">
            <w:pPr>
              <w:pStyle w:val="2"/>
              <w:spacing w:before="0" w:after="0" w:line="360" w:lineRule="auto"/>
              <w:rPr>
                <w:rFonts w:hint="eastAsia" w:ascii="仿宋" w:hAnsi="仿宋" w:eastAsia="仿宋" w:cs="仿宋"/>
                <w:color w:val="auto"/>
                <w:sz w:val="24"/>
                <w:szCs w:val="24"/>
                <w:highlight w:val="none"/>
                <w:lang w:val="en-US" w:eastAsia="zh-CN"/>
              </w:rPr>
            </w:pPr>
          </w:p>
        </w:tc>
        <w:tc>
          <w:tcPr>
            <w:tcW w:w="1418" w:type="dxa"/>
            <w:noWrap w:val="0"/>
            <w:vAlign w:val="top"/>
          </w:tcPr>
          <w:p w14:paraId="291C7F83">
            <w:pPr>
              <w:pStyle w:val="2"/>
              <w:spacing w:before="0" w:after="0" w:line="360" w:lineRule="auto"/>
              <w:rPr>
                <w:rFonts w:hint="eastAsia" w:ascii="仿宋" w:hAnsi="仿宋" w:eastAsia="仿宋" w:cs="仿宋"/>
                <w:color w:val="auto"/>
                <w:sz w:val="24"/>
                <w:szCs w:val="24"/>
                <w:highlight w:val="none"/>
                <w:lang w:val="en-US" w:eastAsia="zh-CN"/>
              </w:rPr>
            </w:pPr>
          </w:p>
        </w:tc>
        <w:tc>
          <w:tcPr>
            <w:tcW w:w="708" w:type="dxa"/>
            <w:noWrap w:val="0"/>
            <w:vAlign w:val="top"/>
          </w:tcPr>
          <w:p w14:paraId="5C936325">
            <w:pPr>
              <w:pStyle w:val="2"/>
              <w:spacing w:before="0" w:after="0" w:line="360" w:lineRule="auto"/>
              <w:rPr>
                <w:rFonts w:hint="eastAsia" w:ascii="仿宋" w:hAnsi="仿宋" w:eastAsia="仿宋" w:cs="仿宋"/>
                <w:color w:val="auto"/>
                <w:sz w:val="24"/>
                <w:szCs w:val="24"/>
                <w:highlight w:val="none"/>
                <w:lang w:val="en-US" w:eastAsia="zh-CN"/>
              </w:rPr>
            </w:pPr>
          </w:p>
        </w:tc>
        <w:tc>
          <w:tcPr>
            <w:tcW w:w="709" w:type="dxa"/>
            <w:noWrap w:val="0"/>
            <w:vAlign w:val="top"/>
          </w:tcPr>
          <w:p w14:paraId="0DE340C4">
            <w:pPr>
              <w:pStyle w:val="2"/>
              <w:spacing w:before="0" w:after="0" w:line="360" w:lineRule="auto"/>
              <w:rPr>
                <w:rFonts w:hint="eastAsia" w:ascii="仿宋" w:hAnsi="仿宋" w:eastAsia="仿宋" w:cs="仿宋"/>
                <w:color w:val="auto"/>
                <w:sz w:val="24"/>
                <w:szCs w:val="24"/>
                <w:highlight w:val="none"/>
                <w:lang w:val="en-US" w:eastAsia="zh-CN"/>
              </w:rPr>
            </w:pPr>
          </w:p>
        </w:tc>
        <w:tc>
          <w:tcPr>
            <w:tcW w:w="1134" w:type="dxa"/>
            <w:noWrap w:val="0"/>
            <w:vAlign w:val="top"/>
          </w:tcPr>
          <w:p w14:paraId="7E5A0A40">
            <w:pPr>
              <w:pStyle w:val="2"/>
              <w:spacing w:before="0" w:after="0" w:line="360" w:lineRule="auto"/>
              <w:rPr>
                <w:rFonts w:hint="eastAsia" w:ascii="仿宋" w:hAnsi="仿宋" w:eastAsia="仿宋" w:cs="仿宋"/>
                <w:color w:val="auto"/>
                <w:sz w:val="24"/>
                <w:szCs w:val="24"/>
                <w:highlight w:val="none"/>
                <w:lang w:val="en-US" w:eastAsia="zh-CN"/>
              </w:rPr>
            </w:pPr>
          </w:p>
        </w:tc>
        <w:tc>
          <w:tcPr>
            <w:tcW w:w="1559" w:type="dxa"/>
            <w:noWrap w:val="0"/>
            <w:vAlign w:val="top"/>
          </w:tcPr>
          <w:p w14:paraId="22A11481">
            <w:pPr>
              <w:pStyle w:val="2"/>
              <w:spacing w:before="0" w:after="0" w:line="360" w:lineRule="auto"/>
              <w:rPr>
                <w:rFonts w:hint="eastAsia" w:ascii="仿宋" w:hAnsi="仿宋" w:eastAsia="仿宋" w:cs="仿宋"/>
                <w:color w:val="auto"/>
                <w:sz w:val="24"/>
                <w:szCs w:val="24"/>
                <w:highlight w:val="none"/>
                <w:lang w:val="en-US" w:eastAsia="zh-CN"/>
              </w:rPr>
            </w:pPr>
          </w:p>
        </w:tc>
      </w:tr>
      <w:tr w14:paraId="35272D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0"/>
            <w:vAlign w:val="top"/>
          </w:tcPr>
          <w:p w14:paraId="2DFA8214">
            <w:pPr>
              <w:pStyle w:val="2"/>
              <w:spacing w:before="0" w:after="0" w:line="360" w:lineRule="auto"/>
              <w:rPr>
                <w:rFonts w:hint="eastAsia" w:ascii="仿宋" w:hAnsi="仿宋" w:eastAsia="仿宋" w:cs="仿宋"/>
                <w:color w:val="auto"/>
                <w:sz w:val="24"/>
                <w:szCs w:val="24"/>
                <w:highlight w:val="none"/>
                <w:lang w:val="en-US" w:eastAsia="zh-CN"/>
              </w:rPr>
            </w:pPr>
          </w:p>
        </w:tc>
        <w:tc>
          <w:tcPr>
            <w:tcW w:w="1389" w:type="dxa"/>
            <w:noWrap w:val="0"/>
            <w:vAlign w:val="top"/>
          </w:tcPr>
          <w:p w14:paraId="5F57307A">
            <w:pPr>
              <w:pStyle w:val="2"/>
              <w:spacing w:before="0" w:after="0" w:line="360" w:lineRule="auto"/>
              <w:rPr>
                <w:rFonts w:hint="eastAsia" w:ascii="仿宋" w:hAnsi="仿宋" w:eastAsia="仿宋" w:cs="仿宋"/>
                <w:color w:val="auto"/>
                <w:sz w:val="24"/>
                <w:szCs w:val="24"/>
                <w:highlight w:val="none"/>
                <w:lang w:val="en-US" w:eastAsia="zh-CN"/>
              </w:rPr>
            </w:pPr>
          </w:p>
        </w:tc>
        <w:tc>
          <w:tcPr>
            <w:tcW w:w="1588" w:type="dxa"/>
            <w:noWrap w:val="0"/>
            <w:vAlign w:val="top"/>
          </w:tcPr>
          <w:p w14:paraId="5D76BA3C">
            <w:pPr>
              <w:pStyle w:val="2"/>
              <w:spacing w:before="0" w:after="0" w:line="360" w:lineRule="auto"/>
              <w:rPr>
                <w:rFonts w:hint="eastAsia" w:ascii="仿宋" w:hAnsi="仿宋" w:eastAsia="仿宋" w:cs="仿宋"/>
                <w:color w:val="auto"/>
                <w:sz w:val="24"/>
                <w:szCs w:val="24"/>
                <w:highlight w:val="none"/>
                <w:lang w:val="en-US" w:eastAsia="zh-CN"/>
              </w:rPr>
            </w:pPr>
          </w:p>
        </w:tc>
        <w:tc>
          <w:tcPr>
            <w:tcW w:w="1418" w:type="dxa"/>
            <w:noWrap w:val="0"/>
            <w:vAlign w:val="top"/>
          </w:tcPr>
          <w:p w14:paraId="5B8AC81C">
            <w:pPr>
              <w:pStyle w:val="2"/>
              <w:spacing w:before="0" w:after="0" w:line="360" w:lineRule="auto"/>
              <w:rPr>
                <w:rFonts w:hint="eastAsia" w:ascii="仿宋" w:hAnsi="仿宋" w:eastAsia="仿宋" w:cs="仿宋"/>
                <w:color w:val="auto"/>
                <w:sz w:val="24"/>
                <w:szCs w:val="24"/>
                <w:highlight w:val="none"/>
                <w:lang w:val="en-US" w:eastAsia="zh-CN"/>
              </w:rPr>
            </w:pPr>
          </w:p>
        </w:tc>
        <w:tc>
          <w:tcPr>
            <w:tcW w:w="708" w:type="dxa"/>
            <w:noWrap w:val="0"/>
            <w:vAlign w:val="top"/>
          </w:tcPr>
          <w:p w14:paraId="142C16EC">
            <w:pPr>
              <w:pStyle w:val="2"/>
              <w:spacing w:before="0" w:after="0" w:line="360" w:lineRule="auto"/>
              <w:rPr>
                <w:rFonts w:hint="eastAsia" w:ascii="仿宋" w:hAnsi="仿宋" w:eastAsia="仿宋" w:cs="仿宋"/>
                <w:color w:val="auto"/>
                <w:sz w:val="24"/>
                <w:szCs w:val="24"/>
                <w:highlight w:val="none"/>
                <w:lang w:val="en-US" w:eastAsia="zh-CN"/>
              </w:rPr>
            </w:pPr>
          </w:p>
        </w:tc>
        <w:tc>
          <w:tcPr>
            <w:tcW w:w="709" w:type="dxa"/>
            <w:noWrap w:val="0"/>
            <w:vAlign w:val="top"/>
          </w:tcPr>
          <w:p w14:paraId="12CB5FF5">
            <w:pPr>
              <w:pStyle w:val="2"/>
              <w:spacing w:before="0" w:after="0" w:line="360" w:lineRule="auto"/>
              <w:rPr>
                <w:rFonts w:hint="eastAsia" w:ascii="仿宋" w:hAnsi="仿宋" w:eastAsia="仿宋" w:cs="仿宋"/>
                <w:color w:val="auto"/>
                <w:sz w:val="24"/>
                <w:szCs w:val="24"/>
                <w:highlight w:val="none"/>
                <w:lang w:val="en-US" w:eastAsia="zh-CN"/>
              </w:rPr>
            </w:pPr>
          </w:p>
        </w:tc>
        <w:tc>
          <w:tcPr>
            <w:tcW w:w="1134" w:type="dxa"/>
            <w:noWrap w:val="0"/>
            <w:vAlign w:val="top"/>
          </w:tcPr>
          <w:p w14:paraId="4147A88F">
            <w:pPr>
              <w:pStyle w:val="2"/>
              <w:spacing w:before="0" w:after="0" w:line="360" w:lineRule="auto"/>
              <w:rPr>
                <w:rFonts w:hint="eastAsia" w:ascii="仿宋" w:hAnsi="仿宋" w:eastAsia="仿宋" w:cs="仿宋"/>
                <w:color w:val="auto"/>
                <w:sz w:val="24"/>
                <w:szCs w:val="24"/>
                <w:highlight w:val="none"/>
                <w:lang w:val="en-US" w:eastAsia="zh-CN"/>
              </w:rPr>
            </w:pPr>
          </w:p>
        </w:tc>
        <w:tc>
          <w:tcPr>
            <w:tcW w:w="1559" w:type="dxa"/>
            <w:noWrap w:val="0"/>
            <w:vAlign w:val="top"/>
          </w:tcPr>
          <w:p w14:paraId="18983D64">
            <w:pPr>
              <w:pStyle w:val="2"/>
              <w:spacing w:before="0" w:after="0" w:line="360" w:lineRule="auto"/>
              <w:rPr>
                <w:rFonts w:hint="eastAsia" w:ascii="仿宋" w:hAnsi="仿宋" w:eastAsia="仿宋" w:cs="仿宋"/>
                <w:color w:val="auto"/>
                <w:sz w:val="24"/>
                <w:szCs w:val="24"/>
                <w:highlight w:val="none"/>
                <w:lang w:val="en-US" w:eastAsia="zh-CN"/>
              </w:rPr>
            </w:pPr>
          </w:p>
        </w:tc>
      </w:tr>
      <w:tr w14:paraId="2184B2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0"/>
            <w:vAlign w:val="top"/>
          </w:tcPr>
          <w:p w14:paraId="3D24B393">
            <w:pPr>
              <w:pStyle w:val="2"/>
              <w:spacing w:before="0" w:after="0" w:line="360" w:lineRule="auto"/>
              <w:rPr>
                <w:rFonts w:hint="eastAsia" w:ascii="仿宋" w:hAnsi="仿宋" w:eastAsia="仿宋" w:cs="仿宋"/>
                <w:color w:val="auto"/>
                <w:sz w:val="24"/>
                <w:szCs w:val="24"/>
                <w:highlight w:val="none"/>
                <w:lang w:val="en-US" w:eastAsia="zh-CN"/>
              </w:rPr>
            </w:pPr>
          </w:p>
        </w:tc>
        <w:tc>
          <w:tcPr>
            <w:tcW w:w="1389" w:type="dxa"/>
            <w:noWrap w:val="0"/>
            <w:vAlign w:val="center"/>
          </w:tcPr>
          <w:p w14:paraId="16A151D1">
            <w:pPr>
              <w:pStyle w:val="2"/>
              <w:spacing w:before="0" w:after="0" w:line="240" w:lineRule="auto"/>
              <w:ind w:firstLine="352" w:firstLineChars="147"/>
              <w:rPr>
                <w:rFonts w:hint="eastAsia" w:ascii="仿宋" w:hAnsi="仿宋" w:eastAsia="仿宋" w:cs="仿宋"/>
                <w:color w:val="auto"/>
                <w:sz w:val="24"/>
                <w:szCs w:val="24"/>
                <w:highlight w:val="none"/>
                <w:lang w:val="en-US" w:eastAsia="zh-CN"/>
              </w:rPr>
            </w:pPr>
            <w:bookmarkStart w:id="18" w:name="_Toc18899"/>
            <w:bookmarkStart w:id="19" w:name="_Toc7794"/>
            <w:r>
              <w:rPr>
                <w:rFonts w:hint="eastAsia" w:ascii="仿宋" w:hAnsi="仿宋" w:eastAsia="仿宋" w:cs="仿宋"/>
                <w:color w:val="auto"/>
                <w:sz w:val="24"/>
                <w:szCs w:val="24"/>
                <w:highlight w:val="none"/>
                <w:lang w:val="en-US" w:eastAsia="zh-CN"/>
              </w:rPr>
              <w:t>合计</w:t>
            </w:r>
            <w:bookmarkEnd w:id="18"/>
            <w:bookmarkEnd w:id="19"/>
          </w:p>
        </w:tc>
        <w:tc>
          <w:tcPr>
            <w:tcW w:w="4423" w:type="dxa"/>
            <w:gridSpan w:val="4"/>
            <w:noWrap w:val="0"/>
            <w:vAlign w:val="center"/>
          </w:tcPr>
          <w:p w14:paraId="45D5262B">
            <w:pPr>
              <w:pStyle w:val="2"/>
              <w:spacing w:before="0" w:after="0" w:line="240" w:lineRule="auto"/>
              <w:rPr>
                <w:rFonts w:hint="eastAsia" w:ascii="仿宋" w:hAnsi="仿宋" w:eastAsia="仿宋" w:cs="仿宋"/>
                <w:color w:val="auto"/>
                <w:sz w:val="24"/>
                <w:szCs w:val="24"/>
                <w:highlight w:val="none"/>
                <w:lang w:val="en-US" w:eastAsia="zh-CN"/>
              </w:rPr>
            </w:pPr>
            <w:bookmarkStart w:id="20" w:name="_Toc29770"/>
            <w:bookmarkStart w:id="21" w:name="_Toc27560"/>
            <w:r>
              <w:rPr>
                <w:rFonts w:hint="eastAsia" w:ascii="仿宋" w:hAnsi="仿宋" w:eastAsia="仿宋" w:cs="仿宋"/>
                <w:color w:val="auto"/>
                <w:sz w:val="24"/>
                <w:szCs w:val="24"/>
                <w:highlight w:val="none"/>
                <w:lang w:val="en-US" w:eastAsia="zh-CN"/>
              </w:rPr>
              <w:t>大写</w:t>
            </w:r>
            <w:bookmarkEnd w:id="20"/>
            <w:bookmarkEnd w:id="21"/>
          </w:p>
        </w:tc>
        <w:tc>
          <w:tcPr>
            <w:tcW w:w="2693" w:type="dxa"/>
            <w:gridSpan w:val="2"/>
            <w:noWrap w:val="0"/>
            <w:vAlign w:val="center"/>
          </w:tcPr>
          <w:p w14:paraId="59D6D91F">
            <w:pPr>
              <w:pStyle w:val="2"/>
              <w:spacing w:before="0" w:after="0" w:line="240" w:lineRule="auto"/>
              <w:rPr>
                <w:rFonts w:hint="eastAsia" w:ascii="仿宋" w:hAnsi="仿宋" w:eastAsia="仿宋" w:cs="仿宋"/>
                <w:color w:val="auto"/>
                <w:sz w:val="24"/>
                <w:szCs w:val="24"/>
                <w:highlight w:val="none"/>
                <w:lang w:val="en-US" w:eastAsia="zh-CN"/>
              </w:rPr>
            </w:pPr>
            <w:bookmarkStart w:id="22" w:name="_Toc21512"/>
            <w:bookmarkStart w:id="23" w:name="_Toc13220"/>
            <w:r>
              <w:rPr>
                <w:rFonts w:hint="eastAsia" w:ascii="仿宋" w:hAnsi="仿宋" w:eastAsia="仿宋" w:cs="仿宋"/>
                <w:color w:val="auto"/>
                <w:sz w:val="24"/>
                <w:szCs w:val="24"/>
                <w:highlight w:val="none"/>
                <w:lang w:val="en-US" w:eastAsia="zh-CN"/>
              </w:rPr>
              <w:t>￥</w:t>
            </w:r>
            <w:bookmarkEnd w:id="22"/>
            <w:bookmarkEnd w:id="23"/>
          </w:p>
        </w:tc>
      </w:tr>
    </w:tbl>
    <w:p w14:paraId="73509035">
      <w:pPr>
        <w:pStyle w:val="2"/>
        <w:spacing w:before="0" w:after="120" w:afterLines="50" w:line="360" w:lineRule="auto"/>
        <w:ind w:firstLine="480" w:firstLineChars="200"/>
        <w:rPr>
          <w:rFonts w:hint="eastAsia" w:ascii="仿宋" w:hAnsi="仿宋" w:eastAsia="仿宋" w:cs="仿宋"/>
          <w:color w:val="auto"/>
          <w:sz w:val="24"/>
          <w:szCs w:val="24"/>
          <w:highlight w:val="none"/>
        </w:rPr>
      </w:pPr>
      <w:bookmarkStart w:id="24" w:name="_Toc7071"/>
      <w:bookmarkStart w:id="25" w:name="_Toc19963"/>
      <w:r>
        <w:rPr>
          <w:rFonts w:hint="eastAsia" w:ascii="仿宋" w:hAnsi="仿宋" w:eastAsia="仿宋" w:cs="仿宋"/>
          <w:color w:val="auto"/>
          <w:sz w:val="24"/>
          <w:szCs w:val="24"/>
          <w:highlight w:val="none"/>
        </w:rPr>
        <w:t>第二条 合同价款</w:t>
      </w:r>
      <w:bookmarkEnd w:id="24"/>
      <w:bookmarkEnd w:id="25"/>
    </w:p>
    <w:p w14:paraId="0E8548CC">
      <w:pPr>
        <w:pStyle w:val="9"/>
        <w:spacing w:line="360" w:lineRule="auto"/>
        <w:ind w:firstLine="600" w:firstLineChars="250"/>
        <w:rPr>
          <w:rFonts w:hint="eastAsia" w:ascii="仿宋" w:hAnsi="仿宋" w:eastAsia="仿宋" w:cs="仿宋"/>
          <w:color w:val="auto"/>
          <w:sz w:val="24"/>
          <w:szCs w:val="24"/>
          <w:highlight w:val="none"/>
        </w:rPr>
      </w:pPr>
      <w:bookmarkStart w:id="26" w:name="_Toc12510"/>
      <w:bookmarkStart w:id="27" w:name="_Toc30597"/>
      <w:r>
        <w:rPr>
          <w:rFonts w:hint="eastAsia" w:ascii="仿宋" w:hAnsi="仿宋" w:eastAsia="仿宋" w:cs="仿宋"/>
          <w:color w:val="auto"/>
          <w:sz w:val="24"/>
          <w:szCs w:val="24"/>
          <w:highlight w:val="none"/>
        </w:rPr>
        <w:t>1.合同总价：人民币（大写）                  元，（￥            ）。</w:t>
      </w:r>
      <w:bookmarkEnd w:id="26"/>
      <w:bookmarkEnd w:id="27"/>
    </w:p>
    <w:p w14:paraId="3D10E2FA">
      <w:pPr>
        <w:pStyle w:val="9"/>
        <w:spacing w:line="360" w:lineRule="auto"/>
        <w:ind w:firstLine="600" w:firstLineChars="250"/>
        <w:rPr>
          <w:rFonts w:hint="eastAsia" w:ascii="仿宋" w:hAnsi="仿宋" w:eastAsia="仿宋" w:cs="仿宋"/>
          <w:color w:val="auto"/>
          <w:sz w:val="24"/>
          <w:szCs w:val="24"/>
          <w:highlight w:val="none"/>
          <w:lang w:val="en-US" w:eastAsia="zh-CN"/>
        </w:rPr>
      </w:pPr>
      <w:bookmarkStart w:id="28" w:name="_Toc27556"/>
      <w:bookmarkStart w:id="29" w:name="_Toc5874"/>
      <w:r>
        <w:rPr>
          <w:rFonts w:hint="eastAsia" w:ascii="仿宋" w:hAnsi="仿宋" w:eastAsia="仿宋" w:cs="仿宋"/>
          <w:color w:val="auto"/>
          <w:sz w:val="24"/>
          <w:szCs w:val="24"/>
          <w:highlight w:val="none"/>
          <w:lang w:val="en-US" w:eastAsia="zh-CN"/>
        </w:rPr>
        <w:t>2.本合同总价是货物（产品）设计、材料、制造、包装、运输、安装、调试、检测、验收合格交付使用之前及保修期内保修服务与备用物件等其他有关各项的含税费用。</w:t>
      </w:r>
    </w:p>
    <w:p w14:paraId="7F9FD57F">
      <w:pPr>
        <w:pStyle w:val="9"/>
        <w:spacing w:line="360" w:lineRule="auto"/>
        <w:ind w:firstLine="600" w:firstLineChars="2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3.本合同总价还包含乙方应当提供的伴随服务和售后服务费用。</w:t>
      </w:r>
      <w:bookmarkEnd w:id="28"/>
      <w:bookmarkEnd w:id="29"/>
    </w:p>
    <w:p w14:paraId="0EA7FB01">
      <w:pPr>
        <w:pStyle w:val="9"/>
        <w:spacing w:line="360" w:lineRule="auto"/>
        <w:ind w:firstLine="600" w:firstLineChars="250"/>
        <w:rPr>
          <w:rFonts w:hint="eastAsia" w:ascii="仿宋" w:hAnsi="仿宋" w:eastAsia="仿宋" w:cs="仿宋"/>
          <w:color w:val="auto"/>
          <w:sz w:val="24"/>
          <w:szCs w:val="24"/>
          <w:highlight w:val="none"/>
          <w:lang w:val="en-US" w:eastAsia="zh-CN"/>
        </w:rPr>
      </w:pPr>
      <w:bookmarkStart w:id="30" w:name="_Toc23843"/>
      <w:bookmarkStart w:id="31" w:name="_Toc26798"/>
      <w:r>
        <w:rPr>
          <w:rFonts w:hint="eastAsia" w:ascii="仿宋" w:hAnsi="仿宋" w:eastAsia="仿宋" w:cs="仿宋"/>
          <w:color w:val="auto"/>
          <w:sz w:val="24"/>
          <w:szCs w:val="24"/>
          <w:highlight w:val="none"/>
          <w:lang w:val="en-US" w:eastAsia="zh-CN"/>
        </w:rPr>
        <w:t>4.本合同执行期间合同总价不变，甲方无须另向乙方支付本合同规定之外的其他任何费用。</w:t>
      </w:r>
      <w:bookmarkEnd w:id="30"/>
      <w:bookmarkEnd w:id="31"/>
    </w:p>
    <w:p w14:paraId="3B81DDE0">
      <w:pPr>
        <w:pStyle w:val="9"/>
        <w:spacing w:before="120" w:beforeLines="50" w:after="120" w:afterLines="50" w:line="360" w:lineRule="auto"/>
        <w:ind w:firstLine="400" w:firstLineChars="166"/>
        <w:outlineLvl w:val="1"/>
        <w:rPr>
          <w:rFonts w:hint="eastAsia" w:ascii="仿宋" w:hAnsi="仿宋" w:eastAsia="仿宋" w:cs="仿宋"/>
          <w:b/>
          <w:color w:val="000000"/>
          <w:sz w:val="24"/>
          <w:szCs w:val="24"/>
          <w:highlight w:val="none"/>
        </w:rPr>
      </w:pPr>
      <w:bookmarkStart w:id="32" w:name="_Toc4203"/>
      <w:bookmarkStart w:id="33" w:name="_Toc21749"/>
      <w:r>
        <w:rPr>
          <w:rFonts w:hint="eastAsia" w:ascii="仿宋" w:hAnsi="仿宋" w:eastAsia="仿宋" w:cs="仿宋"/>
          <w:b/>
          <w:color w:val="000000"/>
          <w:sz w:val="24"/>
          <w:szCs w:val="24"/>
          <w:highlight w:val="none"/>
        </w:rPr>
        <w:t>第三条 货款支付</w:t>
      </w:r>
      <w:bookmarkEnd w:id="32"/>
      <w:bookmarkEnd w:id="33"/>
    </w:p>
    <w:p w14:paraId="472929EA">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outlineLvl w:val="9"/>
        <w:rPr>
          <w:rFonts w:hint="eastAsia" w:ascii="仿宋" w:hAnsi="仿宋" w:eastAsia="仿宋" w:cs="仿宋"/>
          <w:b w:val="0"/>
          <w:bCs w:val="0"/>
          <w:color w:val="auto"/>
          <w:spacing w:val="-14"/>
          <w:sz w:val="24"/>
          <w:szCs w:val="24"/>
          <w:highlight w:val="none"/>
          <w:lang w:val="en-US" w:eastAsia="zh-CN"/>
        </w:rPr>
      </w:pPr>
      <w:r>
        <w:rPr>
          <w:rFonts w:hint="eastAsia" w:ascii="仿宋" w:hAnsi="仿宋" w:eastAsia="仿宋" w:cs="仿宋"/>
          <w:b w:val="0"/>
          <w:bCs w:val="0"/>
          <w:color w:val="auto"/>
          <w:spacing w:val="-14"/>
          <w:sz w:val="24"/>
          <w:szCs w:val="24"/>
          <w:highlight w:val="none"/>
          <w:lang w:val="en-US" w:eastAsia="zh-CN"/>
        </w:rPr>
        <w:t>1、付款方式：</w:t>
      </w:r>
    </w:p>
    <w:p w14:paraId="2125E96F">
      <w:pPr>
        <w:keepNext w:val="0"/>
        <w:keepLines w:val="0"/>
        <w:pageBreakBefore w:val="0"/>
        <w:kinsoku/>
        <w:wordWrap/>
        <w:topLinePunct w:val="0"/>
        <w:bidi w:val="0"/>
        <w:adjustRightInd w:val="0"/>
        <w:snapToGrid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①</w:t>
      </w:r>
      <w:r>
        <w:rPr>
          <w:rFonts w:hint="eastAsia" w:ascii="仿宋" w:hAnsi="仿宋" w:eastAsia="仿宋" w:cs="仿宋"/>
          <w:color w:val="auto"/>
          <w:sz w:val="24"/>
          <w:szCs w:val="24"/>
          <w:highlight w:val="none"/>
        </w:rPr>
        <w:t xml:space="preserve">本合同签订后 </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 xml:space="preserve">个工作日内，买方向卖方支付合同总价款 </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作为</w:t>
      </w:r>
      <w:r>
        <w:rPr>
          <w:rFonts w:hint="eastAsia" w:ascii="仿宋" w:hAnsi="仿宋" w:eastAsia="仿宋" w:cs="仿宋"/>
          <w:color w:val="auto"/>
          <w:sz w:val="24"/>
          <w:szCs w:val="24"/>
          <w:highlight w:val="none"/>
        </w:rPr>
        <w:t>预付款</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设备定金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计人民币（大写）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元）（第一期货款）。</w:t>
      </w:r>
    </w:p>
    <w:p w14:paraId="28218C39">
      <w:pPr>
        <w:keepNext w:val="0"/>
        <w:keepLines w:val="0"/>
        <w:pageBreakBefore w:val="0"/>
        <w:kinsoku/>
        <w:wordWrap/>
        <w:topLinePunct w:val="0"/>
        <w:bidi w:val="0"/>
        <w:adjustRightInd w:val="0"/>
        <w:snapToGrid w:val="0"/>
        <w:spacing w:line="360" w:lineRule="auto"/>
        <w:ind w:left="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②货到买方现场，经买卖双方开箱验货清点签字确认后，30日内买方向卖方支付合同总价款 50%。计人民币（大写）            元整（¥         元）  </w:t>
      </w: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期货款）。</w:t>
      </w:r>
    </w:p>
    <w:p w14:paraId="16F9546E">
      <w:pPr>
        <w:keepNext w:val="0"/>
        <w:keepLines w:val="0"/>
        <w:pageBreakBefore w:val="0"/>
        <w:kinsoku/>
        <w:wordWrap/>
        <w:topLinePunct w:val="0"/>
        <w:bidi w:val="0"/>
        <w:adjustRightInd w:val="0"/>
        <w:snapToGrid w:val="0"/>
        <w:spacing w:line="360" w:lineRule="auto"/>
        <w:ind w:left="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③验收合格后，30日内买方向卖方支付剩余合同价款计人民币（大写）            元整（¥         元）</w:t>
      </w: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期货款）。</w:t>
      </w:r>
    </w:p>
    <w:p w14:paraId="5BA20348">
      <w:pPr>
        <w:pStyle w:val="9"/>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2.乙方须向甲方出具合法有效的完税发票，甲方进行支付结算。</w:t>
      </w:r>
    </w:p>
    <w:p w14:paraId="302E283D">
      <w:pPr>
        <w:pStyle w:val="9"/>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3.结算方式：银行转账。</w:t>
      </w:r>
    </w:p>
    <w:p w14:paraId="6568D840">
      <w:pPr>
        <w:pStyle w:val="9"/>
        <w:spacing w:before="120" w:beforeLines="50" w:after="120" w:afterLines="50" w:line="360" w:lineRule="auto"/>
        <w:ind w:firstLine="400" w:firstLineChars="166"/>
        <w:outlineLvl w:val="1"/>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第四条 交货时间与地点</w:t>
      </w:r>
    </w:p>
    <w:p w14:paraId="62C19170">
      <w:pPr>
        <w:pStyle w:val="9"/>
        <w:spacing w:line="360" w:lineRule="auto"/>
        <w:ind w:firstLine="561"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乙方在合同签订生效之日起，按甲方指定时间、地点交货。</w:t>
      </w:r>
    </w:p>
    <w:p w14:paraId="0BC41965">
      <w:pPr>
        <w:pStyle w:val="9"/>
        <w:spacing w:line="360" w:lineRule="auto"/>
        <w:ind w:firstLine="561"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1.交货时间（交货期）：</w:t>
      </w:r>
      <w:r>
        <w:rPr>
          <w:rFonts w:hint="eastAsia" w:ascii="仿宋" w:hAnsi="仿宋" w:eastAsia="仿宋" w:cs="仿宋"/>
          <w:color w:val="auto"/>
          <w:sz w:val="24"/>
          <w:szCs w:val="24"/>
          <w:highlight w:val="none"/>
          <w:shd w:val="clear" w:color="auto" w:fill="FFFFFF"/>
          <w:lang w:val="en-US" w:eastAsia="zh-CN"/>
        </w:rPr>
        <w:t>自合同签订之日起</w:t>
      </w:r>
      <w:r>
        <w:rPr>
          <w:rFonts w:hint="eastAsia" w:ascii="仿宋" w:hAnsi="仿宋" w:eastAsia="仿宋" w:cs="仿宋"/>
          <w:color w:val="auto"/>
          <w:sz w:val="24"/>
          <w:szCs w:val="24"/>
          <w:highlight w:val="none"/>
          <w:u w:val="single"/>
          <w:shd w:val="clear" w:color="auto" w:fill="FFFFFF"/>
          <w:lang w:val="en-US" w:eastAsia="zh-CN"/>
        </w:rPr>
        <w:t xml:space="preserve"> 15 </w:t>
      </w:r>
      <w:r>
        <w:rPr>
          <w:rFonts w:hint="eastAsia" w:ascii="仿宋" w:hAnsi="仿宋" w:eastAsia="仿宋" w:cs="仿宋"/>
          <w:color w:val="auto"/>
          <w:sz w:val="24"/>
          <w:szCs w:val="24"/>
          <w:highlight w:val="none"/>
          <w:shd w:val="clear" w:color="auto" w:fill="FFFFFF"/>
          <w:lang w:val="en-US" w:eastAsia="zh-CN"/>
        </w:rPr>
        <w:t>个日历天完成交货</w:t>
      </w:r>
      <w:r>
        <w:rPr>
          <w:rFonts w:hint="eastAsia" w:ascii="仿宋" w:hAnsi="仿宋" w:eastAsia="仿宋" w:cs="仿宋"/>
          <w:color w:val="auto"/>
          <w:sz w:val="24"/>
          <w:szCs w:val="24"/>
          <w:highlight w:val="none"/>
        </w:rPr>
        <w:t>。</w:t>
      </w:r>
    </w:p>
    <w:p w14:paraId="15BF5B58">
      <w:pPr>
        <w:pStyle w:val="9"/>
        <w:spacing w:line="360" w:lineRule="auto"/>
        <w:ind w:firstLine="561"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2.交货地点：采购人指定地点</w:t>
      </w:r>
    </w:p>
    <w:p w14:paraId="5452054B">
      <w:pPr>
        <w:pStyle w:val="9"/>
        <w:spacing w:before="120" w:beforeLines="50" w:after="120" w:afterLines="50" w:line="360" w:lineRule="auto"/>
        <w:ind w:firstLine="400" w:firstLineChars="166"/>
        <w:outlineLvl w:val="1"/>
        <w:rPr>
          <w:rFonts w:hint="eastAsia" w:ascii="仿宋" w:hAnsi="仿宋" w:eastAsia="仿宋" w:cs="仿宋"/>
          <w:b/>
          <w:color w:val="000000"/>
          <w:sz w:val="24"/>
          <w:szCs w:val="24"/>
          <w:highlight w:val="none"/>
        </w:rPr>
      </w:pPr>
      <w:bookmarkStart w:id="34" w:name="_Toc22096"/>
      <w:bookmarkStart w:id="35" w:name="_Toc1061"/>
      <w:r>
        <w:rPr>
          <w:rFonts w:hint="eastAsia" w:ascii="仿宋" w:hAnsi="仿宋" w:eastAsia="仿宋" w:cs="仿宋"/>
          <w:b/>
          <w:color w:val="000000"/>
          <w:sz w:val="24"/>
          <w:szCs w:val="24"/>
          <w:highlight w:val="none"/>
        </w:rPr>
        <w:t>第五条 质量保证</w:t>
      </w:r>
      <w:bookmarkEnd w:id="34"/>
      <w:bookmarkEnd w:id="35"/>
    </w:p>
    <w:p w14:paraId="1F2B99BB">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1.乙方须提供全新的、未使用过的合格正品货物（含零部件、配件等），完全符合合同规定的质量、规格和性能的要求。</w:t>
      </w:r>
    </w:p>
    <w:p w14:paraId="3A5AE479">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2.乙方提供的节能和环保产品必须是列入节能、环保标志产品品目清单中的产品。</w:t>
      </w:r>
    </w:p>
    <w:p w14:paraId="693C4830">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3.质量标准按照最新颁布的国家标准、行业标准或制造商企业标准确定，上述标准不一致的，以严格标准为准。</w:t>
      </w:r>
    </w:p>
    <w:p w14:paraId="1A58FF74">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4.乙方所提供货物还应符合国家和陕西省有关安全、环保、节能之规定，“3C”认证的货物（产品）应加贴“3C”认证标志。</w:t>
      </w:r>
    </w:p>
    <w:p w14:paraId="3F71E429">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5.货物制造质量出现问题，乙方应负责三包（包修、包换、包退），费用由乙方负担，甲方有权到乙方生产场地检查货物质量和生产进度。</w:t>
      </w:r>
    </w:p>
    <w:p w14:paraId="515E8399">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6.质保期要求：货物（产品）的质保期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三</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eastAsia="zh-CN"/>
        </w:rPr>
        <w:t>年</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。中标人承诺超过招标文件要求的，按其承诺的质保期进行质保。</w:t>
      </w:r>
    </w:p>
    <w:p w14:paraId="07663A9A">
      <w:pPr>
        <w:pStyle w:val="9"/>
        <w:spacing w:before="120" w:beforeLines="50" w:after="120" w:afterLines="50" w:line="360" w:lineRule="auto"/>
        <w:ind w:firstLine="602"/>
        <w:outlineLvl w:val="1"/>
        <w:rPr>
          <w:rFonts w:hint="eastAsia" w:ascii="仿宋" w:hAnsi="仿宋" w:eastAsia="仿宋" w:cs="仿宋"/>
          <w:b/>
          <w:color w:val="000000"/>
          <w:sz w:val="24"/>
          <w:szCs w:val="24"/>
          <w:highlight w:val="none"/>
        </w:rPr>
      </w:pPr>
      <w:bookmarkStart w:id="36" w:name="_Toc28731"/>
      <w:bookmarkStart w:id="37" w:name="_Toc20794"/>
      <w:r>
        <w:rPr>
          <w:rFonts w:hint="eastAsia" w:ascii="仿宋" w:hAnsi="仿宋" w:eastAsia="仿宋" w:cs="仿宋"/>
          <w:b/>
          <w:color w:val="000000"/>
          <w:sz w:val="24"/>
          <w:szCs w:val="24"/>
          <w:highlight w:val="none"/>
        </w:rPr>
        <w:t>第六条 权利保证</w:t>
      </w:r>
      <w:bookmarkEnd w:id="36"/>
      <w:bookmarkEnd w:id="37"/>
    </w:p>
    <w:p w14:paraId="02214BB0">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1.乙方保证对其出售的货物享有合法的权利。</w:t>
      </w:r>
    </w:p>
    <w:p w14:paraId="00D570F3">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2.乙方保证对其出售的货物上不存在任何未曾向甲方透露的担保物权，如抵押权、质押权、留置权。</w:t>
      </w:r>
    </w:p>
    <w:p w14:paraId="401475C7">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3.乙方保证对其出售的货物或其任何一部分没有侵犯第三方的专利权、版权、商标权或其他权利。</w:t>
      </w:r>
    </w:p>
    <w:p w14:paraId="20616FA1">
      <w:pPr>
        <w:pStyle w:val="9"/>
        <w:spacing w:line="360" w:lineRule="auto"/>
        <w:ind w:left="141" w:leftChars="67"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4.如甲方在使用该货物构成上述侵权的，则由乙方承担全部责任。</w:t>
      </w:r>
    </w:p>
    <w:p w14:paraId="01A45EE7">
      <w:pPr>
        <w:pStyle w:val="9"/>
        <w:spacing w:line="360" w:lineRule="auto"/>
        <w:ind w:left="141" w:leftChars="67"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r>
        <w:rPr>
          <w:rFonts w:hint="eastAsia" w:ascii="仿宋" w:hAnsi="仿宋" w:eastAsia="仿宋" w:cs="仿宋"/>
          <w:bCs/>
          <w:color w:val="000000"/>
          <w:sz w:val="24"/>
          <w:szCs w:val="24"/>
          <w:highlight w:val="none"/>
        </w:rPr>
        <w:t>本项目合同履行过程中，应因地制宜、合理布局、规划建设生活垃圾分类集中收集点，乙方应根据现场实际情况按甲方要求对具体布置点位及最终实施方案进行调整。</w:t>
      </w:r>
    </w:p>
    <w:p w14:paraId="6F010CFA">
      <w:pPr>
        <w:pStyle w:val="9"/>
        <w:spacing w:before="120" w:beforeLines="50" w:after="120" w:afterLines="50" w:line="360" w:lineRule="auto"/>
        <w:ind w:firstLine="400" w:firstLineChars="166"/>
        <w:outlineLvl w:val="1"/>
        <w:rPr>
          <w:rFonts w:hint="eastAsia" w:ascii="仿宋" w:hAnsi="仿宋" w:eastAsia="仿宋" w:cs="仿宋"/>
          <w:color w:val="000000"/>
          <w:sz w:val="24"/>
          <w:szCs w:val="24"/>
          <w:highlight w:val="none"/>
        </w:rPr>
      </w:pPr>
      <w:bookmarkStart w:id="38" w:name="_Toc6750"/>
      <w:bookmarkStart w:id="39" w:name="_Toc11999"/>
      <w:r>
        <w:rPr>
          <w:rFonts w:hint="eastAsia" w:ascii="仿宋" w:hAnsi="仿宋" w:eastAsia="仿宋" w:cs="仿宋"/>
          <w:b/>
          <w:color w:val="000000"/>
          <w:sz w:val="24"/>
          <w:szCs w:val="24"/>
          <w:highlight w:val="none"/>
        </w:rPr>
        <w:t>第七条 包装要求与运输方式</w:t>
      </w:r>
      <w:bookmarkEnd w:id="38"/>
      <w:bookmarkEnd w:id="39"/>
      <w:r>
        <w:rPr>
          <w:rFonts w:hint="eastAsia" w:ascii="仿宋" w:hAnsi="仿宋" w:eastAsia="仿宋" w:cs="仿宋"/>
          <w:b/>
          <w:color w:val="000000"/>
          <w:sz w:val="24"/>
          <w:szCs w:val="24"/>
          <w:highlight w:val="none"/>
        </w:rPr>
        <w:t xml:space="preserve">  </w:t>
      </w:r>
      <w:r>
        <w:rPr>
          <w:rFonts w:hint="eastAsia" w:ascii="仿宋" w:hAnsi="仿宋" w:eastAsia="仿宋" w:cs="仿宋"/>
          <w:color w:val="000000"/>
          <w:sz w:val="24"/>
          <w:szCs w:val="24"/>
          <w:highlight w:val="none"/>
        </w:rPr>
        <w:t xml:space="preserve"> </w:t>
      </w:r>
    </w:p>
    <w:p w14:paraId="517B7A08">
      <w:pPr>
        <w:pStyle w:val="9"/>
        <w:spacing w:line="360" w:lineRule="auto"/>
        <w:ind w:left="141" w:leftChars="67" w:firstLine="360" w:firstLineChars="1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1.除合同另有规定外，乙方提供的全部货物均应按标准保护措施进行包装，该包装应适应于远距离运输、防潮、防震、防锈和防野蛮装卸，以确保货物安全运抵指定地点。</w:t>
      </w:r>
    </w:p>
    <w:p w14:paraId="618AC48E">
      <w:pPr>
        <w:pStyle w:val="9"/>
        <w:spacing w:line="360" w:lineRule="auto"/>
        <w:ind w:left="141" w:leftChars="67" w:firstLine="360" w:firstLineChars="1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2.每一包装单元应附详细的装箱单和质量合格证。</w:t>
      </w:r>
    </w:p>
    <w:p w14:paraId="4DE6BFDA">
      <w:pPr>
        <w:pStyle w:val="9"/>
        <w:spacing w:line="360" w:lineRule="auto"/>
        <w:ind w:left="141" w:leftChars="67" w:firstLine="360" w:firstLineChars="1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3.货物（产品）运输方式：</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498C8273">
      <w:pPr>
        <w:pStyle w:val="9"/>
        <w:spacing w:line="360" w:lineRule="auto"/>
        <w:ind w:left="141" w:leftChars="67" w:firstLine="360" w:firstLineChars="1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4.乙方负责货物（产品）运输，货物运输的合理损耗及计算方法</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1BFB7A65">
      <w:pPr>
        <w:pStyle w:val="9"/>
        <w:spacing w:before="120" w:beforeLines="50" w:after="120" w:afterLines="50" w:line="360" w:lineRule="auto"/>
        <w:ind w:firstLine="279" w:firstLineChars="116"/>
        <w:outlineLvl w:val="1"/>
        <w:rPr>
          <w:rFonts w:hint="eastAsia" w:ascii="仿宋" w:hAnsi="仿宋" w:eastAsia="仿宋" w:cs="仿宋"/>
          <w:color w:val="000000"/>
          <w:sz w:val="24"/>
          <w:szCs w:val="24"/>
          <w:highlight w:val="none"/>
        </w:rPr>
      </w:pPr>
      <w:bookmarkStart w:id="40" w:name="_Toc31343"/>
      <w:bookmarkStart w:id="41" w:name="_Toc19836"/>
      <w:r>
        <w:rPr>
          <w:rFonts w:hint="eastAsia" w:ascii="仿宋" w:hAnsi="仿宋" w:eastAsia="仿宋" w:cs="仿宋"/>
          <w:b/>
          <w:color w:val="000000"/>
          <w:sz w:val="24"/>
          <w:szCs w:val="24"/>
          <w:highlight w:val="none"/>
        </w:rPr>
        <w:t>第八条 货物验收</w:t>
      </w:r>
      <w:bookmarkEnd w:id="40"/>
      <w:bookmarkEnd w:id="41"/>
    </w:p>
    <w:p w14:paraId="2FCB48E2">
      <w:pPr>
        <w:pStyle w:val="9"/>
        <w:spacing w:line="360" w:lineRule="auto"/>
        <w:ind w:left="141" w:leftChars="67" w:firstLine="360" w:firstLineChars="150"/>
        <w:rPr>
          <w:rFonts w:hint="eastAsia" w:ascii="仿宋" w:hAnsi="仿宋" w:eastAsia="仿宋" w:cs="仿宋"/>
          <w:color w:val="000000"/>
          <w:sz w:val="24"/>
          <w:szCs w:val="24"/>
          <w:highlight w:val="none"/>
        </w:rPr>
      </w:pPr>
      <w:bookmarkStart w:id="42" w:name="_Toc5101"/>
      <w:bookmarkStart w:id="43" w:name="_Toc4278"/>
      <w:r>
        <w:rPr>
          <w:rFonts w:hint="eastAsia" w:ascii="仿宋" w:hAnsi="仿宋" w:eastAsia="仿宋" w:cs="仿宋"/>
          <w:color w:val="000000"/>
          <w:sz w:val="24"/>
          <w:szCs w:val="24"/>
          <w:highlight w:val="none"/>
        </w:rPr>
        <w:t>1.货物验收由甲方组织，乙方配合，并按下列程序进行：</w:t>
      </w:r>
    </w:p>
    <w:p w14:paraId="53020F7D">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交货验收时，乙方须提供质检部门产品抽样检查合格的检测报告（或生产厂家自检报告）及所提供货物（产品）的合格证、装箱清单、配件、随机工具、用户使用手册（产品使用说明书）、保修卡等资料交付给甲方；</w:t>
      </w:r>
    </w:p>
    <w:p w14:paraId="55F3A4AF">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乙方保证合同所有设备是全新的（包括零部件），其规格参数及配件不低于（符合）本项目招标文件的要求。</w:t>
      </w:r>
    </w:p>
    <w:p w14:paraId="3817820C">
      <w:pPr>
        <w:pStyle w:val="9"/>
        <w:spacing w:line="360" w:lineRule="auto"/>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到货验收：硬件设备到达甲方指定地点后，组织现场开箱请点验货；所到设备的型号和数量必须与合同一致，甲方和乙方共同签署到货验收单；未签收到货验收单的货物不得擅自开箱安装；按合同第一条款的货物清单和装箱单经行逐一核对，同时检查货物外观，是否有划痕或破损的，并做好相应记录；</w:t>
      </w:r>
    </w:p>
    <w:p w14:paraId="07F1EC91">
      <w:pPr>
        <w:pStyle w:val="9"/>
        <w:spacing w:line="360" w:lineRule="auto"/>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按乙方承诺的产品包装环保材料进行验收，必要时乙方需提供检测报告，甲方发现虚假承诺时，将扣除总货款的5%作为处罚。</w:t>
      </w:r>
    </w:p>
    <w:p w14:paraId="6C6BF327">
      <w:pPr>
        <w:pStyle w:val="9"/>
        <w:spacing w:line="360" w:lineRule="auto"/>
        <w:ind w:left="141" w:leftChars="67" w:firstLine="360" w:firstLineChars="1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（3）货物初验：乙方应在货物到货之日起，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日内全部完成安装调试完毕；乙方安装调试完毕后</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日内完成初步验收；初步验收合格后，进入</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日试用期；试用期间发生重大质量问题，修复后试用期相应顺延；</w:t>
      </w:r>
    </w:p>
    <w:p w14:paraId="7C588CD3">
      <w:pPr>
        <w:pStyle w:val="9"/>
        <w:spacing w:line="360" w:lineRule="auto"/>
        <w:ind w:left="141" w:leftChars="67" w:firstLine="360" w:firstLineChars="1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（4）安装完成，乙方进行自测并形成自测报告（软硬件），出现的问题限期整改；自检最终通过后，乙方提出验收申请，甲方组织相关人员进行最终验收；货物终验：试用期结束后</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日内完成最终验收；</w:t>
      </w:r>
    </w:p>
    <w:p w14:paraId="175CC3AD">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（5）质量验收合格，双方签署质量验收报告。</w:t>
      </w:r>
    </w:p>
    <w:p w14:paraId="229DAB0D">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（6）设备采购从通过最终验收之日起进入保修期，提供原厂保修升级。</w:t>
      </w:r>
    </w:p>
    <w:p w14:paraId="22787AA8">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2.货物验收依据：</w:t>
      </w:r>
    </w:p>
    <w:p w14:paraId="3DCB95AB">
      <w:pPr>
        <w:pStyle w:val="3"/>
        <w:spacing w:line="360" w:lineRule="auto"/>
        <w:ind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（1）招标文件；</w:t>
      </w:r>
    </w:p>
    <w:p w14:paraId="693C1B08">
      <w:pPr>
        <w:pStyle w:val="3"/>
        <w:spacing w:line="360" w:lineRule="auto"/>
        <w:ind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（2）投标文件；</w:t>
      </w:r>
    </w:p>
    <w:p w14:paraId="79D70A3C">
      <w:pPr>
        <w:pStyle w:val="3"/>
        <w:spacing w:line="360" w:lineRule="auto"/>
        <w:ind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（3）采购合同及补充协议；</w:t>
      </w:r>
    </w:p>
    <w:p w14:paraId="3F1B197E">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（4）质检部门抽样检查货物（产品）合格的检测报告。</w:t>
      </w:r>
    </w:p>
    <w:p w14:paraId="4D0DDA48">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3.货物验收时发现问题的处理办法：</w:t>
      </w:r>
    </w:p>
    <w:p w14:paraId="068359F5">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（1）乙方提供不符合招标文件和本合同规定的货物（产品），甲方有权拒绝接受；</w:t>
      </w:r>
    </w:p>
    <w:p w14:paraId="1A5DFACE">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6839DE0B">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（3）如货物经乙方</w:t>
      </w:r>
      <w:r>
        <w:rPr>
          <w:rFonts w:hint="eastAsia" w:ascii="仿宋" w:hAnsi="仿宋" w:eastAsia="仿宋" w:cs="仿宋"/>
          <w:color w:val="000000"/>
          <w:sz w:val="24"/>
          <w:szCs w:val="24"/>
          <w:highlight w:val="none"/>
          <w:u w:val="single"/>
        </w:rPr>
        <w:t>2</w:t>
      </w:r>
      <w:r>
        <w:rPr>
          <w:rFonts w:hint="eastAsia" w:ascii="仿宋" w:hAnsi="仿宋" w:eastAsia="仿宋" w:cs="仿宋"/>
          <w:color w:val="000000"/>
          <w:sz w:val="24"/>
          <w:szCs w:val="24"/>
          <w:highlight w:val="none"/>
        </w:rPr>
        <w:t>次维修仍不能达到合同约定的质量标准，甲方有权退货，并视作乙方不能交付货物而须支付违约赔偿金给甲方，甲方还可依法追究乙方的违约责任； </w:t>
      </w:r>
    </w:p>
    <w:p w14:paraId="460379D3">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（4）货物安装完成后</w:t>
      </w:r>
      <w:r>
        <w:rPr>
          <w:rFonts w:hint="eastAsia" w:ascii="仿宋" w:hAnsi="仿宋" w:eastAsia="仿宋" w:cs="仿宋"/>
          <w:color w:val="000000"/>
          <w:sz w:val="24"/>
          <w:szCs w:val="24"/>
          <w:highlight w:val="none"/>
          <w:u w:val="single"/>
        </w:rPr>
        <w:t xml:space="preserve"> 10</w:t>
      </w:r>
      <w:r>
        <w:rPr>
          <w:rFonts w:hint="eastAsia" w:ascii="仿宋" w:hAnsi="仿宋" w:eastAsia="仿宋" w:cs="仿宋"/>
          <w:color w:val="000000"/>
          <w:sz w:val="24"/>
          <w:szCs w:val="24"/>
          <w:highlight w:val="none"/>
        </w:rPr>
        <w:t>日内，甲方无故不进行验收工作并已使用货物的，视同已安装调试完成并验收合格；</w:t>
      </w:r>
    </w:p>
    <w:p w14:paraId="4B73AD02">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（5）乙方不能完整交付货物及本条第一款规定的单证和工具的，必须负责补齐，否则视为未按合同约定交货；</w:t>
      </w:r>
    </w:p>
    <w:p w14:paraId="1B5F8A5B">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（6）超出合理磅差的处理方法：</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w:t>
      </w:r>
    </w:p>
    <w:p w14:paraId="74079B8E">
      <w:pPr>
        <w:pStyle w:val="9"/>
        <w:spacing w:before="120" w:beforeLines="50" w:after="120" w:afterLines="50" w:line="360" w:lineRule="auto"/>
        <w:ind w:firstLine="400" w:firstLineChars="166"/>
        <w:outlineLvl w:val="1"/>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第九条 售后服务</w:t>
      </w:r>
      <w:bookmarkEnd w:id="42"/>
      <w:bookmarkEnd w:id="43"/>
    </w:p>
    <w:p w14:paraId="38F0B827">
      <w:pPr>
        <w:pStyle w:val="9"/>
        <w:spacing w:line="360" w:lineRule="auto"/>
        <w:ind w:firstLine="420"/>
        <w:rPr>
          <w:rFonts w:hint="eastAsia" w:ascii="仿宋" w:hAnsi="仿宋" w:eastAsia="仿宋" w:cs="仿宋"/>
          <w:color w:val="000000"/>
          <w:sz w:val="24"/>
          <w:szCs w:val="24"/>
          <w:highlight w:val="none"/>
        </w:rPr>
      </w:pPr>
      <w:bookmarkStart w:id="44" w:name="_Toc16104"/>
      <w:bookmarkStart w:id="45" w:name="_Toc29864"/>
      <w:r>
        <w:rPr>
          <w:rFonts w:hint="eastAsia" w:ascii="仿宋" w:hAnsi="仿宋" w:eastAsia="仿宋" w:cs="仿宋"/>
          <w:color w:val="000000"/>
          <w:sz w:val="24"/>
          <w:szCs w:val="24"/>
          <w:highlight w:val="none"/>
        </w:rPr>
        <w:t>乙方所供货物提供以下售后服务：</w:t>
      </w:r>
    </w:p>
    <w:p w14:paraId="5B52B4FE">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（一）质保期内：</w:t>
      </w:r>
    </w:p>
    <w:p w14:paraId="78E9EB40">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1、发生质量问题，接到甲方通知后，应于当日派出专业的维修人员到现场进行检测维修，发生的全部费用由乙方承担，若需送回生产厂，乙方承担往返费用 。</w:t>
      </w:r>
    </w:p>
    <w:p w14:paraId="1AD45CDF">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2、定期派技术人员到现场走访，给予检查维护。</w:t>
      </w:r>
    </w:p>
    <w:p w14:paraId="6F95FFCB">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3、排除故障的期限不得超过24小时（工作日）。否则甲方有权指定第三方维修，维修费用由乙方承担。</w:t>
      </w:r>
    </w:p>
    <w:p w14:paraId="67C31FDF">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（二）质保期结束前，进行系统测试，全面保养维护，确保正常运行。</w:t>
      </w:r>
    </w:p>
    <w:p w14:paraId="78D0998F">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（三）乙方应按照国家有关法律法规和“三包”规定以及招标文件要求和投标文件的“服务承诺”提供服务。</w:t>
      </w:r>
    </w:p>
    <w:bookmarkEnd w:id="44"/>
    <w:bookmarkEnd w:id="45"/>
    <w:p w14:paraId="362910C2">
      <w:pPr>
        <w:pStyle w:val="9"/>
        <w:spacing w:before="120" w:beforeLines="50" w:after="120" w:afterLines="50" w:line="360" w:lineRule="auto"/>
        <w:ind w:firstLine="400" w:firstLineChars="166"/>
        <w:outlineLvl w:val="1"/>
        <w:rPr>
          <w:rFonts w:hint="eastAsia" w:ascii="仿宋" w:hAnsi="仿宋" w:eastAsia="仿宋" w:cs="仿宋"/>
          <w:color w:val="000000"/>
          <w:sz w:val="24"/>
          <w:szCs w:val="24"/>
          <w:highlight w:val="none"/>
        </w:rPr>
      </w:pPr>
      <w:bookmarkStart w:id="46" w:name="_Toc10753"/>
      <w:bookmarkStart w:id="47" w:name="_Toc24432"/>
      <w:r>
        <w:rPr>
          <w:rFonts w:hint="eastAsia" w:ascii="仿宋" w:hAnsi="仿宋" w:eastAsia="仿宋" w:cs="仿宋"/>
          <w:b/>
          <w:color w:val="000000"/>
          <w:sz w:val="24"/>
          <w:szCs w:val="24"/>
          <w:highlight w:val="none"/>
        </w:rPr>
        <w:t>第十条 违约责任</w:t>
      </w:r>
      <w:bookmarkEnd w:id="46"/>
      <w:bookmarkEnd w:id="47"/>
    </w:p>
    <w:p w14:paraId="7D539C2A">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1.甲方违约责任</w:t>
      </w:r>
    </w:p>
    <w:p w14:paraId="2EE3D8B6">
      <w:pPr>
        <w:pStyle w:val="9"/>
        <w:spacing w:line="360" w:lineRule="auto"/>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（1）甲方无正当理由拒收货物的，甲方应偿付合同总价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%的违约金；</w:t>
      </w:r>
    </w:p>
    <w:p w14:paraId="4422C41A">
      <w:pPr>
        <w:pStyle w:val="9"/>
        <w:spacing w:line="360" w:lineRule="auto"/>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（2）甲方逾期支付货款的，除应及时付足货款外，应向乙方每天支付欠款总额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‰的滞纳金；但累计滞纳金总额不超过欠款总额的</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3A0DF2DD">
      <w:pPr>
        <w:pStyle w:val="9"/>
        <w:spacing w:line="360" w:lineRule="auto"/>
        <w:ind w:firstLine="600" w:firstLineChars="2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2.乙方违约责任</w:t>
      </w:r>
    </w:p>
    <w:p w14:paraId="3C0A97A9">
      <w:pPr>
        <w:widowControl/>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（1）如乙方不能交付货物，甲方有权扣留全部履约保证金；同时乙方应向甲方支付合同总价</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％的违约金；</w:t>
      </w:r>
    </w:p>
    <w:p w14:paraId="0CC408E0">
      <w:pPr>
        <w:widowControl/>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（2）乙方逾期交付货物的，每逾期1天，乙方向甲方偿付逾期交货部分货款总额的</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‰的滞纳金。如乙方逾期交货达</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天，甲方有权解除合同，解除合同的通知自到达乙方时生效；</w:t>
      </w:r>
    </w:p>
    <w:p w14:paraId="020A004B">
      <w:pPr>
        <w:widowControl/>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（3）乙方所交付的货物品种、型号、规格不符合合同规定的，甲方有权拒收。甲方拒收的，乙方应向甲方支付货款总额</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%的违约金；</w:t>
      </w:r>
    </w:p>
    <w:p w14:paraId="19BF0A98">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天内无条件更换合格的货物，如逾期不能更换合格的货物，甲方有权终止本合同，乙方应另向甲方支付货款总额的</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%的违约金；</w:t>
      </w:r>
    </w:p>
    <w:p w14:paraId="456C49E1">
      <w:pPr>
        <w:pStyle w:val="9"/>
        <w:spacing w:line="360" w:lineRule="auto"/>
        <w:ind w:firstLine="42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1065C992">
      <w:pPr>
        <w:pStyle w:val="9"/>
        <w:spacing w:line="360" w:lineRule="auto"/>
        <w:ind w:firstLine="42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（6）乙方未按本合同第十条的规定向甲方交付履约保证金的，应按应交付履约保证金的</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%向甲方支付违约金，该违约金的支付不影响乙方应承担的其他违约责任；</w:t>
      </w:r>
    </w:p>
    <w:p w14:paraId="3CA3E32F">
      <w:pPr>
        <w:pStyle w:val="9"/>
        <w:spacing w:line="360" w:lineRule="auto"/>
        <w:ind w:firstLine="42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（7）乙方未按本合同的规定和“服务承诺”提供伴随服务/售后服务的，应按合同总价款的</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%向甲方承担违约责任；</w:t>
      </w:r>
    </w:p>
    <w:p w14:paraId="2623F82F">
      <w:pPr>
        <w:pStyle w:val="9"/>
        <w:spacing w:line="360" w:lineRule="auto"/>
        <w:ind w:firstLine="42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194B7D77">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（9）乙方偿付的违约金不足以弥补甲方损失的，还应按甲方损失尚未弥补的部分，支付赔偿金给甲方。</w:t>
      </w:r>
    </w:p>
    <w:p w14:paraId="3F6E72B2">
      <w:pPr>
        <w:widowControl/>
        <w:spacing w:before="120" w:beforeLines="50" w:after="120" w:afterLines="50" w:line="360" w:lineRule="auto"/>
        <w:ind w:firstLine="361" w:firstLineChars="150"/>
        <w:jc w:val="left"/>
        <w:outlineLvl w:val="1"/>
        <w:rPr>
          <w:rFonts w:hint="eastAsia" w:ascii="仿宋" w:hAnsi="仿宋" w:eastAsia="仿宋" w:cs="仿宋"/>
          <w:color w:val="000000"/>
          <w:kern w:val="0"/>
          <w:sz w:val="24"/>
          <w:szCs w:val="24"/>
          <w:highlight w:val="none"/>
        </w:rPr>
      </w:pPr>
      <w:bookmarkStart w:id="48" w:name="_Toc12233"/>
      <w:bookmarkStart w:id="49" w:name="_Toc31342"/>
      <w:r>
        <w:rPr>
          <w:rFonts w:hint="eastAsia" w:ascii="仿宋" w:hAnsi="仿宋" w:eastAsia="仿宋" w:cs="仿宋"/>
          <w:b/>
          <w:color w:val="000000"/>
          <w:sz w:val="24"/>
          <w:szCs w:val="24"/>
          <w:highlight w:val="none"/>
        </w:rPr>
        <w:t>第十</w:t>
      </w:r>
      <w:r>
        <w:rPr>
          <w:rFonts w:hint="eastAsia" w:ascii="仿宋" w:hAnsi="仿宋" w:eastAsia="仿宋" w:cs="仿宋"/>
          <w:b/>
          <w:color w:val="000000"/>
          <w:sz w:val="24"/>
          <w:szCs w:val="24"/>
          <w:highlight w:val="none"/>
          <w:lang w:eastAsia="zh-CN"/>
        </w:rPr>
        <w:t>一</w:t>
      </w:r>
      <w:r>
        <w:rPr>
          <w:rFonts w:hint="eastAsia" w:ascii="仿宋" w:hAnsi="仿宋" w:eastAsia="仿宋" w:cs="仿宋"/>
          <w:b/>
          <w:color w:val="000000"/>
          <w:sz w:val="24"/>
          <w:szCs w:val="24"/>
          <w:highlight w:val="none"/>
        </w:rPr>
        <w:t xml:space="preserve">条 </w:t>
      </w:r>
      <w:r>
        <w:rPr>
          <w:rFonts w:hint="eastAsia" w:ascii="仿宋" w:hAnsi="仿宋" w:eastAsia="仿宋" w:cs="仿宋"/>
          <w:b/>
          <w:color w:val="000000"/>
          <w:kern w:val="0"/>
          <w:sz w:val="24"/>
          <w:szCs w:val="24"/>
          <w:highlight w:val="none"/>
        </w:rPr>
        <w:t>合同的变更和终止</w:t>
      </w:r>
      <w:bookmarkEnd w:id="48"/>
      <w:bookmarkEnd w:id="49"/>
    </w:p>
    <w:p w14:paraId="74581750">
      <w:pPr>
        <w:widowControl/>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除《中华人民共和国政府采购法》第49条、第50条第二款规定的情形外，本合同一经签订，甲乙双方不得擅自变更、中止或终止合同。</w:t>
      </w:r>
    </w:p>
    <w:p w14:paraId="48F97F12">
      <w:pPr>
        <w:widowControl/>
        <w:spacing w:before="120" w:beforeLines="50" w:after="120" w:afterLines="50" w:line="360" w:lineRule="auto"/>
        <w:ind w:firstLine="361" w:firstLineChars="150"/>
        <w:jc w:val="left"/>
        <w:outlineLvl w:val="1"/>
        <w:rPr>
          <w:rFonts w:hint="eastAsia" w:ascii="仿宋" w:hAnsi="仿宋" w:eastAsia="仿宋" w:cs="仿宋"/>
          <w:b/>
          <w:color w:val="000000"/>
          <w:kern w:val="0"/>
          <w:sz w:val="24"/>
          <w:szCs w:val="24"/>
          <w:highlight w:val="none"/>
        </w:rPr>
      </w:pPr>
      <w:bookmarkStart w:id="50" w:name="_Toc26531"/>
      <w:bookmarkStart w:id="51" w:name="_Toc31201"/>
      <w:r>
        <w:rPr>
          <w:rFonts w:hint="eastAsia" w:ascii="仿宋" w:hAnsi="仿宋" w:eastAsia="仿宋" w:cs="仿宋"/>
          <w:b/>
          <w:color w:val="000000"/>
          <w:kern w:val="0"/>
          <w:sz w:val="24"/>
          <w:szCs w:val="24"/>
          <w:highlight w:val="none"/>
        </w:rPr>
        <w:t>第十</w:t>
      </w:r>
      <w:r>
        <w:rPr>
          <w:rFonts w:hint="eastAsia" w:ascii="仿宋" w:hAnsi="仿宋" w:eastAsia="仿宋" w:cs="仿宋"/>
          <w:b/>
          <w:color w:val="000000"/>
          <w:kern w:val="0"/>
          <w:sz w:val="24"/>
          <w:szCs w:val="24"/>
          <w:highlight w:val="none"/>
          <w:lang w:eastAsia="zh-CN"/>
        </w:rPr>
        <w:t>二</w:t>
      </w:r>
      <w:r>
        <w:rPr>
          <w:rFonts w:hint="eastAsia" w:ascii="仿宋" w:hAnsi="仿宋" w:eastAsia="仿宋" w:cs="仿宋"/>
          <w:b/>
          <w:color w:val="000000"/>
          <w:kern w:val="0"/>
          <w:sz w:val="24"/>
          <w:szCs w:val="24"/>
          <w:highlight w:val="none"/>
        </w:rPr>
        <w:t>条 争议的解决</w:t>
      </w:r>
      <w:bookmarkEnd w:id="50"/>
      <w:bookmarkEnd w:id="51"/>
    </w:p>
    <w:p w14:paraId="2A530015">
      <w:pPr>
        <w:pStyle w:val="9"/>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70500C08">
      <w:pPr>
        <w:pStyle w:val="9"/>
        <w:spacing w:line="360" w:lineRule="auto"/>
        <w:ind w:firstLine="42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2.因履行本合同引起的或与本合同有关的争议，甲、乙双方应首先通过友好协商解决，如果协商不成，则采取以下第</w:t>
      </w:r>
      <w:r>
        <w:rPr>
          <w:rFonts w:hint="eastAsia" w:ascii="仿宋" w:hAnsi="仿宋" w:eastAsia="仿宋" w:cs="仿宋"/>
          <w:color w:val="000000"/>
          <w:kern w:val="0"/>
          <w:sz w:val="24"/>
          <w:szCs w:val="24"/>
          <w:highlight w:val="none"/>
          <w:u w:val="single"/>
        </w:rPr>
        <w:t xml:space="preserve">   2   </w:t>
      </w:r>
      <w:r>
        <w:rPr>
          <w:rFonts w:hint="eastAsia" w:ascii="仿宋" w:hAnsi="仿宋" w:eastAsia="仿宋" w:cs="仿宋"/>
          <w:color w:val="000000"/>
          <w:kern w:val="0"/>
          <w:sz w:val="24"/>
          <w:szCs w:val="24"/>
          <w:highlight w:val="none"/>
        </w:rPr>
        <w:t>种方式解决争议：</w:t>
      </w:r>
    </w:p>
    <w:p w14:paraId="0B1D47E6">
      <w:pPr>
        <w:pStyle w:val="9"/>
        <w:spacing w:line="360" w:lineRule="auto"/>
        <w:ind w:firstLine="42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（1）向甲方所在地有管辖权的人民法院提起诉讼；</w:t>
      </w:r>
    </w:p>
    <w:p w14:paraId="71B79A9E">
      <w:pPr>
        <w:pStyle w:val="9"/>
        <w:spacing w:line="360" w:lineRule="auto"/>
        <w:ind w:firstLine="42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（2）向</w:t>
      </w:r>
      <w:r>
        <w:rPr>
          <w:rFonts w:hint="eastAsia" w:ascii="仿宋" w:hAnsi="仿宋" w:eastAsia="仿宋" w:cs="仿宋"/>
          <w:color w:val="000000"/>
          <w:kern w:val="0"/>
          <w:sz w:val="24"/>
          <w:szCs w:val="24"/>
          <w:highlight w:val="none"/>
          <w:u w:val="single"/>
        </w:rPr>
        <w:t xml:space="preserve">  西安  </w:t>
      </w:r>
      <w:r>
        <w:rPr>
          <w:rFonts w:hint="eastAsia" w:ascii="仿宋" w:hAnsi="仿宋" w:eastAsia="仿宋" w:cs="仿宋"/>
          <w:color w:val="000000"/>
          <w:kern w:val="0"/>
          <w:sz w:val="24"/>
          <w:szCs w:val="24"/>
          <w:highlight w:val="none"/>
        </w:rPr>
        <w:t>仲裁委员会按其仲裁规则申请仲裁。</w:t>
      </w:r>
    </w:p>
    <w:p w14:paraId="5070D7AF">
      <w:pPr>
        <w:pStyle w:val="9"/>
        <w:spacing w:line="360" w:lineRule="auto"/>
        <w:ind w:firstLine="420"/>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3.在仲裁期间，本合同应继续履行。</w:t>
      </w:r>
    </w:p>
    <w:p w14:paraId="4EAFCBC5">
      <w:pPr>
        <w:snapToGrid w:val="0"/>
        <w:spacing w:before="120" w:beforeLines="50" w:after="120" w:afterLines="50" w:line="360" w:lineRule="auto"/>
        <w:ind w:firstLine="482" w:firstLineChars="200"/>
        <w:textAlignment w:val="baseline"/>
        <w:outlineLvl w:val="1"/>
        <w:rPr>
          <w:rFonts w:hint="eastAsia" w:ascii="仿宋" w:hAnsi="仿宋" w:eastAsia="仿宋" w:cs="仿宋"/>
          <w:b/>
          <w:color w:val="000000"/>
          <w:sz w:val="24"/>
          <w:szCs w:val="24"/>
          <w:highlight w:val="none"/>
        </w:rPr>
      </w:pPr>
      <w:bookmarkStart w:id="52" w:name="_Toc18738"/>
      <w:bookmarkStart w:id="53" w:name="_Toc8942"/>
      <w:r>
        <w:rPr>
          <w:rFonts w:hint="eastAsia" w:ascii="仿宋" w:hAnsi="仿宋" w:eastAsia="仿宋" w:cs="仿宋"/>
          <w:b/>
          <w:color w:val="000000"/>
          <w:sz w:val="24"/>
          <w:szCs w:val="24"/>
          <w:highlight w:val="none"/>
        </w:rPr>
        <w:t>第十</w:t>
      </w:r>
      <w:r>
        <w:rPr>
          <w:rFonts w:hint="eastAsia" w:ascii="仿宋" w:hAnsi="仿宋" w:eastAsia="仿宋" w:cs="仿宋"/>
          <w:b/>
          <w:color w:val="000000"/>
          <w:sz w:val="24"/>
          <w:szCs w:val="24"/>
          <w:highlight w:val="none"/>
          <w:lang w:eastAsia="zh-CN"/>
        </w:rPr>
        <w:t>三</w:t>
      </w:r>
      <w:r>
        <w:rPr>
          <w:rFonts w:hint="eastAsia" w:ascii="仿宋" w:hAnsi="仿宋" w:eastAsia="仿宋" w:cs="仿宋"/>
          <w:b/>
          <w:color w:val="000000"/>
          <w:sz w:val="24"/>
          <w:szCs w:val="24"/>
          <w:highlight w:val="none"/>
        </w:rPr>
        <w:t>条</w:t>
      </w:r>
      <w:r>
        <w:rPr>
          <w:rFonts w:hint="eastAsia" w:ascii="仿宋" w:hAnsi="仿宋" w:eastAsia="仿宋" w:cs="仿宋"/>
          <w:color w:val="000000"/>
          <w:sz w:val="24"/>
          <w:szCs w:val="24"/>
          <w:highlight w:val="none"/>
        </w:rPr>
        <w:t xml:space="preserve"> </w:t>
      </w:r>
      <w:r>
        <w:rPr>
          <w:rFonts w:hint="eastAsia" w:ascii="仿宋" w:hAnsi="仿宋" w:eastAsia="仿宋" w:cs="仿宋"/>
          <w:b/>
          <w:color w:val="000000"/>
          <w:sz w:val="24"/>
          <w:szCs w:val="24"/>
          <w:highlight w:val="none"/>
        </w:rPr>
        <w:t>合同文件</w:t>
      </w:r>
      <w:bookmarkEnd w:id="52"/>
      <w:bookmarkEnd w:id="53"/>
    </w:p>
    <w:p w14:paraId="0B82054E">
      <w:pPr>
        <w:snapToGrid w:val="0"/>
        <w:spacing w:before="120" w:beforeLines="50" w:after="120" w:afterLines="50" w:line="360" w:lineRule="auto"/>
        <w:ind w:firstLine="480"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4E742C87">
      <w:pPr>
        <w:snapToGrid w:val="0"/>
        <w:spacing w:line="360" w:lineRule="auto"/>
        <w:ind w:firstLine="53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1.本合同书</w:t>
      </w:r>
    </w:p>
    <w:p w14:paraId="0C07CDDA">
      <w:pPr>
        <w:snapToGrid w:val="0"/>
        <w:spacing w:line="360" w:lineRule="auto"/>
        <w:ind w:firstLine="53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2.中标通知书</w:t>
      </w:r>
      <w:r>
        <w:rPr>
          <w:rFonts w:hint="eastAsia" w:ascii="仿宋" w:hAnsi="仿宋" w:eastAsia="仿宋" w:cs="仿宋"/>
          <w:color w:val="000000"/>
          <w:sz w:val="24"/>
          <w:szCs w:val="24"/>
          <w:highlight w:val="none"/>
        </w:rPr>
        <w:tab/>
      </w:r>
    </w:p>
    <w:p w14:paraId="5100B3E3">
      <w:pPr>
        <w:snapToGrid w:val="0"/>
        <w:spacing w:line="360" w:lineRule="auto"/>
        <w:ind w:firstLine="53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3.协议</w:t>
      </w:r>
    </w:p>
    <w:p w14:paraId="7B40A7E4">
      <w:pPr>
        <w:snapToGrid w:val="0"/>
        <w:spacing w:line="360" w:lineRule="auto"/>
        <w:ind w:firstLine="53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4.招标文件(含澄清或者修改文件)</w:t>
      </w:r>
    </w:p>
    <w:p w14:paraId="71276E7F">
      <w:pPr>
        <w:snapToGrid w:val="0"/>
        <w:spacing w:line="360" w:lineRule="auto"/>
        <w:ind w:firstLine="53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5.投标文件</w:t>
      </w:r>
    </w:p>
    <w:p w14:paraId="5DCB9CFD">
      <w:pPr>
        <w:snapToGrid w:val="0"/>
        <w:spacing w:before="120" w:beforeLines="50" w:after="120" w:afterLines="50" w:line="360" w:lineRule="auto"/>
        <w:ind w:firstLine="361" w:firstLineChars="150"/>
        <w:outlineLvl w:val="1"/>
        <w:rPr>
          <w:rFonts w:hint="eastAsia" w:ascii="仿宋" w:hAnsi="仿宋" w:eastAsia="仿宋" w:cs="仿宋"/>
          <w:b/>
          <w:color w:val="000000"/>
          <w:kern w:val="0"/>
          <w:sz w:val="24"/>
          <w:szCs w:val="24"/>
          <w:highlight w:val="none"/>
        </w:rPr>
      </w:pPr>
      <w:bookmarkStart w:id="54" w:name="_Toc6947"/>
      <w:bookmarkStart w:id="55" w:name="_Toc10122"/>
      <w:r>
        <w:rPr>
          <w:rFonts w:hint="eastAsia" w:ascii="仿宋" w:hAnsi="仿宋" w:eastAsia="仿宋" w:cs="仿宋"/>
          <w:b/>
          <w:color w:val="000000"/>
          <w:sz w:val="24"/>
          <w:szCs w:val="24"/>
          <w:highlight w:val="none"/>
        </w:rPr>
        <w:t>第十</w:t>
      </w:r>
      <w:r>
        <w:rPr>
          <w:rFonts w:hint="eastAsia" w:ascii="仿宋" w:hAnsi="仿宋" w:eastAsia="仿宋" w:cs="仿宋"/>
          <w:b/>
          <w:color w:val="000000"/>
          <w:sz w:val="24"/>
          <w:szCs w:val="24"/>
          <w:highlight w:val="none"/>
          <w:lang w:eastAsia="zh-CN"/>
        </w:rPr>
        <w:t>四</w:t>
      </w:r>
      <w:r>
        <w:rPr>
          <w:rFonts w:hint="eastAsia" w:ascii="仿宋" w:hAnsi="仿宋" w:eastAsia="仿宋" w:cs="仿宋"/>
          <w:b/>
          <w:color w:val="000000"/>
          <w:sz w:val="24"/>
          <w:szCs w:val="24"/>
          <w:highlight w:val="none"/>
        </w:rPr>
        <w:t xml:space="preserve">条 </w:t>
      </w:r>
      <w:r>
        <w:rPr>
          <w:rFonts w:hint="eastAsia" w:ascii="仿宋" w:hAnsi="仿宋" w:eastAsia="仿宋" w:cs="仿宋"/>
          <w:b/>
          <w:color w:val="000000"/>
          <w:kern w:val="0"/>
          <w:sz w:val="24"/>
          <w:szCs w:val="24"/>
          <w:highlight w:val="none"/>
        </w:rPr>
        <w:t>合同生效及其他</w:t>
      </w:r>
      <w:bookmarkEnd w:id="54"/>
      <w:bookmarkEnd w:id="55"/>
    </w:p>
    <w:p w14:paraId="43E14B9C">
      <w:pPr>
        <w:snapToGrid w:val="0"/>
        <w:spacing w:line="360" w:lineRule="auto"/>
        <w:ind w:firstLine="539"/>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rPr>
        <w:t>1.</w:t>
      </w:r>
      <w:r>
        <w:rPr>
          <w:rFonts w:hint="eastAsia" w:ascii="仿宋" w:hAnsi="仿宋" w:eastAsia="仿宋" w:cs="仿宋"/>
          <w:color w:val="000000"/>
          <w:sz w:val="24"/>
          <w:szCs w:val="24"/>
          <w:highlight w:val="none"/>
        </w:rPr>
        <w:t>如有未尽事宜，由双方依法订立补充合同。</w:t>
      </w:r>
    </w:p>
    <w:p w14:paraId="04AAEFE6">
      <w:pPr>
        <w:snapToGrid w:val="0"/>
        <w:spacing w:line="360" w:lineRule="auto"/>
        <w:ind w:firstLine="539"/>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2.本合同自签订之日起生效。</w:t>
      </w:r>
    </w:p>
    <w:p w14:paraId="5B1BA691">
      <w:pPr>
        <w:snapToGrid w:val="0"/>
        <w:spacing w:line="360" w:lineRule="auto"/>
        <w:ind w:firstLine="539"/>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rPr>
        <w:t>3.本合同一式_陆_份，具有同等法律效力，其中，甲_</w:t>
      </w:r>
      <w:r>
        <w:rPr>
          <w:rFonts w:hint="eastAsia" w:ascii="仿宋" w:hAnsi="仿宋" w:eastAsia="仿宋" w:cs="仿宋"/>
          <w:color w:val="000000"/>
          <w:kern w:val="0"/>
          <w:sz w:val="24"/>
          <w:szCs w:val="24"/>
          <w:highlight w:val="none"/>
          <w:u w:val="single"/>
        </w:rPr>
        <w:t>贰</w:t>
      </w:r>
      <w:r>
        <w:rPr>
          <w:rFonts w:hint="eastAsia" w:ascii="仿宋" w:hAnsi="仿宋" w:eastAsia="仿宋" w:cs="仿宋"/>
          <w:color w:val="000000"/>
          <w:kern w:val="0"/>
          <w:sz w:val="24"/>
          <w:szCs w:val="24"/>
          <w:highlight w:val="none"/>
        </w:rPr>
        <w:t>_份，乙方</w:t>
      </w:r>
      <w:r>
        <w:rPr>
          <w:rFonts w:hint="eastAsia" w:ascii="仿宋" w:hAnsi="仿宋" w:eastAsia="仿宋" w:cs="仿宋"/>
          <w:color w:val="000000"/>
          <w:kern w:val="0"/>
          <w:sz w:val="24"/>
          <w:szCs w:val="24"/>
          <w:highlight w:val="none"/>
          <w:u w:val="single"/>
        </w:rPr>
        <w:t xml:space="preserve"> 贰 </w:t>
      </w:r>
      <w:r>
        <w:rPr>
          <w:rFonts w:hint="eastAsia" w:ascii="仿宋" w:hAnsi="仿宋" w:eastAsia="仿宋" w:cs="仿宋"/>
          <w:color w:val="000000"/>
          <w:kern w:val="0"/>
          <w:sz w:val="24"/>
          <w:szCs w:val="24"/>
          <w:highlight w:val="none"/>
        </w:rPr>
        <w:t>份，见证方一份，政府采购监督管理部门备案一份。</w:t>
      </w:r>
    </w:p>
    <w:p w14:paraId="4A24D0F8">
      <w:pPr>
        <w:spacing w:before="120" w:beforeLines="50" w:after="120" w:afterLines="5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甲方：   （盖章）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乙方：   （盖章）</w:t>
      </w:r>
    </w:p>
    <w:p w14:paraId="4544C3DD">
      <w:pPr>
        <w:spacing w:before="120" w:beforeLines="50" w:after="120" w:afterLines="5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法定代表人/委托代理人：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法定代表人/委托代理人：</w:t>
      </w:r>
    </w:p>
    <w:p w14:paraId="43407F7E">
      <w:pPr>
        <w:spacing w:before="120" w:beforeLines="50" w:after="120" w:afterLines="5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地    址：</w:t>
      </w:r>
    </w:p>
    <w:p w14:paraId="682FEEE6">
      <w:pPr>
        <w:spacing w:before="120" w:beforeLines="50" w:after="120" w:afterLines="5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开户银行：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开户银行：</w:t>
      </w:r>
    </w:p>
    <w:p w14:paraId="369342A4">
      <w:pPr>
        <w:spacing w:before="120" w:beforeLines="50" w:after="120" w:afterLines="5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账    号：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账    号：</w:t>
      </w:r>
    </w:p>
    <w:p w14:paraId="6A36FA41">
      <w:pPr>
        <w:spacing w:before="120" w:beforeLines="50" w:after="120" w:afterLines="50" w:line="360" w:lineRule="auto"/>
        <w:ind w:firstLine="480" w:firstLineChars="200"/>
      </w:pPr>
      <w:r>
        <w:rPr>
          <w:rFonts w:hint="eastAsia" w:ascii="仿宋" w:hAnsi="仿宋" w:eastAsia="仿宋" w:cs="仿宋"/>
          <w:sz w:val="24"/>
          <w:szCs w:val="24"/>
          <w:highlight w:val="none"/>
        </w:rPr>
        <w:t>签约日期</w:t>
      </w:r>
      <w:bookmarkStart w:id="56" w:name="_GoBack"/>
      <w:bookmarkEnd w:id="56"/>
      <w:r>
        <w:rPr>
          <w:rFonts w:hint="eastAsia" w:ascii="仿宋" w:hAnsi="仿宋" w:eastAsia="仿宋" w:cs="仿宋"/>
          <w:sz w:val="24"/>
          <w:szCs w:val="24"/>
          <w:highlight w:val="none"/>
        </w:rPr>
        <w:t xml:space="preserve">：    年  月  日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roman"/>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BC2595"/>
    <w:rsid w:val="030B465D"/>
    <w:rsid w:val="3ABC2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3"/>
    <w:qFormat/>
    <w:uiPriority w:val="99"/>
    <w:pPr>
      <w:spacing w:before="260" w:after="260" w:line="416" w:lineRule="atLeast"/>
      <w:outlineLvl w:val="1"/>
    </w:pPr>
    <w:rPr>
      <w:rFonts w:ascii="Cambria" w:hAnsi="Cambria"/>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60" w:lineRule="auto"/>
      <w:ind w:firstLine="200" w:firstLineChars="200"/>
    </w:pPr>
    <w:rPr>
      <w:sz w:val="24"/>
      <w:szCs w:val="20"/>
    </w:rPr>
  </w:style>
  <w:style w:type="paragraph" w:styleId="4">
    <w:name w:val="footer"/>
    <w:basedOn w:val="1"/>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next w:val="1"/>
    <w:qFormat/>
    <w:uiPriority w:val="0"/>
    <w:pPr>
      <w:spacing w:before="240" w:after="60" w:line="440" w:lineRule="exact"/>
      <w:jc w:val="center"/>
      <w:outlineLvl w:val="0"/>
    </w:pPr>
    <w:rPr>
      <w:rFonts w:ascii="Cambria" w:hAnsi="Cambria"/>
      <w:b/>
      <w:bCs/>
      <w:sz w:val="32"/>
      <w:szCs w:val="32"/>
    </w:rPr>
  </w:style>
  <w:style w:type="paragraph" w:customStyle="1" w:styleId="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3943</Words>
  <Characters>3995</Characters>
  <Lines>0</Lines>
  <Paragraphs>0</Paragraphs>
  <TotalTime>1</TotalTime>
  <ScaleCrop>false</ScaleCrop>
  <LinksUpToDate>false</LinksUpToDate>
  <CharactersWithSpaces>4317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2025-07-31T07:30:00Z</dcterms:created>
  <dc:creator>HUANGRUI</dc:creator>
  <cp:lastModifiedBy>HUANGRUI</cp:lastModifiedBy>
  <dcterms:modified xsi:type="dcterms:W3CDTF">2025-08-01T06:08:38Z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C2970ED156984861A9C46EE0008C53DD_11</vt:lpwstr>
  </property>
  <property fmtid="{D5CDD505-2E9C-101B-9397-08002B2CF9AE}" pid="4" name="KSOTemplateDocerSaveRecord">
    <vt:lpwstr>eyJoZGlkIjoiNDdlYmUwYjVlZjNiODgzNDlkMjc1MDQzYjZlYjcxYTQiLCJ1c2VySWQiOiI0MDE3ODg0NjIifQ==</vt:lpwstr>
  </property>
</Properties>
</file>