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版本号：CT-ZB00-174-202520250801001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西安市中学教师师德师风专题网络培训项目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CT-ZB00-174-2025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西安市中学教师师德师风专题网络培训项目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CT-ZB00-174-2025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西安市中学教师师德师风专题网络培训项目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育部印发《关于加强和改进新时代师德师风建设的意见》，提出要全面加强教师队伍思想政治工作、提升教师职业道德素养、将师德师风建设要求贯穿教师管理全过程。通过培训，使中小学教师深刻理解师德师风的重要性，增强职业道德意识，树立良好的教师形象。明确教师职业行为准则，引导教师自觉遵守职业道德规范，杜绝违反师德师风的行为。提升教师在教育教学过程中融入师德师风教育的能力，促进学生的全面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采购包1（西安市中学教师师德师风专题网络培训项目）：属于专门面向中小企业采购。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政府采购法第二十二条规定：1.营业执照等主体资格证明文件提供统一社会信用代码的营业执照或其他组织经营的合法凭证或自然人的提供身份证明文件。2.财务状况报告提供具有财务审计资质单位出具的或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计取（以成交金额结算）。 代理服务费缴纳账号： 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育部印发《关于加强和改进新时代师德师风建设的意见》，提出要全面加强教师队伍思想政治工作、提升教师职业道德素养、将师德师风建设要求贯穿教师管理全过程。通过培训，使中小学教师深刻理解师德师风的重要性，增强职业道德意识，树立良好的教师形象。明确教师职业行为准则，引导教师自觉遵守职业道德规范，杜绝违反师德师风的行为。提升教师在教育教学过程中融入师德师风教育的能力，促进学生的全面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西安市中学教师师德师风专题网络培训项目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标的名称：西安市中学教师师德师风专题网络培训项目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一、项目实施背景和依据</w:t>
            </w:r>
          </w:p>
          <w:p>
            <w:pPr>
              <w:pStyle w:val="null3"/>
            </w:pPr>
            <w:r>
              <w:rPr>
                <w:rFonts w:ascii="仿宋_GB2312" w:hAnsi="仿宋_GB2312" w:cs="仿宋_GB2312" w:eastAsia="仿宋_GB2312"/>
                <w:sz w:val="24"/>
              </w:rPr>
              <w:t>教育部印发《关于加强和改进新时代师德师风建设的意见》，提出要全面加强教师队伍思想政治工作、提升教师职业道德素养、将师德师风建设要求贯穿教师管理全过程。通过培训，使中小学教师深刻理解师德师风的重要性，增强职业道德意识，树立良好的教师形象。明确教师职业行为准则，引导教师自觉遵守职业道德规范，杜绝违反师德师风的行为。提升教师在教育教学过程中融入师德师风教育的能力，促进学生的全面发展。</w:t>
            </w:r>
          </w:p>
          <w:p>
            <w:pPr>
              <w:pStyle w:val="null3"/>
            </w:pPr>
            <w:r>
              <w:rPr>
                <w:rFonts w:ascii="仿宋_GB2312" w:hAnsi="仿宋_GB2312" w:cs="仿宋_GB2312" w:eastAsia="仿宋_GB2312"/>
                <w:sz w:val="24"/>
              </w:rPr>
              <w:t>二、采购项目需求</w:t>
            </w:r>
          </w:p>
          <w:p>
            <w:pPr>
              <w:pStyle w:val="null3"/>
            </w:pPr>
            <w:r>
              <w:rPr>
                <w:rFonts w:ascii="仿宋_GB2312" w:hAnsi="仿宋_GB2312" w:cs="仿宋_GB2312" w:eastAsia="仿宋_GB2312"/>
                <w:sz w:val="24"/>
              </w:rPr>
              <w:t>1.</w:t>
            </w:r>
            <w:r>
              <w:rPr>
                <w:rFonts w:ascii="仿宋_GB2312" w:hAnsi="仿宋_GB2312" w:cs="仿宋_GB2312" w:eastAsia="仿宋_GB2312"/>
                <w:sz w:val="24"/>
              </w:rPr>
              <w:t>培训对象：西安市中学教师</w:t>
            </w:r>
          </w:p>
          <w:p>
            <w:pPr>
              <w:pStyle w:val="null3"/>
            </w:pPr>
            <w:r>
              <w:rPr>
                <w:rFonts w:ascii="仿宋_GB2312" w:hAnsi="仿宋_GB2312" w:cs="仿宋_GB2312" w:eastAsia="仿宋_GB2312"/>
                <w:sz w:val="24"/>
              </w:rPr>
              <w:t>2.</w:t>
            </w:r>
            <w:r>
              <w:rPr>
                <w:rFonts w:ascii="仿宋_GB2312" w:hAnsi="仿宋_GB2312" w:cs="仿宋_GB2312" w:eastAsia="仿宋_GB2312"/>
                <w:sz w:val="24"/>
              </w:rPr>
              <w:t>培训人数：40000人</w:t>
            </w:r>
          </w:p>
          <w:p>
            <w:pPr>
              <w:pStyle w:val="null3"/>
            </w:pPr>
            <w:r>
              <w:rPr>
                <w:rFonts w:ascii="仿宋_GB2312" w:hAnsi="仿宋_GB2312" w:cs="仿宋_GB2312" w:eastAsia="仿宋_GB2312"/>
                <w:sz w:val="24"/>
              </w:rPr>
              <w:t>3.</w:t>
            </w:r>
            <w:r>
              <w:rPr>
                <w:rFonts w:ascii="仿宋_GB2312" w:hAnsi="仿宋_GB2312" w:cs="仿宋_GB2312" w:eastAsia="仿宋_GB2312"/>
                <w:sz w:val="24"/>
              </w:rPr>
              <w:t>培训学时：10学时/人</w:t>
            </w:r>
          </w:p>
          <w:p>
            <w:pPr>
              <w:pStyle w:val="null3"/>
            </w:pPr>
            <w:r>
              <w:rPr>
                <w:rFonts w:ascii="仿宋_GB2312" w:hAnsi="仿宋_GB2312" w:cs="仿宋_GB2312" w:eastAsia="仿宋_GB2312"/>
                <w:sz w:val="24"/>
              </w:rPr>
              <w:t>4.</w:t>
            </w:r>
            <w:r>
              <w:rPr>
                <w:rFonts w:ascii="仿宋_GB2312" w:hAnsi="仿宋_GB2312" w:cs="仿宋_GB2312" w:eastAsia="仿宋_GB2312"/>
                <w:sz w:val="24"/>
              </w:rPr>
              <w:t>培训内容：须足额提供10学时培训课程视频，授课内容包括但不限于以下内容：（总书记重要讲话，教育家精神、师德师风、心理健康等内容）</w:t>
            </w:r>
          </w:p>
          <w:p>
            <w:pPr>
              <w:pStyle w:val="null3"/>
            </w:pPr>
            <w:r>
              <w:rPr>
                <w:rFonts w:ascii="仿宋_GB2312" w:hAnsi="仿宋_GB2312" w:cs="仿宋_GB2312" w:eastAsia="仿宋_GB2312"/>
                <w:sz w:val="24"/>
              </w:rPr>
              <w:t>5.</w:t>
            </w:r>
            <w:r>
              <w:rPr>
                <w:rFonts w:ascii="仿宋_GB2312" w:hAnsi="仿宋_GB2312" w:cs="仿宋_GB2312" w:eastAsia="仿宋_GB2312"/>
                <w:sz w:val="24"/>
              </w:rPr>
              <w:t>培训方式：本次培训采用网络研修模式进行</w:t>
            </w:r>
          </w:p>
          <w:p>
            <w:pPr>
              <w:pStyle w:val="null3"/>
            </w:pPr>
            <w:r>
              <w:rPr>
                <w:rFonts w:ascii="仿宋_GB2312" w:hAnsi="仿宋_GB2312" w:cs="仿宋_GB2312" w:eastAsia="仿宋_GB2312"/>
                <w:sz w:val="24"/>
              </w:rPr>
              <w:t>6.</w:t>
            </w:r>
            <w:r>
              <w:rPr>
                <w:rFonts w:ascii="仿宋_GB2312" w:hAnsi="仿宋_GB2312" w:cs="仿宋_GB2312" w:eastAsia="仿宋_GB2312"/>
                <w:sz w:val="24"/>
              </w:rPr>
              <w:t>供应商须提供项目年度培训方案、网络研修课程专题名称、学时划分等详细信息。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在项目结束验收完成后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2.投标人未按合同要求提供服务或服务质量不能满足技术要求，且在规定时间内未使采购人满意的，采购人有权解除合同，同时报请西安市财政局政府采购监管部门对其违约行为进行追究。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 2.供应商应自磋商文件递交截止时间起至磋商结束，保持在线状态。 3.本项目专门面向中小企业采购，供应商应为中小微企业或监狱企业或残疾人福利性单位。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经审计的完整有效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政府采购法第二十二条规定：1.营业执照等主体资格证明文件提供统一社会信用代码的营业执照或其他组织经营的合法凭证或自然人的提供身份证明文件。2.财务状况报告提供具有财务审计资质单位出具的或2024年度经审计的完整有效财务报告或磋商前六个月内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信用证明：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 整体服务方案</w:t>
            </w:r>
          </w:p>
        </w:tc>
        <w:tc>
          <w:tcPr>
            <w:tcW w:type="dxa" w:w="2492"/>
          </w:tcPr>
          <w:p>
            <w:pPr>
              <w:pStyle w:val="null3"/>
            </w:pPr>
            <w:r>
              <w:rPr>
                <w:rFonts w:ascii="仿宋_GB2312" w:hAnsi="仿宋_GB2312" w:cs="仿宋_GB2312" w:eastAsia="仿宋_GB2312"/>
              </w:rPr>
              <w:t>针对本项目提供具体可行的整体服务方案，至少包括：①项目理论依据、②项目需求分析、③培训目标、④培训内容（课程模块、学时划分）、⑤培训方式、⑥项目年度培训方案、⑦自有在线网络研修平台。以上内容完整、描述详尽、符合项目实际需求的，得35分；每缺少一项扣5分；虽提供但所述内容有缺陷扣2.5分/处，每项内容最多扣5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 教学管理制度</w:t>
            </w:r>
          </w:p>
        </w:tc>
        <w:tc>
          <w:tcPr>
            <w:tcW w:type="dxa" w:w="2492"/>
          </w:tcPr>
          <w:p>
            <w:pPr>
              <w:pStyle w:val="null3"/>
            </w:pPr>
            <w:r>
              <w:rPr>
                <w:rFonts w:ascii="仿宋_GB2312" w:hAnsi="仿宋_GB2312" w:cs="仿宋_GB2312" w:eastAsia="仿宋_GB2312"/>
              </w:rPr>
              <w:t>至少包括：①授课教师管理制度、②学员管理及考核制度、③班主任管理制度、④其他健全的内部管理制度。以上内容完整、描述详尽、符合项目实际需求的，得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 组织管理保障方案</w:t>
            </w:r>
          </w:p>
        </w:tc>
        <w:tc>
          <w:tcPr>
            <w:tcW w:type="dxa" w:w="2492"/>
          </w:tcPr>
          <w:p>
            <w:pPr>
              <w:pStyle w:val="null3"/>
            </w:pPr>
            <w:r>
              <w:rPr>
                <w:rFonts w:ascii="仿宋_GB2312" w:hAnsi="仿宋_GB2312" w:cs="仿宋_GB2312" w:eastAsia="仿宋_GB2312"/>
              </w:rPr>
              <w:t>至少包括：①网络平台②学员信息的保密③跟踪指导机制④沟通协调机制⑤项目监督方案。以上内容完整描述详尽、符合项目实际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 应急管理方案</w:t>
            </w:r>
          </w:p>
        </w:tc>
        <w:tc>
          <w:tcPr>
            <w:tcW w:type="dxa" w:w="2492"/>
          </w:tcPr>
          <w:p>
            <w:pPr>
              <w:pStyle w:val="null3"/>
            </w:pPr>
            <w:r>
              <w:rPr>
                <w:rFonts w:ascii="仿宋_GB2312" w:hAnsi="仿宋_GB2312" w:cs="仿宋_GB2312" w:eastAsia="仿宋_GB2312"/>
              </w:rPr>
              <w:t>至少包括：①突发事件预防、②突发事件处理。以上内容完整、描述详尽、符合项目实际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 人员配置</w:t>
            </w:r>
          </w:p>
        </w:tc>
        <w:tc>
          <w:tcPr>
            <w:tcW w:type="dxa" w:w="2492"/>
          </w:tcPr>
          <w:p>
            <w:pPr>
              <w:pStyle w:val="null3"/>
            </w:pPr>
            <w:r>
              <w:rPr>
                <w:rFonts w:ascii="仿宋_GB2312" w:hAnsi="仿宋_GB2312" w:cs="仿宋_GB2312" w:eastAsia="仿宋_GB2312"/>
              </w:rPr>
              <w:t>根据供应商拟投入本项目的专家团队进行评审： 1.培训专家组组长(1人)：具有①教育类正高级职称，同时具有丰富一线教学和培训经验的知名专家，得8分；②教育类副高级职称，同时具有丰富一线教学和培训经验的知名专家，得5分；③教育类中级职称，同时具有丰富一线教学和培训经验的知名专家，得3分。本项最高得8分。 2.授课专家团队中（除培训专家组组长外），每有1名①教育类正高级职称，同时具有丰富一线教学和培训经验的知名专家，得3分；②教育类副高级职称，同时具有丰富一线教学和培训经验的知名专家，得2分；③教育类中级职称，同时具有丰富一线教学和培训经验的知名专家，得1分；本项最高得12分。 注：①同一人员不可重复计分；②提供专家团队人员的职称证书复印件及具有丰富一线教学和培训经验的知名专家的相关证明材料并加盖供应商公章。 3.其他管理人员：每配置1名专职班主任的，得1分，最高得3分； 注：以上人员均为供应商单位的在职员工，提供在职证明材料复印件和身份证复印件并加盖供应商公章。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2022年01月01日以来(以合同签订时间为准)，每提供1个类似业绩的，得2分，本项最高得10分。 注：(1)类似业绩是指：教师网络培训类服务业绩；(2)应提供合同复印件或中标(成交)通知书复印件并加盖供应商公章。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详见附件：合同-师德师风.docx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