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版本号：HHZB2025-DY-02420250801001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西安市灞桥区人民法院诉服中心房屋租赁服务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HHZB2025-DY-024</w:t>
      </w:r>
      <w:r>
        <w:br/>
      </w:r>
      <w:r>
        <w:br/>
      </w:r>
      <w:r>
        <w:br/>
      </w:r>
    </w:p>
    <w:p>
      <w:pPr>
        <w:pStyle w:val="null3"/>
        <w:jc w:val="center"/>
        <w:outlineLvl w:val="5"/>
      </w:pPr>
      <w:r>
        <w:rPr>
          <w:rFonts w:ascii="仿宋_GB2312" w:hAnsi="仿宋_GB2312" w:cs="仿宋_GB2312" w:eastAsia="仿宋_GB2312"/>
          <w:sz w:val="15"/>
          <w:b/>
        </w:rPr>
        <w:t>西安市灞桥区人民法院[157]</w:t>
      </w:r>
    </w:p>
    <w:p>
      <w:pPr>
        <w:pStyle w:val="null3"/>
        <w:jc w:val="center"/>
        <w:outlineLvl w:val="5"/>
      </w:pPr>
      <w:r>
        <w:rPr>
          <w:rFonts w:ascii="仿宋_GB2312" w:hAnsi="仿宋_GB2312" w:cs="仿宋_GB2312" w:eastAsia="仿宋_GB2312"/>
          <w:sz w:val="15"/>
          <w:b/>
        </w:rPr>
        <w:t>陕西瀚海昱源企业管理咨询有限公司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陕西瀚海昱源企业管理咨询有限公司</w:t>
      </w:r>
      <w:r>
        <w:rPr>
          <w:rFonts w:ascii="仿宋_GB2312" w:hAnsi="仿宋_GB2312" w:cs="仿宋_GB2312" w:eastAsia="仿宋_GB2312"/>
        </w:rPr>
        <w:t>（以下简称“代理机构”）受</w:t>
      </w:r>
      <w:r>
        <w:rPr>
          <w:rFonts w:ascii="仿宋_GB2312" w:hAnsi="仿宋_GB2312" w:cs="仿宋_GB2312" w:eastAsia="仿宋_GB2312"/>
        </w:rPr>
        <w:t>西安市灞桥区人民法院[157]</w:t>
      </w:r>
      <w:r>
        <w:rPr>
          <w:rFonts w:ascii="仿宋_GB2312" w:hAnsi="仿宋_GB2312" w:cs="仿宋_GB2312" w:eastAsia="仿宋_GB2312"/>
        </w:rPr>
        <w:t>委托，拟对</w:t>
      </w:r>
      <w:r>
        <w:rPr>
          <w:rFonts w:ascii="仿宋_GB2312" w:hAnsi="仿宋_GB2312" w:cs="仿宋_GB2312" w:eastAsia="仿宋_GB2312"/>
        </w:rPr>
        <w:t>西安市灞桥区人民法院诉服中心房屋租赁服务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HHZB2025-DY-024</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西安市灞桥区人民法院诉服中心房屋租赁服务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西安市灞桥区人民法院目前办公地点为西安市灞桥区纺一路668号，因工作需要拟租赁适当房屋，作为诉讼服务中心用房。</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采购包1（西安市灞桥区人民法院诉服中心房屋租赁服务）：属于专门面向中小企业采购。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供应商需提供具有财务审计资质单位出具的2024年度财务报告或开标前六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3、税收缴纳证明：提供已缴纳的 2025年1月1日以来至少一个月的纳税证明或完税证明，纳税证明或完税证明上应有代收机构或税务机关的公章或业务专用章。依法免税的投标人应提供相关文件证明。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4、社保缴纳证明：提供已缴纳的 2025年1月1日以来至少一个月 的社会保障资金缴存单据或社保机构开具的社 会保险参保缴费情况证明。成立时间至提交投 标文件截止时间不足一个月或依法不需要缴纳 社会保障资金的投标人应提供相关文件证明；</w:t>
      </w:r>
    </w:p>
    <w:p>
      <w:pPr>
        <w:pStyle w:val="null3"/>
      </w:pPr>
      <w:r>
        <w:rPr>
          <w:rFonts w:ascii="仿宋_GB2312" w:hAnsi="仿宋_GB2312" w:cs="仿宋_GB2312" w:eastAsia="仿宋_GB2312"/>
        </w:rPr>
        <w:t>5、书面声明：1.出具履行合同所必需的设备和专业技术能力的书面声明； 2.出具参加本次政府采购活动的书面声明；</w:t>
      </w:r>
    </w:p>
    <w:p>
      <w:pPr>
        <w:pStyle w:val="null3"/>
      </w:pPr>
      <w:r>
        <w:rPr>
          <w:rFonts w:ascii="仿宋_GB2312" w:hAnsi="仿宋_GB2312" w:cs="仿宋_GB2312" w:eastAsia="仿宋_GB2312"/>
        </w:rPr>
        <w:t>6、信用记录：投标供应商不得被“信用中国”（www.creditch ina.gov.cn）列入重大税收违法失信主体；不得被“中国执行信息公开网”（http://zxgk.cour t.gov.cn/shixin/）列入失信被执行人名单；不得被“中国政府采购网”（www.ccgp.gov.cn） 列入政府采购严重违法失信行为记录名单。</w:t>
      </w:r>
    </w:p>
    <w:p>
      <w:pPr>
        <w:pStyle w:val="null3"/>
      </w:pPr>
      <w:r>
        <w:rPr>
          <w:rFonts w:ascii="仿宋_GB2312" w:hAnsi="仿宋_GB2312" w:cs="仿宋_GB2312" w:eastAsia="仿宋_GB2312"/>
        </w:rPr>
        <w:t>7、法定代表人授权委托书：法定代表人直接参加投标的须出具法定代表人身份证（须与营业执照上信息一致），法定代表人授权代表参加投标的须出具法定代表人授权书及授权代表身份证）；</w:t>
      </w:r>
    </w:p>
    <w:p>
      <w:pPr>
        <w:pStyle w:val="null3"/>
      </w:pPr>
      <w:r>
        <w:rPr>
          <w:rFonts w:ascii="仿宋_GB2312" w:hAnsi="仿宋_GB2312" w:cs="仿宋_GB2312" w:eastAsia="仿宋_GB2312"/>
        </w:rPr>
        <w:t>8、控股、管理关系：单位负责人为同一人或者存在控股、管理关系的不同单位，不得同时参加同一项目的投标。</w:t>
      </w:r>
    </w:p>
    <w:p>
      <w:pPr>
        <w:pStyle w:val="null3"/>
      </w:pPr>
      <w:r>
        <w:rPr>
          <w:rFonts w:ascii="仿宋_GB2312" w:hAnsi="仿宋_GB2312" w:cs="仿宋_GB2312" w:eastAsia="仿宋_GB2312"/>
        </w:rPr>
        <w:t>9、联合体投标及分包：本项目不接受联合体投标，不允许分包。</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西安市灞桥区人民法院[157]</w:t>
      </w:r>
    </w:p>
    <w:p>
      <w:pPr>
        <w:pStyle w:val="null3"/>
      </w:pPr>
      <w:r>
        <w:rPr>
          <w:rFonts w:ascii="仿宋_GB2312" w:hAnsi="仿宋_GB2312" w:cs="仿宋_GB2312" w:eastAsia="仿宋_GB2312"/>
        </w:rPr>
        <w:t xml:space="preserve"> 地址： </w:t>
      </w:r>
      <w:r>
        <w:rPr>
          <w:rFonts w:ascii="仿宋_GB2312" w:hAnsi="仿宋_GB2312" w:cs="仿宋_GB2312" w:eastAsia="仿宋_GB2312"/>
        </w:rPr>
        <w:t>灞桥区纺一路668号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西安市灞桥区人民法院[157]经办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029-83533359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陕西瀚海昱源企业管理咨询有限公司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陕西省西安市高新区高新路枫叶大厦1幢C1301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陈恺、马超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029-87309603 13359182918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采购包1：765,000.00元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采购包1：765,000.00元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项目委托协议中标服务费收费：依据国家计委2002年颁发的《招标代理服务收费管理暂行办法》(计价格〔2002〕1980号)、国家发展改革委员会办公厅颁发的《关于招标代理服务费收费有关问题的通知》（发改办价格〔2003〕857号）以及《国家发改委关于降低部分建设项目收费标准规范收费行为等有关问题的通知》(发改价格〔2011〕〕534号)规定的费率，由委托方向受托方一次性支付。</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西安市灞桥区人民法院[157]</w:t>
      </w:r>
      <w:r>
        <w:rPr>
          <w:rFonts w:ascii="仿宋_GB2312" w:hAnsi="仿宋_GB2312" w:cs="仿宋_GB2312" w:eastAsia="仿宋_GB2312"/>
        </w:rPr>
        <w:t>和</w:t>
      </w:r>
      <w:r>
        <w:rPr>
          <w:rFonts w:ascii="仿宋_GB2312" w:hAnsi="仿宋_GB2312" w:cs="仿宋_GB2312" w:eastAsia="仿宋_GB2312"/>
        </w:rPr>
        <w:t>陕西瀚海昱源企业管理咨询有限公司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陕西瀚海昱源企业管理咨询有限公司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西安市灞桥区人民法院[157]</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陕西瀚海昱源企业管理咨询有限公司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陕西瀚海昱源企业管理咨询有限公司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陕西瀚海昱源企业管理咨询有限公司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陕西瀚海昱源企业管理咨询有限公司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西安市灞桥区人民法院目前办公地点为西安市灞桥区纺一路668号，因工作需要拟租赁适当房屋，作为诉讼服务中心用房。</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765,000.00</w:t>
      </w:r>
    </w:p>
    <w:p>
      <w:pPr>
        <w:pStyle w:val="null3"/>
      </w:pPr>
      <w:r>
        <w:rPr>
          <w:rFonts w:ascii="仿宋_GB2312" w:hAnsi="仿宋_GB2312" w:cs="仿宋_GB2312" w:eastAsia="仿宋_GB2312"/>
        </w:rPr>
        <w:t>采购包最高限价（元）: 765,000.00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诉服中心房屋租赁服务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标的名称：诉服中心房屋租赁服务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西安市灞桥区人民法院目前办公地点为西安市灞桥区纺一路</w:t>
            </w:r>
            <w:r>
              <w:rPr>
                <w:rFonts w:ascii="仿宋_GB2312" w:hAnsi="仿宋_GB2312" w:cs="仿宋_GB2312" w:eastAsia="仿宋_GB2312"/>
                <w:sz w:val="21"/>
              </w:rPr>
              <w:t>668号，因工作需要，拟</w:t>
            </w:r>
            <w:r>
              <w:rPr>
                <w:rFonts w:ascii="仿宋_GB2312" w:hAnsi="仿宋_GB2312" w:cs="仿宋_GB2312" w:eastAsia="仿宋_GB2312"/>
                <w:sz w:val="21"/>
              </w:rPr>
              <w:t>租赁适当房屋</w:t>
            </w:r>
            <w:r>
              <w:rPr>
                <w:rFonts w:ascii="仿宋_GB2312" w:hAnsi="仿宋_GB2312" w:cs="仿宋_GB2312" w:eastAsia="仿宋_GB2312"/>
                <w:sz w:val="21"/>
              </w:rPr>
              <w:t>，作为诉讼服务中心用房。</w:t>
            </w:r>
          </w:p>
          <w:p>
            <w:pPr>
              <w:pStyle w:val="null3"/>
              <w:ind w:firstLine="420"/>
              <w:jc w:val="both"/>
            </w:pPr>
            <w:r>
              <w:rPr>
                <w:rFonts w:ascii="仿宋_GB2312" w:hAnsi="仿宋_GB2312" w:cs="仿宋_GB2312" w:eastAsia="仿宋_GB2312"/>
                <w:sz w:val="21"/>
              </w:rPr>
              <w:t>经西安市财政局、西安市发改委、西安市住建局西安市机关事务服务中心的共同努力，最终确定租赁西安市灞桥区纺新街与纺三路口以北，纺新街西侧的三棉社区城改用房，作为诉讼服务中心技术业务用房。</w:t>
            </w:r>
          </w:p>
          <w:p>
            <w:pPr>
              <w:pStyle w:val="null3"/>
              <w:ind w:firstLine="420"/>
              <w:jc w:val="both"/>
            </w:pPr>
            <w:r>
              <w:rPr>
                <w:rFonts w:ascii="仿宋_GB2312" w:hAnsi="仿宋_GB2312" w:cs="仿宋_GB2312" w:eastAsia="仿宋_GB2312"/>
                <w:sz w:val="21"/>
              </w:rPr>
              <w:t>根据最高人民法院发布的《人民法院诉讼服务中心技术标准》（</w:t>
            </w:r>
            <w:r>
              <w:rPr>
                <w:rFonts w:ascii="仿宋_GB2312" w:hAnsi="仿宋_GB2312" w:cs="仿宋_GB2312" w:eastAsia="仿宋_GB2312"/>
                <w:sz w:val="21"/>
              </w:rPr>
              <w:t>FYB2-2016）以及采购人单位对办公用房的实际需求，租赁面积为850㎡。</w:t>
            </w:r>
            <w:r>
              <w:rPr>
                <w:rFonts w:ascii="仿宋_GB2312" w:hAnsi="仿宋_GB2312" w:cs="仿宋_GB2312" w:eastAsia="仿宋_GB2312"/>
                <w:sz w:val="21"/>
              </w:rPr>
              <w:t>租赁期为12个月，项目预算金额为人民币765,000元。</w:t>
            </w:r>
          </w:p>
          <w:p>
            <w:pPr>
              <w:pStyle w:val="null3"/>
              <w:ind w:firstLine="420"/>
              <w:jc w:val="both"/>
            </w:pPr>
            <w:r>
              <w:rPr>
                <w:rFonts w:ascii="仿宋_GB2312" w:hAnsi="仿宋_GB2312" w:cs="仿宋_GB2312" w:eastAsia="仿宋_GB2312"/>
                <w:sz w:val="21"/>
              </w:rPr>
              <w:t>该商业楼地理位置醒目、交通便利，具备良好的办公条件。</w:t>
            </w:r>
          </w:p>
          <w:p>
            <w:pPr>
              <w:pStyle w:val="null3"/>
              <w:jc w:val="both"/>
            </w:pPr>
            <w:r>
              <w:rPr>
                <w:rFonts w:ascii="仿宋_GB2312" w:hAnsi="仿宋_GB2312" w:cs="仿宋_GB2312" w:eastAsia="仿宋_GB2312"/>
                <w:sz w:val="21"/>
              </w:rPr>
              <w:t>办公用房须严格执行《党政机关办公用房建设标准》、《陕西省党政机关办公用房管理办法》的相关规定，诉讼服务中心和其他技术业务用房须严格执行《人民法院诉讼服务中心技术标准》（</w:t>
            </w:r>
            <w:r>
              <w:rPr>
                <w:rFonts w:ascii="仿宋_GB2312" w:hAnsi="仿宋_GB2312" w:cs="仿宋_GB2312" w:eastAsia="仿宋_GB2312"/>
                <w:sz w:val="21"/>
              </w:rPr>
              <w:t>FYB2-2016）和《人民法院法庭建设标准》的相关规定。</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合同签订之日起1年（具体服务起止日期可随合同签订时间相应顺延）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按合同要求，按标准完成。</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供应商需提供具有财务审计资质单位出具的2024年度财务报告或开标前六个月内其基本账户银行出具的资信证明或财政部门认可的政府采购专业担保机构出具的担保函，以上形式的证明资料提供任何一种即可。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 2025年1月1日以来至少一个月的纳税证明或完税证明，纳税证明或完税证明上应有代收机构或税务机关的公章或业务专用章。依法免税的投标人应提供相关文件证明。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提供已缴纳的 2025年1月1日以来至少一个月 的社会保障资金缴存单据或社保机构开具的社 会保险参保缴费情况证明。成立时间至提交投 标文件截止时间不足一个月或依法不需要缴纳 社会保障资金的投标人应提供相关文件证明；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1.出具履行合同所必需的设备和专业技术能力的书面声明； 2.出具参加本次政府采购活动的书面声明；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投标供应商不得被“信用中国”（www.creditch ina.gov.cn）列入重大税收违法失信主体；不得被“中国执行信息公开网”（http://zxgk.cour t.gov.cn/shixin/）列入失信被执行人名单；不得被“中国政府采购网”（www.ccgp.gov.cn） 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法定代表人直接参加投标的须出具法定代表人身份证（须与营业执照上信息一致），法定代表人授权代表参加投标的须出具法定代表人授权书及授权代表身份证）；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单位负责人为同一人或者存在控股、管理关系的不同单位，不得同时参加同一项目的投标。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联合体投标及分包</w:t>
            </w:r>
          </w:p>
        </w:tc>
        <w:tc>
          <w:tcPr>
            <w:tcW w:type="dxa" w:w="3322"/>
          </w:tcPr>
          <w:p>
            <w:pPr>
              <w:pStyle w:val="null3"/>
            </w:pPr>
            <w:r>
              <w:rPr>
                <w:rFonts w:ascii="仿宋_GB2312" w:hAnsi="仿宋_GB2312" w:cs="仿宋_GB2312" w:eastAsia="仿宋_GB2312"/>
              </w:rPr>
              <w:t>本项目不接受联合体投标，不允许分包。</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 要求的中小微企业承接。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分项报价表.docx 服务内容及服务邀请应答表 中小企业声明函 残疾人福利性单位声明函 商务应答表 服务方案 标的清单 报价表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分项报价表.docx 服务内容及服务邀请应答表 中小企业声明函 残疾人福利性单位声明函 商务应答表 服务方案 标的清单 报价表 响应函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谈判响应文件中项目名称、项目编号与本项目 一致，按照谈判响应文件要求签字盖章，无遗 漏。 “谈判响应文件格式”中凡注明“签字和盖章 ”处，供应商必须既手写签字又盖章；“谈判响 应文件格式”中凡注明“签字或盖章”处，供应商 实施一项内容即可；竞争性磋商响应文件中所 附的相关材料的复印件，也须加盖供应商单位 公章。</w:t>
            </w:r>
          </w:p>
        </w:tc>
        <w:tc>
          <w:tcPr>
            <w:tcW w:type="dxa" w:w="1661"/>
          </w:tcPr>
          <w:p>
            <w:pPr>
              <w:pStyle w:val="null3"/>
            </w:pPr>
            <w:r>
              <w:rPr>
                <w:rFonts w:ascii="仿宋_GB2312" w:hAnsi="仿宋_GB2312" w:cs="仿宋_GB2312" w:eastAsia="仿宋_GB2312"/>
              </w:rPr>
              <w:t>响应文件封面 分项报价表.docx 服务内容及服务邀请应答表 中小企业声明函 残疾人福利性单位声明函 商务应答表 服务方案 标的清单 报价表 响应函 资格证明文件.docx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