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81315">
      <w:pPr>
        <w:pStyle w:val="5"/>
        <w:spacing w:line="360" w:lineRule="auto"/>
        <w:ind w:firstLine="560"/>
        <w:rPr>
          <w:rFonts w:ascii="宋体" w:hAnsi="宋体"/>
          <w:color w:val="auto"/>
          <w:sz w:val="21"/>
          <w:szCs w:val="21"/>
          <w:highlight w:val="none"/>
        </w:rPr>
      </w:pPr>
      <w:r>
        <w:rPr>
          <w:rFonts w:hint="eastAsia" w:ascii="宋体" w:hAnsi="宋体"/>
          <w:color w:val="auto"/>
          <w:sz w:val="21"/>
          <w:szCs w:val="21"/>
          <w:highlight w:val="none"/>
        </w:rPr>
        <w:t xml:space="preserve">合同编号： </w:t>
      </w:r>
    </w:p>
    <w:p w14:paraId="2B62E0EC">
      <w:pPr>
        <w:pStyle w:val="5"/>
        <w:spacing w:line="360" w:lineRule="auto"/>
        <w:ind w:firstLine="560"/>
        <w:rPr>
          <w:rFonts w:ascii="宋体" w:hAnsi="宋体"/>
          <w:color w:val="auto"/>
          <w:sz w:val="21"/>
          <w:szCs w:val="21"/>
          <w:highlight w:val="none"/>
        </w:rPr>
      </w:pPr>
      <w:r>
        <w:rPr>
          <w:rFonts w:hint="eastAsia" w:ascii="宋体" w:hAnsi="宋体"/>
          <w:color w:val="auto"/>
          <w:sz w:val="21"/>
          <w:szCs w:val="21"/>
          <w:highlight w:val="none"/>
        </w:rPr>
        <w:t xml:space="preserve">签订地点： </w:t>
      </w:r>
    </w:p>
    <w:p w14:paraId="2DC67E22">
      <w:pPr>
        <w:pStyle w:val="5"/>
        <w:spacing w:line="360" w:lineRule="auto"/>
        <w:ind w:firstLine="560"/>
        <w:rPr>
          <w:rFonts w:ascii="宋体" w:hAnsi="宋体"/>
          <w:color w:val="auto"/>
          <w:sz w:val="21"/>
          <w:szCs w:val="21"/>
          <w:highlight w:val="none"/>
        </w:rPr>
      </w:pPr>
      <w:r>
        <w:rPr>
          <w:rFonts w:hint="eastAsia" w:ascii="宋体" w:hAnsi="宋体"/>
          <w:color w:val="auto"/>
          <w:sz w:val="21"/>
          <w:szCs w:val="21"/>
          <w:highlight w:val="none"/>
        </w:rPr>
        <w:t xml:space="preserve">签订时间: </w:t>
      </w:r>
    </w:p>
    <w:p w14:paraId="03100055">
      <w:pPr>
        <w:pStyle w:val="5"/>
        <w:spacing w:line="360" w:lineRule="auto"/>
        <w:ind w:firstLine="560"/>
        <w:rPr>
          <w:rFonts w:ascii="宋体" w:hAnsi="宋体"/>
          <w:color w:val="auto"/>
          <w:sz w:val="21"/>
          <w:szCs w:val="21"/>
          <w:highlight w:val="none"/>
        </w:rPr>
      </w:pPr>
      <w:r>
        <w:rPr>
          <w:rFonts w:hint="eastAsia" w:ascii="宋体" w:hAnsi="宋体"/>
          <w:color w:val="auto"/>
          <w:sz w:val="21"/>
          <w:szCs w:val="21"/>
          <w:highlight w:val="none"/>
        </w:rPr>
        <w:t>采购人（甲方）：</w:t>
      </w:r>
    </w:p>
    <w:p w14:paraId="09BDD140">
      <w:pPr>
        <w:pStyle w:val="5"/>
        <w:spacing w:line="360" w:lineRule="auto"/>
        <w:ind w:firstLine="560"/>
        <w:rPr>
          <w:rFonts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（乙方）：</w:t>
      </w:r>
    </w:p>
    <w:p w14:paraId="55CCDF74">
      <w:pPr>
        <w:autoSpaceDE w:val="0"/>
        <w:autoSpaceDN w:val="0"/>
        <w:adjustRightInd w:val="0"/>
        <w:snapToGrid w:val="0"/>
        <w:spacing w:line="360" w:lineRule="auto"/>
        <w:ind w:firstLine="645"/>
        <w:rPr>
          <w:rFonts w:ascii="宋体" w:hAnsi="宋体" w:cs="宋体"/>
          <w:color w:val="auto"/>
          <w:sz w:val="21"/>
          <w:szCs w:val="21"/>
          <w:highlight w:val="none"/>
        </w:rPr>
      </w:pPr>
      <w:r>
        <w:rPr>
          <w:rFonts w:hint="eastAsia" w:ascii="宋体" w:hAnsi="宋体" w:cs="宋体"/>
          <w:color w:val="auto"/>
          <w:sz w:val="21"/>
          <w:szCs w:val="21"/>
          <w:highlight w:val="none"/>
        </w:rPr>
        <w:t>根据《中华人民共和国政府采购法》及实施条例、《中华人民共和国民法典》第三编和甲方</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采购项目（采购项目编号：</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）的磋商文件、磋商响应文件等有关规定，为确保甲方采购项目的顺利实施，甲、乙双方在平等自愿原则下签订本合同，并共同遵守如下条款：</w:t>
      </w:r>
    </w:p>
    <w:p w14:paraId="21ACC7C1">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rPr>
      </w:pPr>
      <w:bookmarkStart w:id="0" w:name="_Toc12405"/>
      <w:r>
        <w:rPr>
          <w:rFonts w:hint="eastAsia" w:ascii="宋体" w:hAnsi="宋体" w:cs="宋体"/>
          <w:b/>
          <w:bCs/>
          <w:color w:val="auto"/>
          <w:sz w:val="21"/>
          <w:szCs w:val="21"/>
          <w:highlight w:val="none"/>
          <w:lang w:val="en-US" w:eastAsia="zh-CN"/>
        </w:rPr>
        <w:t>项目基本情况</w:t>
      </w:r>
      <w:bookmarkEnd w:id="0"/>
      <w:r>
        <w:rPr>
          <w:rFonts w:hint="eastAsia" w:ascii="宋体" w:hAnsi="宋体" w:cs="宋体"/>
          <w:b/>
          <w:bCs/>
          <w:color w:val="auto"/>
          <w:sz w:val="21"/>
          <w:szCs w:val="21"/>
          <w:highlight w:val="none"/>
        </w:rPr>
        <w:t xml:space="preserve"> </w:t>
      </w:r>
    </w:p>
    <w:p w14:paraId="5FF2D369">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网联万家 清朗同行——2025年西安市互联网法律法规“五进”宣传普及活动</w:t>
      </w:r>
      <w:bookmarkStart w:id="15" w:name="_GoBack"/>
      <w:bookmarkEnd w:id="15"/>
      <w:r>
        <w:rPr>
          <w:rFonts w:hint="eastAsia" w:ascii="宋体" w:hAnsi="宋体" w:cs="宋体"/>
          <w:color w:val="auto"/>
          <w:sz w:val="21"/>
          <w:szCs w:val="21"/>
          <w:highlight w:val="none"/>
        </w:rPr>
        <w:t>内容包括：预热海报、预热图文制作；制作活动视频快剪、图片拍摄、新闻报道等宣传产品；提供普法进公共场所、进乡村、进社区、进企业、进校园组织服务等。</w:t>
      </w:r>
    </w:p>
    <w:p w14:paraId="775DC224">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合同期限</w:t>
      </w:r>
    </w:p>
    <w:p w14:paraId="57A43211">
      <w:pPr>
        <w:numPr>
          <w:ilvl w:val="0"/>
          <w:numId w:val="0"/>
        </w:numPr>
        <w:autoSpaceDE w:val="0"/>
        <w:autoSpaceDN w:val="0"/>
        <w:adjustRightInd w:val="0"/>
        <w:snapToGrid w:val="0"/>
        <w:spacing w:line="360" w:lineRule="auto"/>
        <w:ind w:left="645" w:leftChars="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20  年  月  日---20  年  月  日</w:t>
      </w:r>
      <w:r>
        <w:rPr>
          <w:rFonts w:hint="eastAsia" w:ascii="宋体" w:hAnsi="宋体" w:cs="宋体"/>
          <w:color w:val="auto"/>
          <w:sz w:val="21"/>
          <w:szCs w:val="21"/>
          <w:highlight w:val="none"/>
        </w:rPr>
        <w:t xml:space="preserve"> </w:t>
      </w:r>
    </w:p>
    <w:p w14:paraId="646F2B02">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1" w:name="_Toc3947"/>
      <w:r>
        <w:rPr>
          <w:rFonts w:hint="eastAsia" w:ascii="宋体" w:hAnsi="宋体" w:cs="宋体"/>
          <w:b/>
          <w:bCs/>
          <w:color w:val="auto"/>
          <w:sz w:val="21"/>
          <w:szCs w:val="21"/>
          <w:highlight w:val="none"/>
          <w:lang w:val="en-US" w:eastAsia="zh-CN"/>
        </w:rPr>
        <w:t>服务内容与质量标准</w:t>
      </w:r>
      <w:bookmarkEnd w:id="1"/>
    </w:p>
    <w:p w14:paraId="6E87BE0A">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1．服务内容： </w:t>
      </w:r>
    </w:p>
    <w:p w14:paraId="2F2287D3">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2．质量标准：符合国家、地方、行业相关合格标准，符合采购人的要求</w:t>
      </w:r>
      <w:r>
        <w:rPr>
          <w:rFonts w:hint="eastAsia" w:ascii="宋体" w:hAnsi="宋体" w:cs="宋体"/>
          <w:kern w:val="0"/>
          <w:sz w:val="21"/>
          <w:szCs w:val="21"/>
          <w:highlight w:val="none"/>
          <w:lang w:val="en-US" w:eastAsia="zh-CN"/>
        </w:rPr>
        <w:t>。</w:t>
      </w:r>
    </w:p>
    <w:p w14:paraId="10D58627">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2" w:name="_Toc8502"/>
      <w:r>
        <w:rPr>
          <w:rFonts w:hint="eastAsia" w:ascii="宋体" w:hAnsi="宋体" w:cs="宋体"/>
          <w:b/>
          <w:bCs/>
          <w:color w:val="auto"/>
          <w:sz w:val="21"/>
          <w:szCs w:val="21"/>
          <w:highlight w:val="none"/>
          <w:lang w:val="en-US" w:eastAsia="zh-CN"/>
        </w:rPr>
        <w:t>服务费用</w:t>
      </w:r>
      <w:bookmarkEnd w:id="2"/>
    </w:p>
    <w:p w14:paraId="67573754">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1．服务总费用为人民币（大写）：</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元，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5EBC2523">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2．本项目服务费用由以下组成：</w:t>
      </w:r>
    </w:p>
    <w:p w14:paraId="77765F47">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（1）XX万元；</w:t>
      </w:r>
    </w:p>
    <w:p w14:paraId="2C88D071">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（2）XX万元；</w:t>
      </w:r>
    </w:p>
    <w:p w14:paraId="5D1505ED">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（3）XX万元。</w:t>
      </w:r>
    </w:p>
    <w:p w14:paraId="06AF9FFB">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3．本合同执行期间服务总费用不变，甲方无须另向乙方支付本合同规定之外的其他任何费用。</w:t>
      </w:r>
    </w:p>
    <w:p w14:paraId="60B5A334">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3" w:name="_Toc16068"/>
      <w:r>
        <w:rPr>
          <w:rFonts w:hint="eastAsia" w:ascii="宋体" w:hAnsi="宋体" w:cs="宋体"/>
          <w:b/>
          <w:bCs/>
          <w:color w:val="auto"/>
          <w:sz w:val="21"/>
          <w:szCs w:val="21"/>
          <w:highlight w:val="none"/>
          <w:lang w:val="en-US" w:eastAsia="zh-CN"/>
        </w:rPr>
        <w:t>服务费支付方式：</w:t>
      </w:r>
      <w:bookmarkEnd w:id="3"/>
    </w:p>
    <w:p w14:paraId="64028283">
      <w:pPr>
        <w:autoSpaceDE w:val="0"/>
        <w:autoSpaceDN w:val="0"/>
        <w:adjustRightInd w:val="0"/>
        <w:snapToGrid w:val="0"/>
        <w:spacing w:line="360" w:lineRule="auto"/>
        <w:ind w:left="630" w:leftChars="300" w:firstLine="10" w:firstLineChars="5"/>
        <w:rPr>
          <w:rFonts w:hint="eastAsia" w:ascii="宋体" w:hAnsi="宋体" w:cs="宋体"/>
          <w:color w:val="auto"/>
          <w:sz w:val="21"/>
          <w:szCs w:val="21"/>
          <w:highlight w:val="none"/>
        </w:rPr>
      </w:pPr>
      <w:r>
        <w:rPr>
          <w:rFonts w:hint="eastAsia" w:ascii="宋体" w:hAnsi="宋体" w:cs="宋体"/>
          <w:color w:val="auto"/>
          <w:sz w:val="21"/>
          <w:szCs w:val="21"/>
          <w:highlight w:val="none"/>
        </w:rPr>
        <w:t>1．付款比例：</w:t>
      </w:r>
      <w:r>
        <w:rPr>
          <w:rFonts w:hint="eastAsia" w:ascii="宋体" w:hAnsi="宋体" w:cs="宋体"/>
          <w:color w:val="auto"/>
          <w:sz w:val="21"/>
          <w:szCs w:val="21"/>
          <w:highlight w:val="none"/>
          <w:lang w:val="en-US" w:eastAsia="zh-CN"/>
        </w:rPr>
        <w:t>①</w:t>
      </w:r>
      <w:r>
        <w:rPr>
          <w:rFonts w:hint="eastAsia" w:ascii="宋体" w:hAnsi="宋体" w:cs="宋体"/>
          <w:color w:val="auto"/>
          <w:sz w:val="21"/>
          <w:szCs w:val="21"/>
          <w:highlight w:val="none"/>
        </w:rPr>
        <w:t>合同签订后 ，达到付款条件起 30 日内，支付合同总金额的 70.00%。</w:t>
      </w:r>
      <w:r>
        <w:rPr>
          <w:rFonts w:hint="eastAsia" w:ascii="宋体" w:hAnsi="宋体" w:cs="宋体"/>
          <w:color w:val="auto"/>
          <w:sz w:val="21"/>
          <w:szCs w:val="21"/>
          <w:highlight w:val="none"/>
          <w:lang w:val="en-US" w:eastAsia="zh-CN"/>
        </w:rPr>
        <w:t>②</w:t>
      </w:r>
      <w:r>
        <w:rPr>
          <w:rFonts w:hint="eastAsia" w:ascii="宋体" w:hAnsi="宋体" w:cs="宋体"/>
          <w:color w:val="auto"/>
          <w:sz w:val="21"/>
          <w:szCs w:val="21"/>
          <w:highlight w:val="none"/>
        </w:rPr>
        <w:t>活动结束后项目验收完成后 ，达到付款条件起 10 日内，支付合同总金额的 30.00%。</w:t>
      </w:r>
    </w:p>
    <w:p w14:paraId="7DBD6628">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2．结算方式：银行转账。</w:t>
      </w:r>
    </w:p>
    <w:p w14:paraId="5AD8B258">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3．结算单位：由</w:t>
      </w:r>
      <w:r>
        <w:rPr>
          <w:rFonts w:hint="eastAsia" w:ascii="宋体" w:hAnsi="宋体" w:cs="宋体"/>
          <w:color w:val="auto"/>
          <w:sz w:val="21"/>
          <w:szCs w:val="21"/>
          <w:highlight w:val="none"/>
          <w:lang w:val="en-US" w:eastAsia="zh-CN"/>
        </w:rPr>
        <w:t>甲方</w:t>
      </w:r>
      <w:r>
        <w:rPr>
          <w:rFonts w:hint="eastAsia" w:ascii="宋体" w:hAnsi="宋体" w:cs="宋体"/>
          <w:color w:val="auto"/>
          <w:sz w:val="21"/>
          <w:szCs w:val="21"/>
          <w:highlight w:val="none"/>
        </w:rPr>
        <w:t>负责结算，乙方开具合同总价数的全额发票交采购人。</w:t>
      </w:r>
    </w:p>
    <w:p w14:paraId="7F2CB312">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4" w:name="_Toc4220"/>
      <w:r>
        <w:rPr>
          <w:rFonts w:hint="eastAsia" w:ascii="宋体" w:hAnsi="宋体" w:cs="宋体"/>
          <w:b/>
          <w:bCs/>
          <w:color w:val="auto"/>
          <w:sz w:val="21"/>
          <w:szCs w:val="21"/>
          <w:highlight w:val="none"/>
          <w:lang w:val="en-US" w:eastAsia="zh-CN"/>
        </w:rPr>
        <w:t>知识产权</w:t>
      </w:r>
      <w:bookmarkEnd w:id="4"/>
    </w:p>
    <w:p w14:paraId="0F81FFFF">
      <w:pPr>
        <w:autoSpaceDE w:val="0"/>
        <w:autoSpaceDN w:val="0"/>
        <w:adjustRightInd w:val="0"/>
        <w:snapToGrid w:val="0"/>
        <w:spacing w:line="360" w:lineRule="auto"/>
        <w:ind w:firstLine="645"/>
        <w:rPr>
          <w:rFonts w:hint="eastAsia" w:ascii="宋体" w:hAnsi="宋体" w:cs="宋体"/>
          <w:b w:val="0"/>
          <w:bCs w:val="0"/>
          <w:color w:val="auto"/>
          <w:sz w:val="21"/>
          <w:szCs w:val="21"/>
          <w:highlight w:val="none"/>
          <w:lang w:val="en-US" w:eastAsia="zh-CN"/>
        </w:rPr>
      </w:pPr>
      <w:r>
        <w:rPr>
          <w:rFonts w:hint="eastAsia" w:ascii="宋体" w:hAnsi="宋体" w:cs="宋体"/>
          <w:color w:val="auto"/>
          <w:sz w:val="21"/>
          <w:szCs w:val="21"/>
          <w:highlight w:val="none"/>
        </w:rPr>
        <w:t>乙方应保证所提供的服务或其任何一部分均不会侵犯任何第三方的专利权、商标权</w:t>
      </w:r>
      <w:r>
        <w:rPr>
          <w:rFonts w:hint="eastAsia" w:ascii="宋体" w:hAnsi="宋体" w:cs="宋体"/>
          <w:b w:val="0"/>
          <w:bCs w:val="0"/>
          <w:color w:val="auto"/>
          <w:sz w:val="21"/>
          <w:szCs w:val="21"/>
          <w:highlight w:val="none"/>
          <w:lang w:val="en-US" w:eastAsia="zh-CN"/>
        </w:rPr>
        <w:t>或著作权。</w:t>
      </w:r>
    </w:p>
    <w:p w14:paraId="6968382C">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5" w:name="_Toc29338"/>
      <w:r>
        <w:rPr>
          <w:rFonts w:hint="eastAsia" w:ascii="宋体" w:hAnsi="宋体" w:cs="宋体"/>
          <w:b/>
          <w:bCs/>
          <w:color w:val="auto"/>
          <w:sz w:val="21"/>
          <w:szCs w:val="21"/>
          <w:highlight w:val="none"/>
          <w:lang w:val="en-US" w:eastAsia="zh-CN"/>
        </w:rPr>
        <w:t>无产权瑕疵条款</w:t>
      </w:r>
      <w:bookmarkEnd w:id="5"/>
    </w:p>
    <w:p w14:paraId="20B58675">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乙方保证所提供的服务的所有权完全属于乙方且无任何抵押、查封等产权瑕疵。如有产权瑕疵的，视为乙方违约。乙方应负担由此而产生的一切损失。</w:t>
      </w:r>
    </w:p>
    <w:p w14:paraId="27FFFC71">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6" w:name="_Toc794"/>
      <w:r>
        <w:rPr>
          <w:rFonts w:hint="eastAsia" w:ascii="宋体" w:hAnsi="宋体" w:cs="宋体"/>
          <w:b/>
          <w:bCs/>
          <w:color w:val="auto"/>
          <w:sz w:val="21"/>
          <w:szCs w:val="21"/>
          <w:highlight w:val="none"/>
          <w:lang w:val="en-US" w:eastAsia="zh-CN"/>
        </w:rPr>
        <w:t>验收</w:t>
      </w:r>
      <w:bookmarkEnd w:id="6"/>
    </w:p>
    <w:p w14:paraId="583E2022">
      <w:pPr>
        <w:autoSpaceDE w:val="0"/>
        <w:autoSpaceDN w:val="0"/>
        <w:adjustRightInd w:val="0"/>
        <w:snapToGrid w:val="0"/>
        <w:spacing w:line="360" w:lineRule="auto"/>
        <w:ind w:firstLine="645"/>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1．采购人确认收到所有工作成果后，乙方向甲方提出验收申请，甲方接到乙方验收申请后组织验收（必要时可聘请相应专家或委托相应部门验收）</w:t>
      </w:r>
      <w:r>
        <w:rPr>
          <w:rFonts w:hint="eastAsia" w:ascii="宋体" w:hAnsi="宋体" w:cs="宋体"/>
          <w:color w:val="auto"/>
          <w:sz w:val="21"/>
          <w:szCs w:val="21"/>
          <w:highlight w:val="none"/>
          <w:lang w:eastAsia="zh-CN"/>
        </w:rPr>
        <w:t>。</w:t>
      </w:r>
    </w:p>
    <w:p w14:paraId="6C778294">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2．最终验收：最终验收结果作为付款依据，乙方填写验收单，并向甲方提交实施过程中的所有资料，以便甲方日后管理。</w:t>
      </w:r>
    </w:p>
    <w:p w14:paraId="2AF35A07">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3．验收依据：</w:t>
      </w:r>
    </w:p>
    <w:p w14:paraId="4FBE2A16">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3-1．合同文本、合同附件、磋商文件、响应文件。</w:t>
      </w:r>
    </w:p>
    <w:p w14:paraId="3335436B">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3-2．国内相应的标准、规范。</w:t>
      </w:r>
    </w:p>
    <w:p w14:paraId="37BC4F66">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7" w:name="_Toc14078"/>
      <w:r>
        <w:rPr>
          <w:rFonts w:hint="eastAsia" w:ascii="宋体" w:hAnsi="宋体" w:cs="宋体"/>
          <w:b/>
          <w:bCs/>
          <w:color w:val="auto"/>
          <w:sz w:val="21"/>
          <w:szCs w:val="21"/>
          <w:highlight w:val="none"/>
          <w:lang w:val="en-US" w:eastAsia="zh-CN"/>
        </w:rPr>
        <w:t>甲方的权利和义务</w:t>
      </w:r>
      <w:bookmarkEnd w:id="7"/>
    </w:p>
    <w:p w14:paraId="4A3510FA">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C997C31">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2．甲方有权依据双方签订的考评办法对乙方提供的服务进行定期考评。当考评结果未达到标准时，有权依据考评办法约定的数额扣除履约保证金。</w:t>
      </w:r>
    </w:p>
    <w:p w14:paraId="1658FA24">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3．负责检查监督乙方管理工作的实施及制度的执行情况。</w:t>
      </w:r>
    </w:p>
    <w:p w14:paraId="608906C6">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4．根据本合同规定，按时向乙方支付应付服务费用。</w:t>
      </w:r>
    </w:p>
    <w:p w14:paraId="563B145C">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5．国家法律、法规所规定由甲方承担的其它责任。</w:t>
      </w:r>
    </w:p>
    <w:p w14:paraId="6D42082A">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8" w:name="_Toc3417"/>
      <w:r>
        <w:rPr>
          <w:rFonts w:hint="eastAsia" w:ascii="宋体" w:hAnsi="宋体" w:cs="宋体"/>
          <w:b/>
          <w:bCs/>
          <w:color w:val="auto"/>
          <w:sz w:val="21"/>
          <w:szCs w:val="21"/>
          <w:highlight w:val="none"/>
          <w:lang w:val="en-US" w:eastAsia="zh-CN"/>
        </w:rPr>
        <w:t>乙方的权利和义务</w:t>
      </w:r>
      <w:bookmarkEnd w:id="8"/>
    </w:p>
    <w:p w14:paraId="5C22C70E">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1．对本合同规定的委托服务范围内的项目享有管理权及服务义务。</w:t>
      </w:r>
    </w:p>
    <w:p w14:paraId="79B50E7D">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2．根据本合同的规定向甲方收取相关服务费用，并有权在本项目管理范围内管理及合理使用。</w:t>
      </w:r>
    </w:p>
    <w:p w14:paraId="31F12173">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3．及时向甲方通告本项目服务范围内有关服务的重大事项，及时配合处理投诉。</w:t>
      </w:r>
    </w:p>
    <w:p w14:paraId="368D7B1A">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4．接受项目行业管理部门及政府有关部门的指导，接受甲方的监督。</w:t>
      </w:r>
    </w:p>
    <w:p w14:paraId="7DB58A6E">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5．国家法律、法规所规定由乙方承担的其它责任。</w:t>
      </w:r>
    </w:p>
    <w:p w14:paraId="69917924">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9" w:name="_Toc3490"/>
      <w:r>
        <w:rPr>
          <w:rFonts w:hint="eastAsia" w:ascii="宋体" w:hAnsi="宋体" w:cs="宋体"/>
          <w:b/>
          <w:bCs/>
          <w:color w:val="auto"/>
          <w:sz w:val="21"/>
          <w:szCs w:val="21"/>
          <w:highlight w:val="none"/>
          <w:lang w:val="en-US" w:eastAsia="zh-CN"/>
        </w:rPr>
        <w:t>违约责任</w:t>
      </w:r>
      <w:bookmarkEnd w:id="9"/>
    </w:p>
    <w:p w14:paraId="25E7866F">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1．甲乙双方必须遵守本合同并执行合同中的各项规定，保证本合同的正常履行。</w:t>
      </w:r>
    </w:p>
    <w:p w14:paraId="3846B2AB">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6072B5B">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10" w:name="_Toc13932"/>
      <w:r>
        <w:rPr>
          <w:rFonts w:hint="eastAsia" w:ascii="宋体" w:hAnsi="宋体" w:cs="宋体"/>
          <w:b/>
          <w:bCs/>
          <w:color w:val="auto"/>
          <w:sz w:val="21"/>
          <w:szCs w:val="21"/>
          <w:highlight w:val="none"/>
          <w:lang w:val="en-US" w:eastAsia="zh-CN"/>
        </w:rPr>
        <w:t>不可抗力事件处理</w:t>
      </w:r>
      <w:bookmarkEnd w:id="10"/>
    </w:p>
    <w:p w14:paraId="771B052E">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1．在合同有效期内，任何一方因不可抗力事件导致不能履行合同，则合同履行期可延长，其延长期与不可抗力影响期相同。</w:t>
      </w:r>
    </w:p>
    <w:p w14:paraId="71CF5865">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2．不可抗力事件发生后，应立即通知对方，并寄送有关权威机构出具的证明。</w:t>
      </w:r>
    </w:p>
    <w:p w14:paraId="6673078D">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3．不可抗力事件延续</w:t>
      </w:r>
      <w:r>
        <w:rPr>
          <w:rFonts w:hint="eastAsia" w:ascii="宋体" w:hAnsi="宋体" w:cs="宋体"/>
          <w:color w:val="auto"/>
          <w:sz w:val="21"/>
          <w:szCs w:val="21"/>
          <w:highlight w:val="none"/>
          <w:lang w:val="en-US" w:eastAsia="zh-CN"/>
        </w:rPr>
        <w:t>30</w:t>
      </w:r>
      <w:r>
        <w:rPr>
          <w:rFonts w:hint="eastAsia" w:ascii="宋体" w:hAnsi="宋体" w:cs="宋体"/>
          <w:color w:val="auto"/>
          <w:sz w:val="21"/>
          <w:szCs w:val="21"/>
          <w:highlight w:val="none"/>
        </w:rPr>
        <w:t>天以上，双方应通过友好协商，确定是否继续履行合同。</w:t>
      </w:r>
    </w:p>
    <w:p w14:paraId="0590C1B5">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11" w:name="_Toc25616"/>
      <w:r>
        <w:rPr>
          <w:rFonts w:hint="eastAsia" w:ascii="宋体" w:hAnsi="宋体" w:cs="宋体"/>
          <w:b/>
          <w:bCs/>
          <w:color w:val="auto"/>
          <w:sz w:val="21"/>
          <w:szCs w:val="21"/>
          <w:highlight w:val="none"/>
          <w:lang w:val="en-US" w:eastAsia="zh-CN"/>
        </w:rPr>
        <w:t>合同的变更和终止</w:t>
      </w:r>
      <w:bookmarkEnd w:id="11"/>
    </w:p>
    <w:p w14:paraId="7CFD3FE6">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除《中华人民共和国政府采购法》第49条、第50条第二款规定的情形外，本合同一经签订，甲乙双方不得擅自变更、中止或终止合同。</w:t>
      </w:r>
    </w:p>
    <w:p w14:paraId="1827CEEE">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12" w:name="_Toc13388"/>
      <w:r>
        <w:rPr>
          <w:rFonts w:hint="eastAsia" w:ascii="宋体" w:hAnsi="宋体" w:cs="宋体"/>
          <w:b/>
          <w:bCs/>
          <w:color w:val="auto"/>
          <w:sz w:val="21"/>
          <w:szCs w:val="21"/>
          <w:highlight w:val="none"/>
          <w:lang w:val="en-US" w:eastAsia="zh-CN"/>
        </w:rPr>
        <w:t>解决合同纠纷的方式</w:t>
      </w:r>
      <w:bookmarkEnd w:id="12"/>
    </w:p>
    <w:p w14:paraId="73199ECA">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1．在执行本合同中发生的或与本合同有关的争端，双方应通过友好协商解决，经协商在</w:t>
      </w:r>
      <w:r>
        <w:rPr>
          <w:rFonts w:hint="eastAsia" w:ascii="宋体" w:hAnsi="宋体" w:cs="宋体"/>
          <w:color w:val="auto"/>
          <w:sz w:val="21"/>
          <w:szCs w:val="21"/>
          <w:highlight w:val="none"/>
          <w:u w:val="single"/>
          <w:lang w:val="en-US" w:eastAsia="zh-CN"/>
        </w:rPr>
        <w:t>30</w:t>
      </w:r>
      <w:r>
        <w:rPr>
          <w:rFonts w:hint="eastAsia" w:ascii="宋体" w:hAnsi="宋体" w:cs="宋体"/>
          <w:color w:val="auto"/>
          <w:sz w:val="21"/>
          <w:szCs w:val="21"/>
          <w:highlight w:val="none"/>
          <w:u w:val="none"/>
          <w:lang w:val="en-US" w:eastAsia="zh-CN"/>
        </w:rPr>
        <w:t>天</w:t>
      </w:r>
      <w:r>
        <w:rPr>
          <w:rFonts w:hint="eastAsia" w:ascii="宋体" w:hAnsi="宋体" w:cs="宋体"/>
          <w:color w:val="auto"/>
          <w:sz w:val="21"/>
          <w:szCs w:val="21"/>
          <w:highlight w:val="none"/>
        </w:rPr>
        <w:t>内不能达成协议时，则采取以下第</w:t>
      </w:r>
      <w:r>
        <w:rPr>
          <w:rFonts w:hint="eastAsia" w:ascii="宋体" w:hAnsi="宋体" w:cs="宋体"/>
          <w:color w:val="auto"/>
          <w:sz w:val="21"/>
          <w:szCs w:val="21"/>
          <w:highlight w:val="none"/>
          <w:u w:val="single"/>
        </w:rPr>
        <w:t>1</w:t>
      </w:r>
      <w:r>
        <w:rPr>
          <w:rFonts w:hint="eastAsia" w:ascii="宋体" w:hAnsi="宋体" w:cs="宋体"/>
          <w:color w:val="auto"/>
          <w:sz w:val="21"/>
          <w:szCs w:val="21"/>
          <w:highlight w:val="none"/>
        </w:rPr>
        <w:t>种方式解决争议：</w:t>
      </w:r>
    </w:p>
    <w:p w14:paraId="0F83FF73">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（1）向甲方所在地有管辖权的人民法院提起诉讼；</w:t>
      </w:r>
    </w:p>
    <w:p w14:paraId="2C4C5F79">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（2）向____________仲裁委员会按其仲裁规则申请仲裁。</w:t>
      </w:r>
    </w:p>
    <w:p w14:paraId="54993156">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2．在仲裁期间，本合同应继续履行。</w:t>
      </w:r>
    </w:p>
    <w:p w14:paraId="1086F058">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13" w:name="_Toc1167"/>
      <w:r>
        <w:rPr>
          <w:rFonts w:hint="eastAsia" w:ascii="宋体" w:hAnsi="宋体" w:cs="宋体"/>
          <w:b/>
          <w:bCs/>
          <w:color w:val="auto"/>
          <w:sz w:val="21"/>
          <w:szCs w:val="21"/>
          <w:highlight w:val="none"/>
          <w:lang w:val="en-US" w:eastAsia="zh-CN"/>
        </w:rPr>
        <w:t>合同生效及其他</w:t>
      </w:r>
      <w:bookmarkEnd w:id="13"/>
    </w:p>
    <w:p w14:paraId="39A80194">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1．合同经双方法定代表人或委托代理人签字并加盖单位章后生效。</w:t>
      </w:r>
    </w:p>
    <w:p w14:paraId="305C5960">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22BB9DB9">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3．本合同一式XX份，自双方签章之日起起效。甲方XX份，乙方XX份，政府采购代理机构XX份，具有同等法律效力。</w:t>
      </w:r>
    </w:p>
    <w:p w14:paraId="762CEE35">
      <w:pPr>
        <w:numPr>
          <w:ilvl w:val="0"/>
          <w:numId w:val="1"/>
        </w:numPr>
        <w:autoSpaceDE w:val="0"/>
        <w:autoSpaceDN w:val="0"/>
        <w:adjustRightInd w:val="0"/>
        <w:snapToGrid w:val="0"/>
        <w:spacing w:line="360" w:lineRule="auto"/>
        <w:ind w:firstLine="645"/>
        <w:outlineLvl w:val="1"/>
        <w:rPr>
          <w:rFonts w:hint="eastAsia" w:ascii="宋体" w:hAnsi="宋体" w:cs="宋体"/>
          <w:b/>
          <w:bCs/>
          <w:color w:val="auto"/>
          <w:sz w:val="21"/>
          <w:szCs w:val="21"/>
          <w:highlight w:val="none"/>
          <w:lang w:val="en-US" w:eastAsia="zh-CN"/>
        </w:rPr>
      </w:pPr>
      <w:bookmarkStart w:id="14" w:name="_Toc11154"/>
      <w:r>
        <w:rPr>
          <w:rFonts w:hint="eastAsia" w:ascii="宋体" w:hAnsi="宋体" w:cs="宋体"/>
          <w:b/>
          <w:bCs/>
          <w:color w:val="auto"/>
          <w:sz w:val="21"/>
          <w:szCs w:val="21"/>
          <w:highlight w:val="none"/>
          <w:lang w:val="en-US" w:eastAsia="zh-CN"/>
        </w:rPr>
        <w:t>附件</w:t>
      </w:r>
      <w:bookmarkEnd w:id="14"/>
    </w:p>
    <w:p w14:paraId="25AE2023">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1．项目磋商文件</w:t>
      </w:r>
    </w:p>
    <w:p w14:paraId="27CE9C31">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2．项目修改澄清文件</w:t>
      </w:r>
    </w:p>
    <w:p w14:paraId="0DDC9884">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3．项目响应文件</w:t>
      </w:r>
    </w:p>
    <w:p w14:paraId="67EA5671">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4．成交通知书</w:t>
      </w:r>
    </w:p>
    <w:p w14:paraId="6CCBA626">
      <w:pPr>
        <w:autoSpaceDE w:val="0"/>
        <w:autoSpaceDN w:val="0"/>
        <w:adjustRightInd w:val="0"/>
        <w:snapToGrid w:val="0"/>
        <w:spacing w:line="360" w:lineRule="auto"/>
        <w:ind w:firstLine="645"/>
        <w:rPr>
          <w:rFonts w:hint="eastAsia" w:ascii="宋体" w:hAnsi="宋体" w:cs="宋体"/>
          <w:color w:val="auto"/>
          <w:sz w:val="21"/>
          <w:szCs w:val="21"/>
          <w:highlight w:val="none"/>
        </w:rPr>
      </w:pPr>
      <w:r>
        <w:rPr>
          <w:rFonts w:hint="eastAsia" w:ascii="宋体" w:hAnsi="宋体" w:cs="宋体"/>
          <w:color w:val="auto"/>
          <w:sz w:val="21"/>
          <w:szCs w:val="21"/>
          <w:highlight w:val="none"/>
        </w:rPr>
        <w:t>5．其他</w:t>
      </w:r>
    </w:p>
    <w:p w14:paraId="3EF4BDE5">
      <w:pPr>
        <w:autoSpaceDE w:val="0"/>
        <w:autoSpaceDN w:val="0"/>
        <w:adjustRightInd w:val="0"/>
        <w:snapToGrid w:val="0"/>
        <w:spacing w:line="360" w:lineRule="auto"/>
        <w:ind w:firstLine="645"/>
        <w:rPr>
          <w:rFonts w:ascii="宋体" w:hAnsi="宋体" w:cs="宋体"/>
          <w:color w:val="auto"/>
          <w:sz w:val="21"/>
          <w:szCs w:val="21"/>
          <w:highlight w:val="none"/>
        </w:rPr>
      </w:pPr>
      <w:r>
        <w:rPr>
          <w:rFonts w:hint="eastAsia" w:ascii="宋体" w:hAnsi="宋体" w:cs="宋体"/>
          <w:color w:val="auto"/>
          <w:sz w:val="21"/>
          <w:szCs w:val="21"/>
          <w:highlight w:val="none"/>
        </w:rPr>
        <w:t xml:space="preserve"> 本合同未尽事宜，双方可另行协商签订补充合同，补充合同与本合同具有同等效力。 </w:t>
      </w:r>
    </w:p>
    <w:p w14:paraId="61510624">
      <w:pPr>
        <w:autoSpaceDE w:val="0"/>
        <w:autoSpaceDN w:val="0"/>
        <w:adjustRightInd w:val="0"/>
        <w:snapToGrid w:val="0"/>
        <w:spacing w:line="360" w:lineRule="auto"/>
        <w:ind w:firstLine="645"/>
        <w:rPr>
          <w:rFonts w:ascii="宋体" w:hAnsi="宋体" w:cs="宋体"/>
          <w:color w:val="auto"/>
          <w:sz w:val="21"/>
          <w:szCs w:val="21"/>
          <w:highlight w:val="none"/>
        </w:rPr>
      </w:pPr>
      <w:r>
        <w:rPr>
          <w:rFonts w:hint="eastAsia" w:ascii="宋体" w:hAnsi="宋体" w:cs="宋体"/>
          <w:color w:val="auto"/>
          <w:sz w:val="21"/>
          <w:szCs w:val="21"/>
          <w:highlight w:val="none"/>
        </w:rPr>
        <w:t>本合同一式</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份，甲方执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份、乙方执</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份。 </w:t>
      </w:r>
    </w:p>
    <w:p w14:paraId="3B295720">
      <w:pPr>
        <w:spacing w:before="120" w:beforeLines="50" w:after="120" w:afterLines="5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甲方：   （盖章）   </w:t>
      </w:r>
      <w:r>
        <w:rPr>
          <w:rFonts w:hint="eastAsia" w:ascii="宋体" w:hAnsi="宋体" w:cs="宋体"/>
          <w:color w:val="auto"/>
          <w:sz w:val="21"/>
          <w:szCs w:val="21"/>
          <w:highlight w:val="none"/>
        </w:rPr>
        <w:tab/>
      </w:r>
      <w:r>
        <w:rPr>
          <w:rFonts w:hint="eastAsia" w:ascii="宋体" w:hAnsi="宋体" w:cs="宋体"/>
          <w:color w:val="auto"/>
          <w:sz w:val="21"/>
          <w:szCs w:val="21"/>
          <w:highlight w:val="none"/>
        </w:rPr>
        <w:tab/>
      </w:r>
      <w:r>
        <w:rPr>
          <w:rFonts w:hint="eastAsia" w:ascii="宋体" w:hAnsi="宋体" w:cs="宋体"/>
          <w:color w:val="auto"/>
          <w:sz w:val="21"/>
          <w:szCs w:val="21"/>
          <w:highlight w:val="none"/>
        </w:rPr>
        <w:tab/>
      </w:r>
      <w:r>
        <w:rPr>
          <w:rFonts w:hint="eastAsia" w:ascii="宋体" w:hAnsi="宋体" w:cs="宋体"/>
          <w:color w:val="auto"/>
          <w:sz w:val="21"/>
          <w:szCs w:val="21"/>
          <w:highlight w:val="none"/>
        </w:rPr>
        <w:t xml:space="preserve">   乙方：   （盖章）</w:t>
      </w:r>
    </w:p>
    <w:p w14:paraId="35C02B08">
      <w:pPr>
        <w:spacing w:before="120" w:beforeLines="50" w:after="120" w:afterLines="5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法定代表人/委托代理人：            法定代表人/委托代理人：</w:t>
      </w:r>
    </w:p>
    <w:p w14:paraId="5A0F94EE">
      <w:pPr>
        <w:spacing w:before="120" w:beforeLines="50" w:after="120" w:afterLines="5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地    址：                         地    址：</w:t>
      </w:r>
    </w:p>
    <w:p w14:paraId="2E1ABF5B">
      <w:pPr>
        <w:spacing w:before="120" w:beforeLines="50" w:after="120" w:afterLines="5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开户银行：                         开户银行：</w:t>
      </w:r>
    </w:p>
    <w:p w14:paraId="5EE5AF03">
      <w:pPr>
        <w:spacing w:before="120" w:beforeLines="50" w:after="120" w:afterLines="5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账    号：                         账    号：</w:t>
      </w:r>
    </w:p>
    <w:p w14:paraId="16A08877">
      <w:pPr>
        <w:spacing w:before="120" w:beforeLines="50" w:after="120" w:afterLines="5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电    话：                         电    话：</w:t>
      </w:r>
    </w:p>
    <w:p w14:paraId="2AC7B16D">
      <w:pPr>
        <w:spacing w:before="120" w:beforeLines="50" w:after="120" w:afterLines="5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传    真：                         传    真：</w:t>
      </w:r>
    </w:p>
    <w:p w14:paraId="73D4328B">
      <w:pPr>
        <w:spacing w:before="120" w:beforeLines="50" w:after="120" w:afterLines="5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签约日期：    年  月  日           签约日期：    年  月  日</w:t>
      </w:r>
    </w:p>
    <w:p w14:paraId="634E7A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CBA020"/>
    <w:multiLevelType w:val="singleLevel"/>
    <w:tmpl w:val="BBCBA020"/>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773B7"/>
    <w:rsid w:val="13EA06B5"/>
    <w:rsid w:val="2B9810D6"/>
    <w:rsid w:val="2D423096"/>
    <w:rsid w:val="32EB1476"/>
    <w:rsid w:val="7682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首行缩进 21"/>
    <w:basedOn w:val="1"/>
    <w:qFormat/>
    <w:uiPriority w:val="99"/>
    <w:pPr>
      <w:ind w:left="420" w:leftChars="200" w:firstLine="210"/>
    </w:pPr>
    <w:rPr>
      <w:rFonts w:cs="Calibri"/>
      <w:szCs w:val="21"/>
    </w:r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2025-08-01T08:32:24Z</dcterms:created>
  <dc:creator>Administrator</dc:creator>
  <cp:lastModifiedBy>宁儿</cp:lastModifiedBy>
  <dcterms:modified xsi:type="dcterms:W3CDTF">2025-08-01T08:33:05Z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eyJoZGlkIjoiN2I0OTViYWM5NDU1NGM0NjQ5MGRkMzVlYzdiMTMzMjciLCJ1c2VySWQiOiIyODA5MzIzMjkifQ==</vt:lpwstr>
  </property>
  <property fmtid="{D5CDD505-2E9C-101B-9397-08002B2CF9AE}" pid="4" name="ICV">
    <vt:lpwstr>9479956DFCF546A3B9A35C6DEA83385D_12</vt:lpwstr>
  </property>
</Properties>
</file>