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版本号：HJCS2501-11020250801001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网联万家清朗同行--2025年西安市互联网法律法规“五进”宣传普及活动</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HJCS2501-110</w:t>
      </w:r>
      <w:r>
        <w:br/>
      </w:r>
      <w:r>
        <w:br/>
      </w:r>
      <w:r>
        <w:br/>
      </w:r>
    </w:p>
    <w:p>
      <w:pPr>
        <w:pStyle w:val="null3"/>
        <w:jc w:val="center"/>
        <w:outlineLvl w:val="2"/>
      </w:pPr>
      <w:r>
        <w:rPr>
          <w:rFonts w:ascii="仿宋_GB2312" w:hAnsi="仿宋_GB2312" w:cs="仿宋_GB2312" w:eastAsia="仿宋_GB2312"/>
          <w:sz w:val="28"/>
          <w:b/>
        </w:rPr>
        <w:t>中共西安市委网络安全和信息化委员会办公室</w:t>
      </w:r>
    </w:p>
    <w:p>
      <w:pPr>
        <w:pStyle w:val="null3"/>
        <w:jc w:val="center"/>
        <w:outlineLvl w:val="2"/>
      </w:pPr>
      <w:r>
        <w:rPr>
          <w:rFonts w:ascii="仿宋_GB2312" w:hAnsi="仿宋_GB2312" w:cs="仿宋_GB2312" w:eastAsia="仿宋_GB2312"/>
          <w:sz w:val="28"/>
          <w:b/>
        </w:rPr>
        <w:t>陕西海佳项目管理有限公司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陕西海佳项目管理有限公司</w:t>
      </w:r>
      <w:r>
        <w:rPr>
          <w:rFonts w:ascii="仿宋_GB2312" w:hAnsi="仿宋_GB2312" w:cs="仿宋_GB2312" w:eastAsia="仿宋_GB2312"/>
        </w:rPr>
        <w:t>（以下简称“代理机构”）受</w:t>
      </w:r>
      <w:r>
        <w:rPr>
          <w:rFonts w:ascii="仿宋_GB2312" w:hAnsi="仿宋_GB2312" w:cs="仿宋_GB2312" w:eastAsia="仿宋_GB2312"/>
        </w:rPr>
        <w:t>中共西安市委网络安全和信息化委员会办公室</w:t>
      </w:r>
      <w:r>
        <w:rPr>
          <w:rFonts w:ascii="仿宋_GB2312" w:hAnsi="仿宋_GB2312" w:cs="仿宋_GB2312" w:eastAsia="仿宋_GB2312"/>
        </w:rPr>
        <w:t>委托，拟对</w:t>
      </w:r>
      <w:r>
        <w:rPr>
          <w:rFonts w:ascii="仿宋_GB2312" w:hAnsi="仿宋_GB2312" w:cs="仿宋_GB2312" w:eastAsia="仿宋_GB2312"/>
        </w:rPr>
        <w:t>网联万家清朗同行--2025年西安市互联网法律法规“五进”宣传普及活动</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HJCS2501-110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网联万家清朗同行--2025年西安市互联网法律法规“五进”宣传普及活动</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网联万家 清朗同行——2025年西安市互联网法律法规“五进”宣传普及活动内容包括：预热海报、预热图文制作；制作活动视频快剪、图片拍摄、新闻报道等宣传产品；提供普法进公共场所、进乡村、进社区、进企业、进校园组织服务等。本项目需满足的质量、服务、安全、时限等要求：符合国家、地方、行业相关合格标准，符合采购人的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采购包1（网联万家清朗同行--2025年西安市互联网法律法规“五进”宣传普及活动）：属于专门面向中小企业采购。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1、供应商特定资格要求：无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中共西安市委网络安全和信息化委员会办公室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刘霄</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029-86782935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陕西海佳项目管理有限公司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陕西省西安市雁塔区西安市高新区唐延路35号旺座现代城C座2604室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029-88765319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采购包1：238,500.00元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代理服务费收费标准：（1）采购代理服务费参照原国家计委计价格【2002】1980号文的计算方法按标准收取，不足6000元时，按6000元收取，具体金额在成交公告中进行公告。 （2）采购代理服务费缴纳账户： 开户名称：陕西海佳项目管理有限公司 开户银行： 招商银行股份有限公司西安城西支行 账 号： 129911759510401 。</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中共西安市委网络安全和信息化委员会办公室</w:t>
      </w:r>
      <w:r>
        <w:rPr>
          <w:rFonts w:ascii="仿宋_GB2312" w:hAnsi="仿宋_GB2312" w:cs="仿宋_GB2312" w:eastAsia="仿宋_GB2312"/>
        </w:rPr>
        <w:t>和</w:t>
      </w:r>
      <w:r>
        <w:rPr>
          <w:rFonts w:ascii="仿宋_GB2312" w:hAnsi="仿宋_GB2312" w:cs="仿宋_GB2312" w:eastAsia="仿宋_GB2312"/>
        </w:rPr>
        <w:t>陕西海佳项目管理有限公司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中共西安市委网络安全和信息化委员会办公室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陕西海佳项目管理有限公司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中共西安市委网络安全和信息化委员会办公室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陕西海佳项目管理有限公司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符合国家、地方、行业相关合格标准，符合采购人的要求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陕西海佳项目管理有限公司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陕西海佳项目管理有限公司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陕西海佳项目管理有限公司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联系人：雷鹏飞</w:t>
      </w:r>
    </w:p>
    <w:p>
      <w:pPr>
        <w:pStyle w:val="null3"/>
      </w:pPr>
      <w:r>
        <w:rPr>
          <w:rFonts w:ascii="仿宋_GB2312" w:hAnsi="仿宋_GB2312" w:cs="仿宋_GB2312" w:eastAsia="仿宋_GB2312"/>
        </w:rPr>
        <w:t>联系电话：029-88765319</w:t>
      </w:r>
    </w:p>
    <w:p>
      <w:pPr>
        <w:pStyle w:val="null3"/>
      </w:pPr>
      <w:r>
        <w:rPr>
          <w:rFonts w:ascii="仿宋_GB2312" w:hAnsi="仿宋_GB2312" w:cs="仿宋_GB2312" w:eastAsia="仿宋_GB2312"/>
        </w:rPr>
        <w:t>地址：陕西省西安市雁塔区西安市高新区唐延路35号旺座现代城C座2604室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网联万家 清朗同行——2025年西安市互联网法律法规“五进”宣传普及活动内容包括：预热海报、预热图文制作；制作活动视频快剪、图片拍摄、新闻报道等宣传产品；提供普法进公共场所、进乡村、进社区、进企业、进校园组织服务等。本项目需满足的质量、服务、安全、时限等要求：符合国家、地方、行业相关合格标准，符合采购人的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238,500.00</w:t>
      </w:r>
    </w:p>
    <w:p>
      <w:pPr>
        <w:pStyle w:val="null3"/>
      </w:pPr>
      <w:r>
        <w:rPr>
          <w:rFonts w:ascii="仿宋_GB2312" w:hAnsi="仿宋_GB2312" w:cs="仿宋_GB2312" w:eastAsia="仿宋_GB2312"/>
        </w:rPr>
        <w:t>采购包最高限价（元）: 238,500.00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网联万家 清朗同行——2025年西安市互联网法律法规“五进”宣传普及活动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238,500.00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标的名称：网联万家 清朗同行——2025年西安市互联网法律法规“五进”宣传普及活动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rPr>
              <w:t>一、</w:t>
            </w:r>
            <w:r>
              <w:rPr>
                <w:rFonts w:ascii="仿宋_GB2312" w:hAnsi="仿宋_GB2312" w:cs="仿宋_GB2312" w:eastAsia="仿宋_GB2312"/>
              </w:rPr>
              <w:t>项目内容：</w:t>
            </w:r>
          </w:p>
          <w:p>
            <w:pPr>
              <w:pStyle w:val="null3"/>
              <w:ind w:firstLine="420"/>
              <w:jc w:val="both"/>
            </w:pPr>
            <w:r>
              <w:rPr>
                <w:rFonts w:ascii="仿宋_GB2312" w:hAnsi="仿宋_GB2312" w:cs="仿宋_GB2312" w:eastAsia="仿宋_GB2312"/>
              </w:rPr>
              <w:t>1.为我办开展活动制作预热海报、预热图文，对整体活动进行全面预热，吸引人群关注，促进活动的转发和曝光，推起活动热度，为活动进入宣传期打下基础。</w:t>
            </w:r>
          </w:p>
          <w:p>
            <w:pPr>
              <w:pStyle w:val="null3"/>
              <w:ind w:firstLine="420"/>
              <w:jc w:val="both"/>
            </w:pPr>
            <w:r>
              <w:rPr>
                <w:rFonts w:ascii="仿宋_GB2312" w:hAnsi="仿宋_GB2312" w:cs="仿宋_GB2312" w:eastAsia="仿宋_GB2312"/>
              </w:rPr>
              <w:t>2.为我办开展活动制作活动视频快剪、图片拍摄、新闻报道等宣传产品。</w:t>
            </w:r>
          </w:p>
          <w:p>
            <w:pPr>
              <w:pStyle w:val="null3"/>
              <w:ind w:firstLine="420"/>
              <w:jc w:val="both"/>
            </w:pPr>
            <w:r>
              <w:rPr>
                <w:rFonts w:ascii="仿宋_GB2312" w:hAnsi="仿宋_GB2312" w:cs="仿宋_GB2312" w:eastAsia="仿宋_GB2312"/>
              </w:rPr>
              <w:t>3.为我办开展普法进公共场所提供组织服务，举办互联网法律法规创意科普展，设计普法活动和产品，宣传普及互联网法律法规知识。</w:t>
            </w:r>
          </w:p>
          <w:p>
            <w:pPr>
              <w:pStyle w:val="null3"/>
              <w:ind w:firstLine="420"/>
              <w:jc w:val="both"/>
            </w:pPr>
            <w:r>
              <w:rPr>
                <w:rFonts w:ascii="仿宋_GB2312" w:hAnsi="仿宋_GB2312" w:cs="仿宋_GB2312" w:eastAsia="仿宋_GB2312"/>
              </w:rPr>
              <w:t>4.为我办开展普法进乡村提供组织服务，通过法治转盘、法治飞行棋等趣味互动环节，开展互联网法律法规主题宣传活动。</w:t>
            </w:r>
          </w:p>
          <w:p>
            <w:pPr>
              <w:pStyle w:val="null3"/>
              <w:ind w:firstLine="420"/>
              <w:jc w:val="both"/>
            </w:pPr>
            <w:r>
              <w:rPr>
                <w:rFonts w:ascii="仿宋_GB2312" w:hAnsi="仿宋_GB2312" w:cs="仿宋_GB2312" w:eastAsia="仿宋_GB2312"/>
              </w:rPr>
              <w:t>5.为我办开展普法进社区提供组织服务，在社区广场打造沉浸式普法现场。</w:t>
            </w:r>
          </w:p>
          <w:p>
            <w:pPr>
              <w:pStyle w:val="null3"/>
              <w:ind w:firstLine="420"/>
              <w:jc w:val="both"/>
            </w:pPr>
            <w:r>
              <w:rPr>
                <w:rFonts w:ascii="仿宋_GB2312" w:hAnsi="仿宋_GB2312" w:cs="仿宋_GB2312" w:eastAsia="仿宋_GB2312"/>
              </w:rPr>
              <w:t>6.为我办开展普法进企业提供组织服务，设置“法企直通车”沙龙环节，邀请司法及律师团队与企业代表面对面沟通，明确企业权益边界与维权路径。</w:t>
            </w:r>
          </w:p>
          <w:p>
            <w:pPr>
              <w:pStyle w:val="null3"/>
              <w:ind w:firstLine="420"/>
              <w:jc w:val="both"/>
            </w:pPr>
            <w:r>
              <w:rPr>
                <w:rFonts w:ascii="仿宋_GB2312" w:hAnsi="仿宋_GB2312" w:cs="仿宋_GB2312" w:eastAsia="仿宋_GB2312"/>
              </w:rPr>
              <w:t>7.为我办开展普法进校园提供组织服务，联合西安市学校，开展校园普法辩论赛。</w:t>
            </w:r>
          </w:p>
          <w:p>
            <w:pPr>
              <w:pStyle w:val="null3"/>
              <w:ind w:firstLine="420"/>
              <w:jc w:val="both"/>
            </w:pPr>
            <w:r>
              <w:rPr>
                <w:rFonts w:ascii="仿宋_GB2312" w:hAnsi="仿宋_GB2312" w:cs="仿宋_GB2312" w:eastAsia="仿宋_GB2312"/>
              </w:rPr>
              <w:t>二、</w:t>
            </w:r>
            <w:r>
              <w:rPr>
                <w:rFonts w:ascii="仿宋_GB2312" w:hAnsi="仿宋_GB2312" w:cs="仿宋_GB2312" w:eastAsia="仿宋_GB2312"/>
              </w:rPr>
              <w:t>服务要求：</w:t>
            </w:r>
          </w:p>
          <w:p>
            <w:pPr>
              <w:pStyle w:val="null3"/>
              <w:ind w:firstLine="420"/>
              <w:jc w:val="both"/>
            </w:pPr>
            <w:r>
              <w:rPr>
                <w:rFonts w:ascii="仿宋_GB2312" w:hAnsi="仿宋_GB2312" w:cs="仿宋_GB2312" w:eastAsia="仿宋_GB2312"/>
              </w:rPr>
              <w:t>1.每场活动受众人数不少于100人，活动采用发放普法资料、现场讲解、游戏互动等形式普及法律相关知识。</w:t>
            </w:r>
          </w:p>
          <w:p>
            <w:pPr>
              <w:pStyle w:val="null3"/>
              <w:ind w:firstLine="420"/>
              <w:jc w:val="both"/>
            </w:pPr>
            <w:r>
              <w:rPr>
                <w:rFonts w:ascii="仿宋_GB2312" w:hAnsi="仿宋_GB2312" w:cs="仿宋_GB2312" w:eastAsia="仿宋_GB2312"/>
              </w:rPr>
              <w:t>2.熟悉法律行业业务知识，具有组织类似活动的经验。</w:t>
            </w:r>
          </w:p>
          <w:p>
            <w:pPr>
              <w:pStyle w:val="null3"/>
              <w:ind w:firstLine="420"/>
              <w:jc w:val="both"/>
            </w:pPr>
            <w:r>
              <w:rPr>
                <w:rFonts w:ascii="仿宋_GB2312" w:hAnsi="仿宋_GB2312" w:cs="仿宋_GB2312" w:eastAsia="仿宋_GB2312"/>
              </w:rPr>
              <w:t>3.负责宣传活动方案、互动节目设计及活动场地搭建。</w:t>
            </w:r>
          </w:p>
          <w:p>
            <w:pPr>
              <w:pStyle w:val="null3"/>
              <w:ind w:firstLine="420"/>
              <w:jc w:val="both"/>
            </w:pPr>
            <w:r>
              <w:rPr>
                <w:rFonts w:ascii="仿宋_GB2312" w:hAnsi="仿宋_GB2312" w:cs="仿宋_GB2312" w:eastAsia="仿宋_GB2312"/>
              </w:rPr>
              <w:t>4.负责提供活动必须物料、道具和受众人群招募工作。</w:t>
            </w:r>
          </w:p>
          <w:p>
            <w:pPr>
              <w:pStyle w:val="null3"/>
              <w:ind w:firstLine="420"/>
              <w:jc w:val="both"/>
            </w:pPr>
            <w:r>
              <w:rPr>
                <w:rFonts w:ascii="仿宋_GB2312" w:hAnsi="仿宋_GB2312" w:cs="仿宋_GB2312" w:eastAsia="仿宋_GB2312"/>
              </w:rPr>
              <w:t>5.具有经验丰富的现场主持、组织控场和执行团队。</w:t>
            </w:r>
          </w:p>
          <w:p>
            <w:pPr>
              <w:pStyle w:val="null3"/>
              <w:ind w:firstLine="420"/>
              <w:jc w:val="both"/>
            </w:pPr>
            <w:r>
              <w:rPr>
                <w:rFonts w:ascii="仿宋_GB2312" w:hAnsi="仿宋_GB2312" w:cs="仿宋_GB2312" w:eastAsia="仿宋_GB2312"/>
              </w:rPr>
              <w:t>6.拥有专业记者团队，每场活动后，负责编写新闻通稿，并通过省、市级主流媒体进行宣传报道。</w:t>
            </w:r>
          </w:p>
          <w:p>
            <w:pPr>
              <w:pStyle w:val="null3"/>
              <w:ind w:firstLine="420"/>
              <w:jc w:val="both"/>
            </w:pPr>
            <w:r>
              <w:rPr>
                <w:rFonts w:ascii="仿宋_GB2312" w:hAnsi="仿宋_GB2312" w:cs="仿宋_GB2312" w:eastAsia="仿宋_GB2312"/>
              </w:rPr>
              <w:t>7.拥有专业视频团队，每场活动后，负责制作活动快剪视频，并通过省、市级主流媒体进行宣传报道。</w:t>
            </w:r>
          </w:p>
          <w:p>
            <w:pPr>
              <w:pStyle w:val="null3"/>
            </w:pPr>
            <w:r>
              <w:rPr>
                <w:rFonts w:ascii="仿宋_GB2312" w:hAnsi="仿宋_GB2312" w:cs="仿宋_GB2312" w:eastAsia="仿宋_GB2312"/>
              </w:rPr>
              <w:t>8.负责活动现场的应急、安全管理及保洁工作。</w:t>
            </w:r>
          </w:p>
          <w:p>
            <w:pPr>
              <w:pStyle w:val="null3"/>
            </w:pPr>
            <w:r>
              <w:rPr>
                <w:rFonts w:ascii="仿宋_GB2312" w:hAnsi="仿宋_GB2312" w:cs="仿宋_GB2312" w:eastAsia="仿宋_GB2312"/>
              </w:rPr>
              <w:t xml:space="preserve">      9.需负责“五进”活动志愿者组织、主持人聘请、节目编排、游戏道具制作、纪念品提供及租车费用、人员保险等。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供应商应该按照项目的需求配备合理的服务人员，确保项目实施质量。</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供应商应该按照项目的需求配备合理的设备设施，以确保项目顺利实施。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本项目预算包括五场线下活动策划举办和宣传产品。</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符合国家、地方、行业相关合格标准，符合采购人的要求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活动结束后项目验收完成后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（二）解决争议的方法 1．在执行本合同中发生的或与本合同有关的争端，双方应通过友好协商解决，经协商在30天内不能达成协议时，则采取以下第1种方式解决争议： （1）向甲方所在地有管辖权的人民法院提起诉讼； （2）向____________仲裁委员会按其仲裁规则申请仲裁。 2．在仲裁期间，本合同应继续履行。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采购标的所属行业为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2）成交供应商在领取成交通知书前，须向采购代理机构提供纸质版响应文件2套，且提供的响应文件必须与在陕西省政府采购综合管理平台的项目电子化交易系统中递交的电子响应文件内容一致，纸质版响应文件必须装订成册签字盖章。（3）本项目属于西安市本级项目，根据《西安市财政局关于促进政府采购公平竞争优化营商环境的通知》（市财函〔2021〕431号）文件的要求，采购代理机构向采购人提交评标报告、采购人确定中标人、采购代理机构发布中标公告和采购人或采购代理机构发出中标通知书的期限要求，均在法定期限要求基础上提前1个工作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 （2）税收缴纳证明：提供供应商自磋商前1年以来已缴纳任意时段完税凭证或税务机关开具的完税证明（任意税种）；依法免税的应提供相关文件证明； （3）社会保障资金缴纳证明：提供供应商自磋商前1年以来已缴存的任意时段的社会保障资金缴存单据或社保机构开具的社会保险参保缴费情况证明；依法不需要缴纳社会保障资金的供应商应提供相关文件证明； （4）提供供应商具备履行合同所必需的设备和专业技术能力的证明材料； （5）供应商参加本次磋商前3年内，在经营活动中没有重大违法记录的书面声明；（6）采购人、采购代理机构将通过“信用中国”网站（www.creditchina.gov.cn）和中国政府采购网站（www.ccgp.gov.cn）查询供应商信用记录，被列入失信被执行人、重大税收违法失信主体、政府采购严重违法失信行为记录名单的供应商将被拒绝参与本项目磋商。 供应商需在《供应商应提交的相关资格证明材料》中提供上述资格证明材料并在项目电子化交易系统中按要求填写《响应函》完成承诺并进行电子签章。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提供2024年度经审计的供应商财务会计报告或者提供响应文件截止时间3个月内其基本账户开户银行出具的资信证明。 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供应商特定资格要求</w:t>
            </w:r>
          </w:p>
        </w:tc>
        <w:tc>
          <w:tcPr>
            <w:tcW w:type="dxa" w:w="3322"/>
          </w:tcPr>
          <w:p>
            <w:pPr>
              <w:pStyle w:val="null3"/>
            </w:pPr>
            <w:r>
              <w:rPr>
                <w:rFonts w:ascii="仿宋_GB2312" w:hAnsi="仿宋_GB2312" w:cs="仿宋_GB2312" w:eastAsia="仿宋_GB2312"/>
              </w:rPr>
              <w:t>无</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法定代表人（单位负责人）身份证明或委托授权书</w:t>
            </w:r>
          </w:p>
        </w:tc>
        <w:tc>
          <w:tcPr>
            <w:tcW w:type="dxa" w:w="3322"/>
          </w:tcPr>
          <w:p>
            <w:pPr>
              <w:pStyle w:val="null3"/>
            </w:pPr>
            <w:r>
              <w:rPr>
                <w:rFonts w:ascii="仿宋_GB2312" w:hAnsi="仿宋_GB2312" w:cs="仿宋_GB2312" w:eastAsia="仿宋_GB2312"/>
              </w:rPr>
              <w:t>法定代表人（单位负责人）参加投标的，提供法定代表人（单位负责人）身份证明；法定代表人（单位负责人）授权他人参加投标的，提供法定代表人（单位负责人）委托授权书</w:t>
            </w:r>
          </w:p>
        </w:tc>
        <w:tc>
          <w:tcPr>
            <w:tcW w:type="dxa" w:w="1661"/>
          </w:tcPr>
          <w:p>
            <w:pPr>
              <w:pStyle w:val="null3"/>
            </w:pPr>
            <w:r>
              <w:rPr>
                <w:rFonts w:ascii="仿宋_GB2312" w:hAnsi="仿宋_GB2312" w:cs="仿宋_GB2312" w:eastAsia="仿宋_GB2312"/>
              </w:rPr>
              <w:t>法定代表人（单位负责人）身份证明或委托授权书.docx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服务内容及服务邀请应答表 费用组成明细表.docx 商务应答表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应符合“响应文件格式”和磋商文件要求</w:t>
            </w:r>
          </w:p>
        </w:tc>
        <w:tc>
          <w:tcPr>
            <w:tcW w:type="dxa" w:w="1661"/>
          </w:tcPr>
          <w:p>
            <w:pPr>
              <w:pStyle w:val="null3"/>
            </w:pPr>
            <w:r>
              <w:rPr>
                <w:rFonts w:ascii="仿宋_GB2312" w:hAnsi="仿宋_GB2312" w:cs="仿宋_GB2312" w:eastAsia="仿宋_GB2312"/>
              </w:rPr>
              <w:t>服务内容及服务邀请应答表 费用组成明细表.docx 商务应答表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只能有一个有效报价，不得提交选择性报价，且报价不超过预算金额或最高限价</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符合本项目“采购需求”规定的服务范围</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服务内容及服务邀请应答表 商务应答表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对项目背景和实施目的认识和理解</w:t>
            </w:r>
          </w:p>
        </w:tc>
        <w:tc>
          <w:tcPr>
            <w:tcW w:type="dxa" w:w="2492"/>
          </w:tcPr>
          <w:p>
            <w:pPr>
              <w:pStyle w:val="null3"/>
            </w:pPr>
            <w:r>
              <w:rPr>
                <w:rFonts w:ascii="仿宋_GB2312" w:hAnsi="仿宋_GB2312" w:cs="仿宋_GB2312" w:eastAsia="仿宋_GB2312"/>
              </w:rPr>
              <w:t>评审项：结合项目采购需求，对供应商针对本项目的背景和实施目的的认识和理解进行评审。 评审标准： 以上内容专门针对本项目且符合本项目实际需求、内容完整、可实施性强的得5分，缺评审项扣5分。若内容中存在缺陷，每出现一处缺陷扣0.5分，扣完为止。“缺陷”指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对供应商针对本项目提供的服务方案进行评审。 评审项①：预热海报设计方案（5分）。 评审项②：文案编辑思路与方案（5分）。 评审项③：现场活动组织形式、活动内容策划方案（5分）。 评审项④：针对本项目活动视频的拍摄构想与思路（5分）。 评审项⑤：媒体报道宣传方案（5分）。 评审项⑥：项目管理方案及与采购人配合方案（5分）。 评审项⑦：针对本项目“五进”场地，与相关单位的协调沟通方案及及对活动场地的使用规划方案（5分）。 评审标准： 以上内容专门针对本项目且符合本项目实际需求、内容完整、可实施性强的得5分，缺评审项扣5分。若内容中存在缺陷，每出现一处缺陷扣0.5分，扣完为止。“缺陷”指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对供应商针对本项目提供的保障措施进行评审。 评审项①：主要工作质量保证措施（5分）。 评审项②：针对性的关键点分析及保证措施（5分）。 评审项③：进度安排保障措施（5分）。 评审项④：应急保障措施（5分）。 评审标准： 以上内容专门针对本项目且符合本项目实际需求、内容完整、可实施性强的得5分，缺评审项扣5分。若内容中存在缺陷，每出现一处缺陷扣0.5分，扣完为止。“缺陷”指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评审项：为更好的服务于本项目，供应商对项目提出合理化建议。 评审标准： 以上内容专门针对本项目且符合本项目实际需求、内容完整、可实施性强的得5分，缺评审项扣5分。若内容中存在缺陷，每出现一处缺陷扣0.5分，扣完为止。“缺陷”指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人员配备情况评审</w:t>
            </w:r>
          </w:p>
        </w:tc>
        <w:tc>
          <w:tcPr>
            <w:tcW w:type="dxa" w:w="2492"/>
          </w:tcPr>
          <w:p>
            <w:pPr>
              <w:pStyle w:val="null3"/>
            </w:pPr>
            <w:r>
              <w:rPr>
                <w:rFonts w:ascii="仿宋_GB2312" w:hAnsi="仿宋_GB2312" w:cs="仿宋_GB2312" w:eastAsia="仿宋_GB2312"/>
              </w:rPr>
              <w:t>评审项：结合项目采购需求，提供人员配备方案及管理方案，包括但不限于活动策划人员、视频拍摄人员、剪辑人员、采编人员、布展等人员配备。 评审标准： 拟投入本项目人员数量充足，专业人员配置齐全、针对性强、分工明确，能够满足采购人项目需求的得5分； 人员配备数量充足，专业人员配备能够基本满足项目实施需要，分工有一定的合理性，基本能满足项目需求的得4分； 人员配备数量较充足、专业人员配备能够基本满足项目实施需要但分工合理性较差的得3分； 人员配备数量较少，专业人员配备较齐全，但合理性差的得2分； 人员配备数量较少，专业人员配备不齐全的得1分； 人员配置严重不足或未提供的不得分。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专业设备情况评审</w:t>
            </w:r>
          </w:p>
        </w:tc>
        <w:tc>
          <w:tcPr>
            <w:tcW w:type="dxa" w:w="2492"/>
          </w:tcPr>
          <w:p>
            <w:pPr>
              <w:pStyle w:val="null3"/>
            </w:pPr>
            <w:r>
              <w:rPr>
                <w:rFonts w:ascii="仿宋_GB2312" w:hAnsi="仿宋_GB2312" w:cs="仿宋_GB2312" w:eastAsia="仿宋_GB2312"/>
              </w:rPr>
              <w:t>评审项：对供应商拟投入的活动组织、拍摄、剪辑、设计等相关技术设备情况进行评审： 评审标准： 设备配置齐全，拟投入本项目的设备先进 ，设备投入充足，先进、科学，投入合理，可行，能够支持整个项目的完成实施的得5分； 设备种类齐全，有一定的科学性，设备数量较充足，有一定的可行性和合理性的得4分； 投入设备种类较齐全，科学，设备数量较充足，可行性和合理性较差的得3分； 投入设备种类、设备数量较不足，但基本能够满足项目实施需要的得2分； 投入设备种类和数量较少，可行性和合理性差的得1分；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 承诺</w:t>
            </w:r>
          </w:p>
        </w:tc>
        <w:tc>
          <w:tcPr>
            <w:tcW w:type="dxa" w:w="2492"/>
          </w:tcPr>
          <w:p>
            <w:pPr>
              <w:pStyle w:val="null3"/>
            </w:pPr>
            <w:r>
              <w:rPr>
                <w:rFonts w:ascii="仿宋_GB2312" w:hAnsi="仿宋_GB2312" w:cs="仿宋_GB2312" w:eastAsia="仿宋_GB2312"/>
              </w:rPr>
              <w:t>评审项①：提出有利于采购人降低成本及提高服务质量且切实可行措施承诺（5分）。 评审项②：提供服务承诺，包括专业技术能力、团队经验水平、服务质量保障等的承诺（5分）。 评审标准： 以上内容专门针对本项目且符合本项目实际需求、内容完整、可实施性强的得5分，缺评审项扣5分。若内容中存在缺陷，每出现一处缺陷扣0.5分，扣完为止。“缺陷”指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供应商承担过类似或同类项目业绩的，每提供一个业绩得1分，满分5分（须提供合同复印件并加盖供应商公章）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供应商业绩等其他证明材料.docx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满足磋商文件要求且最终磋商价格最低的磋商报价为磋商基准价，其价格分为满分。其他磋商供应商的价格分统一按照下列公式计算：磋商报价得分=（磋商基准价/磋商报价）×10。 符合磋商文件规定的小微企业、监狱企业、残疾人福利性单位优惠条件的供应商，用扣除后的价格参与评审。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详见附件：供应商应提交的资格证明材料.docx</w:t>
      </w:r>
    </w:p>
    <w:p>
      <w:pPr>
        <w:pStyle w:val="null3"/>
        <w:ind w:firstLine="960"/>
      </w:pPr>
      <w:r>
        <w:rPr>
          <w:rFonts w:ascii="仿宋_GB2312" w:hAnsi="仿宋_GB2312" w:cs="仿宋_GB2312" w:eastAsia="仿宋_GB2312"/>
        </w:rPr>
        <w:t>详见附件：法定代表人（单位负责人）身份证明或委托授权书.docx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详见附件：供应商业绩等其他证明材料.docx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