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BFC42">
      <w:pPr>
        <w:keepNext w:val="0"/>
        <w:keepLines w:val="0"/>
        <w:pageBreakBefore w:val="0"/>
        <w:kinsoku/>
        <w:wordWrap/>
        <w:overflowPunct/>
        <w:topLinePunct w:val="0"/>
        <w:bidi w:val="0"/>
        <w:spacing w:line="560" w:lineRule="exact"/>
        <w:jc w:val="center"/>
        <w:textAlignment w:val="auto"/>
        <w:outlineLvl w:val="0"/>
        <w:rPr>
          <w:rFonts w:ascii="宋体" w:hAnsi="宋体" w:cs="宋体"/>
          <w:b/>
          <w:bCs/>
          <w:color w:val="auto"/>
          <w:sz w:val="32"/>
          <w:szCs w:val="32"/>
          <w:highlight w:val="none"/>
          <w:lang w:val="zh-CN"/>
        </w:rPr>
      </w:pPr>
      <w:r>
        <w:rPr>
          <w:rFonts w:hint="eastAsia" w:ascii="宋体" w:hAnsi="宋体" w:cs="宋体"/>
          <w:b/>
          <w:bCs/>
          <w:color w:val="auto"/>
          <w:sz w:val="32"/>
          <w:szCs w:val="32"/>
          <w:highlight w:val="none"/>
        </w:rPr>
        <w:t>资格证明文件</w:t>
      </w:r>
    </w:p>
    <w:p w14:paraId="3B58FF00">
      <w:pPr>
        <w:keepNext w:val="0"/>
        <w:keepLines w:val="0"/>
        <w:pageBreakBefore w:val="0"/>
        <w:kinsoku/>
        <w:wordWrap/>
        <w:overflowPunct/>
        <w:topLinePunct w:val="0"/>
        <w:autoSpaceDE w:val="0"/>
        <w:autoSpaceDN w:val="0"/>
        <w:bidi w:val="0"/>
        <w:adjustRightInd w:val="0"/>
        <w:spacing w:line="560" w:lineRule="exact"/>
        <w:jc w:val="center"/>
        <w:textAlignment w:val="auto"/>
        <w:rPr>
          <w:rFonts w:ascii="宋体" w:hAnsi="宋体" w:cs="宋体"/>
          <w:b/>
          <w:bCs/>
          <w:color w:val="auto"/>
          <w:sz w:val="44"/>
          <w:szCs w:val="44"/>
          <w:highlight w:val="none"/>
        </w:rPr>
      </w:pPr>
    </w:p>
    <w:p w14:paraId="253FC95B">
      <w:pPr>
        <w:pStyle w:val="5"/>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eastAsia"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14:textFill>
            <w14:solidFill>
              <w14:schemeClr w14:val="tx1"/>
            </w14:solidFill>
          </w14:textFill>
        </w:rPr>
        <w:t>供应商应按照竞争性磋商文件</w:t>
      </w:r>
      <w:r>
        <w:rPr>
          <w:rFonts w:hint="eastAsia" w:asciiTheme="majorEastAsia" w:hAnsiTheme="majorEastAsia" w:eastAsiaTheme="majorEastAsia"/>
          <w:b w:val="0"/>
          <w:bCs w:val="0"/>
          <w:color w:val="000000" w:themeColor="text1"/>
          <w:sz w:val="24"/>
          <w:szCs w:val="24"/>
          <w:lang w:eastAsia="zh-CN"/>
          <w14:textFill>
            <w14:solidFill>
              <w14:schemeClr w14:val="tx1"/>
            </w14:solidFill>
          </w14:textFill>
        </w:rPr>
        <w:t>“</w:t>
      </w:r>
      <w:r>
        <w:rPr>
          <w:rFonts w:hint="eastAsia" w:asciiTheme="majorEastAsia" w:hAnsiTheme="majorEastAsia" w:eastAsiaTheme="majorEastAsia"/>
          <w:b w:val="0"/>
          <w:bCs w:val="0"/>
          <w:color w:val="000000" w:themeColor="text1"/>
          <w:sz w:val="24"/>
          <w:szCs w:val="24"/>
          <w14:textFill>
            <w14:solidFill>
              <w14:schemeClr w14:val="tx1"/>
            </w14:solidFill>
          </w14:textFill>
        </w:rPr>
        <w:t>第四章 资格审查</w:t>
      </w:r>
      <w:r>
        <w:rPr>
          <w:rFonts w:hint="eastAsia" w:asciiTheme="majorEastAsia" w:hAnsiTheme="majorEastAsia" w:eastAsiaTheme="majorEastAsia"/>
          <w:b w:val="0"/>
          <w:bCs w:val="0"/>
          <w:color w:val="000000" w:themeColor="text1"/>
          <w:sz w:val="24"/>
          <w:szCs w:val="24"/>
          <w:lang w:eastAsia="zh-CN"/>
          <w14:textFill>
            <w14:solidFill>
              <w14:schemeClr w14:val="tx1"/>
            </w14:solidFill>
          </w14:textFill>
        </w:rPr>
        <w:t>”</w:t>
      </w: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的要求提供</w:t>
      </w:r>
      <w:r>
        <w:rPr>
          <w:rFonts w:hint="eastAsia" w:asciiTheme="majorEastAsia" w:hAnsiTheme="majorEastAsia" w:eastAsiaTheme="majorEastAsia"/>
          <w:b w:val="0"/>
          <w:bCs w:val="0"/>
          <w:color w:val="000000" w:themeColor="text1"/>
          <w:sz w:val="24"/>
          <w:szCs w:val="24"/>
          <w14:textFill>
            <w14:solidFill>
              <w14:schemeClr w14:val="tx1"/>
            </w14:solidFill>
          </w14:textFill>
        </w:rPr>
        <w:t>全部资格证明文件。缺少其中任何一项，其响应文件将被视为无效文件。其中，提供格式的须按下文给定格式填写。（详见附件）：</w:t>
      </w:r>
    </w:p>
    <w:p w14:paraId="6370A356">
      <w:pPr>
        <w:pStyle w:val="5"/>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eastAsia" w:asciiTheme="majorEastAsia" w:hAnsiTheme="majorEastAsia" w:eastAsiaTheme="majorEastAsia"/>
          <w:b w:val="0"/>
          <w:bCs w:val="0"/>
          <w:color w:val="000000" w:themeColor="text1"/>
          <w:sz w:val="24"/>
          <w:szCs w:val="24"/>
          <w:lang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一</w:t>
      </w:r>
      <w:r>
        <w:rPr>
          <w:rFonts w:hint="eastAsia" w:asciiTheme="majorEastAsia" w:hAnsiTheme="majorEastAsia" w:eastAsiaTheme="majorEastAsia"/>
          <w:b w:val="0"/>
          <w:bCs w:val="0"/>
          <w:color w:val="000000" w:themeColor="text1"/>
          <w:sz w:val="24"/>
          <w:szCs w:val="24"/>
          <w14:textFill>
            <w14:solidFill>
              <w14:schemeClr w14:val="tx1"/>
            </w14:solidFill>
          </w14:textFill>
        </w:rPr>
        <w:t>、供应商应具有独立承担民事责任的能力，提供供应商的营业执照等证明文件，自然人的身份证明等</w:t>
      </w:r>
      <w:r>
        <w:rPr>
          <w:rFonts w:hint="eastAsia" w:asciiTheme="majorEastAsia" w:hAnsiTheme="majorEastAsia" w:eastAsiaTheme="majorEastAsia"/>
          <w:b w:val="0"/>
          <w:bCs w:val="0"/>
          <w:color w:val="000000" w:themeColor="text1"/>
          <w:sz w:val="24"/>
          <w:szCs w:val="24"/>
          <w:lang w:eastAsia="zh-CN"/>
          <w14:textFill>
            <w14:solidFill>
              <w14:schemeClr w14:val="tx1"/>
            </w14:solidFill>
          </w14:textFill>
        </w:rPr>
        <w:t>；</w:t>
      </w:r>
    </w:p>
    <w:p w14:paraId="0F9B046B">
      <w:pPr>
        <w:pStyle w:val="5"/>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eastAsia" w:asciiTheme="majorEastAsia" w:hAnsiTheme="majorEastAsia" w:eastAsiaTheme="majorEastAsia"/>
          <w:b w:val="0"/>
          <w:bCs w:val="0"/>
          <w:color w:val="000000" w:themeColor="text1"/>
          <w:sz w:val="24"/>
          <w:szCs w:val="24"/>
          <w:lang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二</w:t>
      </w:r>
      <w:r>
        <w:rPr>
          <w:rFonts w:hint="eastAsia" w:asciiTheme="majorEastAsia" w:hAnsiTheme="majorEastAsia" w:eastAsiaTheme="majorEastAsia"/>
          <w:b w:val="0"/>
          <w:bCs w:val="0"/>
          <w:color w:val="000000" w:themeColor="text1"/>
          <w:sz w:val="24"/>
          <w:szCs w:val="24"/>
          <w14:textFill>
            <w14:solidFill>
              <w14:schemeClr w14:val="tx1"/>
            </w14:solidFill>
          </w14:textFill>
        </w:rPr>
        <w:t>、提供2024年度经审计的供应商财务会计报告或者提供响应文件截止时间3个月内其基本账户开户银行出具的资信证明</w:t>
      </w:r>
      <w:r>
        <w:rPr>
          <w:rFonts w:hint="eastAsia" w:asciiTheme="majorEastAsia" w:hAnsiTheme="majorEastAsia" w:eastAsiaTheme="majorEastAsia"/>
          <w:b w:val="0"/>
          <w:bCs w:val="0"/>
          <w:color w:val="000000" w:themeColor="text1"/>
          <w:sz w:val="24"/>
          <w:szCs w:val="24"/>
          <w:lang w:eastAsia="zh-CN"/>
          <w14:textFill>
            <w14:solidFill>
              <w14:schemeClr w14:val="tx1"/>
            </w14:solidFill>
          </w14:textFill>
        </w:rPr>
        <w:t>；</w:t>
      </w:r>
    </w:p>
    <w:p w14:paraId="097E9FB7">
      <w:pPr>
        <w:pStyle w:val="5"/>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三、</w:t>
      </w:r>
      <w:r>
        <w:rPr>
          <w:rFonts w:hint="default" w:asciiTheme="majorEastAsia" w:hAnsiTheme="majorEastAsia" w:eastAsiaTheme="majorEastAsia"/>
          <w:b w:val="0"/>
          <w:bCs w:val="0"/>
          <w:color w:val="000000" w:themeColor="text1"/>
          <w:sz w:val="24"/>
          <w:szCs w:val="24"/>
          <w14:textFill>
            <w14:solidFill>
              <w14:schemeClr w14:val="tx1"/>
            </w14:solidFill>
          </w14:textFill>
        </w:rPr>
        <w:t>税收缴纳证明：提供供应商自磋商前1年以来已缴纳任意时段完税凭证或税务机关开具的完税证明（任意税种）；依法免税的应提供相关文件证明；</w:t>
      </w:r>
    </w:p>
    <w:p w14:paraId="20AB7E84">
      <w:pPr>
        <w:pStyle w:val="5"/>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四、</w:t>
      </w:r>
      <w:r>
        <w:rPr>
          <w:rFonts w:hint="default" w:asciiTheme="majorEastAsia" w:hAnsiTheme="majorEastAsia" w:eastAsiaTheme="majorEastAsia"/>
          <w:b w:val="0"/>
          <w:bCs w:val="0"/>
          <w:color w:val="000000" w:themeColor="text1"/>
          <w:sz w:val="24"/>
          <w:szCs w:val="24"/>
          <w14:textFill>
            <w14:solidFill>
              <w14:schemeClr w14:val="tx1"/>
            </w14:solidFill>
          </w14:textFill>
        </w:rPr>
        <w:t xml:space="preserve">社会保障资金缴纳证明：提供供应商自磋商前1年以来已缴存的任意时段的社会保障资金缴存单据或社保机构开具的社会保险参保缴费情况证明；依法不需要缴纳社会保障资金的供应商应提供相关文件证明； </w:t>
      </w:r>
    </w:p>
    <w:p w14:paraId="221B0A2C">
      <w:pPr>
        <w:pStyle w:val="5"/>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五、</w:t>
      </w:r>
      <w:r>
        <w:rPr>
          <w:rFonts w:hint="default" w:asciiTheme="majorEastAsia" w:hAnsiTheme="majorEastAsia" w:eastAsiaTheme="majorEastAsia"/>
          <w:b w:val="0"/>
          <w:bCs w:val="0"/>
          <w:color w:val="000000" w:themeColor="text1"/>
          <w:sz w:val="24"/>
          <w:szCs w:val="24"/>
          <w14:textFill>
            <w14:solidFill>
              <w14:schemeClr w14:val="tx1"/>
            </w14:solidFill>
          </w14:textFill>
        </w:rPr>
        <w:t>提供供应商具备履行合同所必需的设备和专业技术能力的证明材料；</w:t>
      </w:r>
    </w:p>
    <w:p w14:paraId="3846DD87">
      <w:pPr>
        <w:pStyle w:val="5"/>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eastAsia" w:asciiTheme="majorEastAsia" w:hAnsiTheme="majorEastAsia" w:eastAsiaTheme="majorEastAsia"/>
          <w:b w:val="0"/>
          <w:bCs w:val="0"/>
          <w:color w:val="000000" w:themeColor="text1"/>
          <w:sz w:val="24"/>
          <w:szCs w:val="24"/>
          <w:lang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六、</w:t>
      </w:r>
      <w:r>
        <w:rPr>
          <w:rFonts w:hint="eastAsia" w:asciiTheme="majorEastAsia" w:hAnsiTheme="majorEastAsia" w:eastAsiaTheme="majorEastAsia"/>
          <w:b w:val="0"/>
          <w:bCs w:val="0"/>
          <w:color w:val="000000" w:themeColor="text1"/>
          <w:sz w:val="24"/>
          <w:szCs w:val="24"/>
          <w14:textFill>
            <w14:solidFill>
              <w14:schemeClr w14:val="tx1"/>
            </w14:solidFill>
          </w14:textFill>
        </w:rPr>
        <w:t>供应商参加本次磋商前3年内，在经营活动中没有重大违法记录的书面声明</w:t>
      </w:r>
      <w:r>
        <w:rPr>
          <w:rFonts w:hint="eastAsia" w:asciiTheme="majorEastAsia" w:hAnsiTheme="majorEastAsia" w:eastAsiaTheme="majorEastAsia"/>
          <w:b w:val="0"/>
          <w:bCs w:val="0"/>
          <w:color w:val="000000" w:themeColor="text1"/>
          <w:sz w:val="24"/>
          <w:szCs w:val="24"/>
          <w:lang w:eastAsia="zh-CN"/>
          <w14:textFill>
            <w14:solidFill>
              <w14:schemeClr w14:val="tx1"/>
            </w14:solidFill>
          </w14:textFill>
        </w:rPr>
        <w:t>；</w:t>
      </w:r>
    </w:p>
    <w:p w14:paraId="29B77AF1">
      <w:pPr>
        <w:pStyle w:val="5"/>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七、本采购包专门面向中小企业采购。供</w:t>
      </w:r>
      <w:bookmarkStart w:id="0" w:name="_GoBack"/>
      <w:bookmarkEnd w:id="0"/>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应商应提供中小企业声明函或残疾人福利性单位声明函或监狱企业的证明文件。（供应商在相应模块提供即可，无需在此部分重复提供）</w:t>
      </w:r>
    </w:p>
    <w:p w14:paraId="21598099">
      <w:pPr>
        <w:pStyle w:val="5"/>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14:textFill>
            <w14:solidFill>
              <w14:schemeClr w14:val="tx1"/>
            </w14:solidFill>
          </w14:textFill>
        </w:rPr>
        <w:br w:type="page"/>
      </w:r>
    </w:p>
    <w:p w14:paraId="2FF11E77">
      <w:pPr>
        <w:rPr>
          <w:rFonts w:hint="eastAsia"/>
          <w:b/>
          <w:bCs/>
        </w:rPr>
      </w:pPr>
    </w:p>
    <w:p w14:paraId="6D0ABA61">
      <w:pPr>
        <w:rPr>
          <w:rFonts w:hint="eastAsia"/>
          <w:b/>
          <w:bCs/>
        </w:rPr>
      </w:pPr>
    </w:p>
    <w:p w14:paraId="56669DB7">
      <w:pPr>
        <w:bidi w:val="0"/>
        <w:rPr>
          <w:rFonts w:hint="eastAsia" w:eastAsiaTheme="minorEastAsia"/>
          <w:b/>
          <w:bCs/>
          <w:lang w:eastAsia="zh-CN"/>
        </w:rPr>
      </w:pPr>
      <w:r>
        <w:rPr>
          <w:rFonts w:hint="eastAsia"/>
          <w:b/>
          <w:bCs/>
        </w:rPr>
        <w:t>附件</w:t>
      </w:r>
      <w:r>
        <w:rPr>
          <w:rFonts w:hint="eastAsia"/>
          <w:b/>
          <w:bCs/>
          <w:lang w:val="en-US" w:eastAsia="zh-CN"/>
        </w:rPr>
        <w:t>一</w:t>
      </w:r>
      <w:r>
        <w:rPr>
          <w:rFonts w:hint="eastAsia"/>
          <w:b/>
          <w:bCs/>
          <w:lang w:eastAsia="zh-CN"/>
        </w:rPr>
        <w:t>：</w:t>
      </w:r>
    </w:p>
    <w:p w14:paraId="7EA7922C">
      <w:pPr>
        <w:spacing w:line="460" w:lineRule="exact"/>
        <w:jc w:val="center"/>
        <w:rPr>
          <w:rFonts w:ascii="宋体" w:hAnsi="宋体" w:eastAsia="宋体" w:cs="仿宋"/>
          <w:b/>
          <w:sz w:val="28"/>
          <w:szCs w:val="28"/>
        </w:rPr>
      </w:pPr>
      <w:r>
        <w:rPr>
          <w:rFonts w:hint="eastAsia" w:ascii="宋体" w:hAnsi="宋体" w:eastAsia="宋体" w:cs="仿宋"/>
          <w:b/>
          <w:sz w:val="28"/>
          <w:szCs w:val="28"/>
        </w:rPr>
        <w:t>承诺函</w:t>
      </w:r>
    </w:p>
    <w:p w14:paraId="1C32B2EA">
      <w:pPr>
        <w:adjustRightInd w:val="0"/>
        <w:snapToGrid w:val="0"/>
        <w:spacing w:line="440" w:lineRule="exact"/>
        <w:rPr>
          <w:rFonts w:ascii="宋体" w:hAnsi="宋体" w:eastAsia="宋体" w:cs="仿宋"/>
          <w:sz w:val="24"/>
          <w:szCs w:val="24"/>
        </w:rPr>
      </w:pPr>
      <w:r>
        <w:rPr>
          <w:rFonts w:hint="eastAsia" w:ascii="宋体" w:hAnsi="宋体" w:eastAsia="宋体" w:cs="仿宋"/>
          <w:sz w:val="24"/>
          <w:szCs w:val="24"/>
        </w:rPr>
        <w:t>致：（采购代理机构名称）</w:t>
      </w:r>
    </w:p>
    <w:p w14:paraId="0FC86F1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1、我公司承诺，我公司不存在下列任何情形：</w:t>
      </w:r>
    </w:p>
    <w:p w14:paraId="57AAF5F6">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（1）为采购人不具有独立法人资格的附属机构（单位）；</w:t>
      </w:r>
    </w:p>
    <w:p w14:paraId="48D8C6BB">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（2）与采购人存在利害关系且可能影响采购公正性；</w:t>
      </w:r>
    </w:p>
    <w:p w14:paraId="5BDD2FA3">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（3）与本采购项目的其他供应商为同一个单位负责人；</w:t>
      </w:r>
    </w:p>
    <w:p w14:paraId="0A275C2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（4）与本采购项目的其他供应商存在控股、管理关系；</w:t>
      </w:r>
    </w:p>
    <w:p w14:paraId="6DB37647">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（5）为本采购项目的代建人；</w:t>
      </w:r>
    </w:p>
    <w:p w14:paraId="1526F32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（6）为本采购项目的代理机构；</w:t>
      </w:r>
    </w:p>
    <w:p w14:paraId="198F1010">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（7）与本采购项目的代建人或代理机构同为一个法定代表人；</w:t>
      </w:r>
    </w:p>
    <w:p w14:paraId="5815D6D8">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（8）与本采购项目的代建人或代理机构存在控股或参股关系；</w:t>
      </w:r>
    </w:p>
    <w:p w14:paraId="60FE4F0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（9）被依法暂停或者取消投标资格；</w:t>
      </w:r>
    </w:p>
    <w:p w14:paraId="65E9600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（10）被责令停产停业、暂扣或者吊销许可证、暂扣或者吊销执照；</w:t>
      </w:r>
    </w:p>
    <w:p w14:paraId="1050661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（11）进入清算程序，或被宣告破产，或其他丧失履约能力的情形；</w:t>
      </w:r>
    </w:p>
    <w:p w14:paraId="388963F0">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（12）在最近三年内发生重大设计质量问题（以相关行业主管部门的行政处罚决定或司法机关出具的有关法律文书为准）；</w:t>
      </w:r>
    </w:p>
    <w:p w14:paraId="13B7AEEE">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（13）被工商行政管理机关在全国企业信用信息公示系统中列入严重违法失信企业名单；</w:t>
      </w:r>
    </w:p>
    <w:p w14:paraId="4FEAB4A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（14）被最高人民法院在“中国执行信息公开网”（http://zxgk.court.gov.cn/shixin/）或各级信用信息共享平台中列入失信被执行人名单；</w:t>
      </w:r>
    </w:p>
    <w:p w14:paraId="111890D8">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（15）在近三年内供应商或其法定代表人、拟委任的项目负责人有行贿犯罪行为的；</w:t>
      </w:r>
    </w:p>
    <w:p w14:paraId="27B08821">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ascii="宋体" w:hAnsi="宋体" w:eastAsia="宋体" w:cs="仿宋"/>
          <w:sz w:val="24"/>
          <w:szCs w:val="24"/>
        </w:rPr>
        <w:t>6</w:t>
      </w:r>
      <w:r>
        <w:rPr>
          <w:rFonts w:hint="eastAsia" w:ascii="宋体" w:hAnsi="宋体" w:eastAsia="宋体" w:cs="仿宋"/>
          <w:sz w:val="24"/>
          <w:szCs w:val="24"/>
        </w:rPr>
        <w:t>）法律法规或供应商须知前附表规定的其他情形。</w:t>
      </w:r>
    </w:p>
    <w:p w14:paraId="280010E5">
      <w:pPr>
        <w:adjustRightInd w:val="0"/>
        <w:snapToGrid w:val="0"/>
        <w:spacing w:line="440" w:lineRule="exact"/>
        <w:ind w:firstLine="600" w:firstLineChars="250"/>
        <w:rPr>
          <w:rFonts w:ascii="宋体" w:hAnsi="宋体" w:eastAsia="宋体" w:cs="仿宋"/>
          <w:sz w:val="24"/>
          <w:szCs w:val="24"/>
        </w:rPr>
      </w:pPr>
      <w:r>
        <w:rPr>
          <w:rFonts w:hint="eastAsia" w:ascii="宋体" w:hAnsi="宋体" w:eastAsia="宋体" w:cs="仿宋"/>
          <w:sz w:val="24"/>
          <w:szCs w:val="24"/>
        </w:rPr>
        <w:t>否则，引起的任何后果由我公司承担。</w:t>
      </w:r>
    </w:p>
    <w:p w14:paraId="695D3172">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14:paraId="6089A715">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5730C8BD">
      <w:pPr>
        <w:adjustRightInd w:val="0"/>
        <w:snapToGrid w:val="0"/>
        <w:spacing w:line="500" w:lineRule="exact"/>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r>
        <w:rPr>
          <w:rFonts w:ascii="宋体" w:hAnsi="宋体" w:eastAsia="宋体" w:cs="仿宋"/>
          <w:b/>
          <w:sz w:val="24"/>
          <w:szCs w:val="24"/>
        </w:rPr>
        <w:br w:type="page"/>
      </w:r>
    </w:p>
    <w:p w14:paraId="0DE79D35">
      <w:pPr>
        <w:bidi w:val="0"/>
        <w:rPr>
          <w:rFonts w:hint="eastAsia"/>
          <w:b/>
          <w:bCs/>
          <w:lang w:eastAsia="zh-CN"/>
        </w:rPr>
      </w:pPr>
      <w:r>
        <w:rPr>
          <w:rFonts w:hint="eastAsia"/>
          <w:b/>
          <w:bCs/>
        </w:rPr>
        <w:t>附件</w:t>
      </w:r>
      <w:r>
        <w:rPr>
          <w:rFonts w:hint="eastAsia"/>
          <w:b/>
          <w:bCs/>
          <w:lang w:val="en-US" w:eastAsia="zh-CN"/>
        </w:rPr>
        <w:t>二：</w:t>
      </w:r>
    </w:p>
    <w:p w14:paraId="5B31A2F1">
      <w:pPr>
        <w:spacing w:line="460" w:lineRule="exact"/>
        <w:jc w:val="center"/>
        <w:rPr>
          <w:rFonts w:ascii="宋体" w:hAnsi="宋体" w:eastAsia="宋体" w:cs="仿宋"/>
          <w:b/>
          <w:sz w:val="28"/>
          <w:szCs w:val="28"/>
        </w:rPr>
      </w:pPr>
      <w:r>
        <w:rPr>
          <w:rFonts w:hint="eastAsia" w:ascii="宋体" w:hAnsi="宋体" w:eastAsia="宋体" w:cs="仿宋"/>
          <w:b/>
          <w:sz w:val="28"/>
          <w:szCs w:val="28"/>
        </w:rPr>
        <w:t>声明函</w:t>
      </w:r>
    </w:p>
    <w:p w14:paraId="1E512A19">
      <w:pPr>
        <w:jc w:val="center"/>
        <w:rPr>
          <w:rFonts w:ascii="宋体" w:hAnsi="宋体" w:eastAsia="宋体" w:cs="仿宋"/>
          <w:sz w:val="28"/>
          <w:szCs w:val="28"/>
        </w:rPr>
      </w:pPr>
    </w:p>
    <w:p w14:paraId="33282E49">
      <w:pPr>
        <w:tabs>
          <w:tab w:val="left" w:pos="5580"/>
        </w:tabs>
        <w:spacing w:before="120" w:line="360" w:lineRule="auto"/>
        <w:rPr>
          <w:rFonts w:ascii="宋体" w:hAnsi="宋体" w:eastAsia="宋体" w:cs="仿宋"/>
          <w:sz w:val="24"/>
          <w:szCs w:val="24"/>
        </w:rPr>
      </w:pPr>
      <w:r>
        <w:rPr>
          <w:rFonts w:hint="eastAsia" w:ascii="宋体" w:hAnsi="宋体" w:eastAsia="宋体" w:cs="仿宋"/>
          <w:sz w:val="24"/>
          <w:szCs w:val="24"/>
        </w:rPr>
        <w:t>至：</w:t>
      </w:r>
      <w:r>
        <w:rPr>
          <w:rFonts w:hint="eastAsia" w:ascii="宋体" w:hAnsi="宋体" w:eastAsia="宋体" w:cs="仿宋"/>
          <w:sz w:val="24"/>
          <w:szCs w:val="24"/>
          <w:u w:val="single"/>
        </w:rPr>
        <w:t xml:space="preserve">  （采购代理机构）  </w:t>
      </w:r>
    </w:p>
    <w:p w14:paraId="2A00667C">
      <w:pPr>
        <w:tabs>
          <w:tab w:val="left" w:pos="5580"/>
        </w:tabs>
        <w:spacing w:before="120" w:line="360" w:lineRule="auto"/>
        <w:ind w:firstLine="480" w:firstLineChars="200"/>
        <w:rPr>
          <w:rFonts w:ascii="宋体" w:hAnsi="宋体" w:eastAsia="宋体" w:cs="仿宋"/>
          <w:sz w:val="24"/>
          <w:szCs w:val="24"/>
        </w:rPr>
      </w:pPr>
    </w:p>
    <w:p w14:paraId="4AB97C6B">
      <w:pPr>
        <w:tabs>
          <w:tab w:val="left" w:pos="5580"/>
        </w:tabs>
        <w:spacing w:before="120" w:line="360" w:lineRule="auto"/>
        <w:ind w:firstLine="480" w:firstLineChars="200"/>
        <w:rPr>
          <w:rFonts w:ascii="宋体" w:hAnsi="宋体" w:eastAsia="宋体" w:cs="仿宋"/>
          <w:sz w:val="24"/>
          <w:szCs w:val="24"/>
        </w:rPr>
      </w:pPr>
      <w:r>
        <w:rPr>
          <w:rFonts w:hint="eastAsia" w:ascii="宋体" w:hAnsi="宋体" w:eastAsia="宋体" w:cs="仿宋"/>
          <w:sz w:val="24"/>
          <w:szCs w:val="24"/>
          <w:lang w:val="en-US" w:eastAsia="zh-CN"/>
        </w:rPr>
        <w:t>1、</w:t>
      </w:r>
      <w:r>
        <w:rPr>
          <w:rFonts w:hint="eastAsia" w:ascii="宋体" w:hAnsi="宋体" w:eastAsia="宋体" w:cs="仿宋"/>
          <w:sz w:val="24"/>
          <w:szCs w:val="24"/>
        </w:rPr>
        <w:t>我公司郑重承诺在参加本项目政府采购活动前三年内，在经营活动中无重大违法记录。公司未受到行政处罚或责令停业、吊销许可证（或执照）；未处于财产被接管、冻结、破产状况。</w:t>
      </w:r>
    </w:p>
    <w:p w14:paraId="5D97A2E0">
      <w:pPr>
        <w:tabs>
          <w:tab w:val="left" w:pos="5580"/>
        </w:tabs>
        <w:spacing w:before="120" w:line="360" w:lineRule="auto"/>
        <w:ind w:firstLine="480" w:firstLineChars="200"/>
        <w:rPr>
          <w:rFonts w:hint="eastAsia" w:ascii="宋体" w:hAnsi="宋体" w:eastAsia="宋体" w:cs="仿宋"/>
          <w:sz w:val="24"/>
          <w:szCs w:val="24"/>
          <w:lang w:eastAsia="zh-CN"/>
        </w:rPr>
      </w:pPr>
      <w:r>
        <w:rPr>
          <w:rFonts w:hint="eastAsia" w:ascii="宋体" w:hAnsi="宋体" w:eastAsia="宋体" w:cs="仿宋"/>
          <w:sz w:val="24"/>
          <w:szCs w:val="24"/>
          <w:lang w:val="en-US" w:eastAsia="zh-CN"/>
        </w:rPr>
        <w:t>2、</w:t>
      </w:r>
      <w:r>
        <w:rPr>
          <w:rFonts w:hint="eastAsia" w:ascii="宋体" w:hAnsi="宋体" w:eastAsia="宋体" w:cs="仿宋"/>
          <w:sz w:val="24"/>
          <w:szCs w:val="24"/>
        </w:rPr>
        <w:t>我公司承诺具备履行合同所必需的设备和专业技术能力</w:t>
      </w:r>
      <w:r>
        <w:rPr>
          <w:rFonts w:hint="eastAsia" w:ascii="宋体" w:hAnsi="宋体" w:eastAsia="宋体" w:cs="仿宋"/>
          <w:sz w:val="24"/>
          <w:szCs w:val="24"/>
          <w:lang w:eastAsia="zh-CN"/>
        </w:rPr>
        <w:t>。</w:t>
      </w:r>
    </w:p>
    <w:p w14:paraId="4A907842">
      <w:pPr>
        <w:tabs>
          <w:tab w:val="left" w:pos="5580"/>
        </w:tabs>
        <w:spacing w:before="120" w:line="360" w:lineRule="auto"/>
        <w:ind w:firstLine="480" w:firstLineChars="200"/>
        <w:rPr>
          <w:rFonts w:hint="eastAsia" w:ascii="宋体" w:hAnsi="宋体" w:cs="仿宋" w:eastAsiaTheme="majorEastAsia"/>
          <w:sz w:val="24"/>
          <w:szCs w:val="24"/>
          <w:lang w:val="en-US" w:eastAsia="zh-CN"/>
        </w:rPr>
      </w:pPr>
      <w:r>
        <w:rPr>
          <w:rFonts w:hint="eastAsia" w:ascii="宋体" w:hAnsi="宋体" w:eastAsia="宋体" w:cs="仿宋"/>
          <w:sz w:val="24"/>
          <w:szCs w:val="24"/>
          <w:lang w:val="en-US" w:eastAsia="zh-CN"/>
        </w:rPr>
        <w:t>3、我公司承诺</w:t>
      </w:r>
      <w:r>
        <w:rPr>
          <w:rFonts w:asciiTheme="majorEastAsia" w:hAnsiTheme="majorEastAsia" w:eastAsiaTheme="majorEastAsia"/>
          <w:color w:val="000000" w:themeColor="text1"/>
          <w:sz w:val="24"/>
          <w:szCs w:val="24"/>
          <w14:textFill>
            <w14:solidFill>
              <w14:schemeClr w14:val="tx1"/>
            </w14:solidFill>
          </w14:textFill>
        </w:rPr>
        <w:t>参加本次政府采购活动前三年内在经营活动中没有重大违纪，以及未被列入失信被执行人、重大税收违法失信主体、政府采购严重违法失信行为记录名单</w:t>
      </w:r>
      <w:r>
        <w:rPr>
          <w:rFonts w:hint="eastAsia" w:asciiTheme="majorEastAsia" w:hAnsiTheme="majorEastAsia" w:eastAsiaTheme="majorEastAsia"/>
          <w:color w:val="000000" w:themeColor="text1"/>
          <w:sz w:val="24"/>
          <w:szCs w:val="24"/>
          <w:lang w:eastAsia="zh-CN"/>
          <w14:textFill>
            <w14:solidFill>
              <w14:schemeClr w14:val="tx1"/>
            </w14:solidFill>
          </w14:textFill>
        </w:rPr>
        <w:t>。</w:t>
      </w:r>
    </w:p>
    <w:p w14:paraId="34A83D48">
      <w:pPr>
        <w:tabs>
          <w:tab w:val="left" w:pos="5580"/>
        </w:tabs>
        <w:spacing w:before="120" w:line="360" w:lineRule="auto"/>
        <w:ind w:firstLine="480" w:firstLineChars="200"/>
        <w:rPr>
          <w:rFonts w:ascii="宋体" w:hAnsi="宋体" w:eastAsia="宋体" w:cs="仿宋"/>
          <w:sz w:val="24"/>
          <w:szCs w:val="24"/>
        </w:rPr>
      </w:pPr>
      <w:r>
        <w:rPr>
          <w:rFonts w:hint="eastAsia" w:ascii="宋体" w:hAnsi="宋体" w:eastAsia="宋体" w:cs="仿宋"/>
          <w:sz w:val="24"/>
          <w:szCs w:val="24"/>
        </w:rPr>
        <w:t>特此声明。</w:t>
      </w:r>
    </w:p>
    <w:p w14:paraId="295628F0">
      <w:pPr>
        <w:tabs>
          <w:tab w:val="left" w:pos="5580"/>
        </w:tabs>
        <w:spacing w:before="120" w:line="360" w:lineRule="auto"/>
        <w:ind w:firstLine="480" w:firstLineChars="200"/>
        <w:rPr>
          <w:rFonts w:ascii="宋体" w:hAnsi="宋体" w:eastAsia="宋体" w:cs="仿宋"/>
          <w:sz w:val="24"/>
          <w:szCs w:val="24"/>
        </w:rPr>
      </w:pPr>
    </w:p>
    <w:p w14:paraId="1838CC46">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14:paraId="2ECA9C8E">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694A9746">
      <w:pPr>
        <w:spacing w:before="120" w:after="120" w:line="360" w:lineRule="auto"/>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876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首行缩进 21"/>
    <w:basedOn w:val="1"/>
    <w:qFormat/>
    <w:uiPriority w:val="99"/>
    <w:pPr>
      <w:ind w:left="420" w:leftChars="200" w:firstLine="210"/>
    </w:pPr>
    <w:rPr>
      <w:rFonts w:cs="Calibri"/>
      <w:szCs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2025-08-01T08:29:59Z</dcterms:created>
  <dc:creator>Administrator</dc:creator>
  <cp:lastModifiedBy>宁儿</cp:lastModifiedBy>
  <dcterms:modified xsi:type="dcterms:W3CDTF">2025-08-01T08:31:44Z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eyJoZGlkIjoiN2I0OTViYWM5NDU1NGM0NjQ5MGRkMzVlYzdiMTMzMjciLCJ1c2VySWQiOiIyODA5MzIzMjkifQ==</vt:lpwstr>
  </property>
  <property fmtid="{D5CDD505-2E9C-101B-9397-08002B2CF9AE}" pid="4" name="ICV">
    <vt:lpwstr>F253F2A4F42B47828B8E5A67E99F9A07_12</vt:lpwstr>
  </property>
</Properties>
</file>