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A22A0">
      <w:pPr>
        <w:pStyle w:val="5"/>
        <w:jc w:val="center"/>
        <w:outlineLvl w:val="1"/>
        <w:rPr>
          <w:rFonts w:hint="default"/>
          <w:b/>
          <w:sz w:val="36"/>
        </w:rPr>
      </w:pPr>
      <w:bookmarkStart w:id="0" w:name="_GoBack"/>
      <w:bookmarkEnd w:id="0"/>
      <w:r>
        <w:rPr>
          <w:b/>
          <w:sz w:val="36"/>
        </w:rPr>
        <w:t>第八章拟签订采购合同文本</w:t>
      </w:r>
    </w:p>
    <w:tbl>
      <w:tblPr>
        <w:tblStyle w:val="3"/>
        <w:tblpPr w:leftFromText="180" w:rightFromText="180" w:vertAnchor="page" w:horzAnchor="page" w:tblpX="7887" w:tblpY="21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5"/>
      </w:tblGrid>
      <w:tr w14:paraId="57F4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2295" w:type="dxa"/>
            <w:noWrap/>
            <w:vAlign w:val="top"/>
          </w:tcPr>
          <w:p w14:paraId="23385367">
            <w:pPr>
              <w:jc w:val="center"/>
              <w:rPr>
                <w:rFonts w:eastAsia="宋体"/>
                <w:sz w:val="30"/>
                <w:szCs w:val="30"/>
              </w:rPr>
            </w:pPr>
            <w:r>
              <w:rPr>
                <w:rFonts w:hint="eastAsia"/>
                <w:sz w:val="30"/>
                <w:szCs w:val="30"/>
              </w:rPr>
              <w:t>竞争性磋商</w:t>
            </w:r>
          </w:p>
        </w:tc>
      </w:tr>
    </w:tbl>
    <w:p w14:paraId="03F85BA6">
      <w:pPr>
        <w:pStyle w:val="5"/>
        <w:jc w:val="both"/>
        <w:outlineLvl w:val="1"/>
        <w:rPr>
          <w:rFonts w:hint="default"/>
          <w:b/>
          <w:sz w:val="36"/>
        </w:rPr>
      </w:pPr>
    </w:p>
    <w:p w14:paraId="61F301E0">
      <w:pPr>
        <w:wordWrap w:val="0"/>
        <w:jc w:val="right"/>
        <w:rPr>
          <w:sz w:val="30"/>
          <w:szCs w:val="30"/>
        </w:rPr>
      </w:pPr>
    </w:p>
    <w:p w14:paraId="210722E7">
      <w:pPr>
        <w:ind w:right="-483" w:rightChars="-230"/>
        <w:jc w:val="both"/>
        <w:rPr>
          <w:sz w:val="30"/>
          <w:szCs w:val="30"/>
        </w:rPr>
      </w:pPr>
      <w:r>
        <w:rPr>
          <w:rFonts w:hint="eastAsia"/>
          <w:sz w:val="30"/>
          <w:szCs w:val="30"/>
        </w:rPr>
        <w:t>政府采购项目</w:t>
      </w:r>
    </w:p>
    <w:p w14:paraId="662E0BE2">
      <w:pPr>
        <w:ind w:firstLine="1650" w:firstLineChars="550"/>
        <w:rPr>
          <w:sz w:val="30"/>
          <w:szCs w:val="30"/>
        </w:rPr>
      </w:pPr>
    </w:p>
    <w:p w14:paraId="1986A1FB">
      <w:pPr>
        <w:rPr>
          <w:sz w:val="48"/>
          <w:szCs w:val="48"/>
        </w:rPr>
      </w:pPr>
    </w:p>
    <w:p w14:paraId="79FF8B3E">
      <w:pPr>
        <w:jc w:val="center"/>
        <w:rPr>
          <w:rFonts w:ascii="宋体" w:hAnsi="宋体" w:eastAsia="宋体" w:cs="宋体"/>
          <w:b/>
          <w:spacing w:val="-20"/>
          <w:sz w:val="48"/>
          <w:szCs w:val="48"/>
        </w:rPr>
      </w:pPr>
      <w:r>
        <w:rPr>
          <w:rFonts w:hint="eastAsia"/>
          <w:sz w:val="48"/>
          <w:szCs w:val="48"/>
        </w:rPr>
        <w:t>西安市儿童医院核心系统维保</w:t>
      </w:r>
      <w:r>
        <w:rPr>
          <w:rFonts w:hint="eastAsia" w:ascii="Times New Roman" w:hAnsi="Times New Roman" w:eastAsia="宋体"/>
          <w:sz w:val="48"/>
          <w:szCs w:val="48"/>
        </w:rPr>
        <w:t>服务</w:t>
      </w:r>
    </w:p>
    <w:p w14:paraId="69033011">
      <w:pPr>
        <w:spacing w:line="276" w:lineRule="auto"/>
        <w:jc w:val="center"/>
        <w:rPr>
          <w:rFonts w:ascii="仿宋" w:hAnsi="仿宋" w:eastAsia="仿宋" w:cs="仿宋"/>
          <w:b/>
          <w:sz w:val="72"/>
          <w:szCs w:val="72"/>
        </w:rPr>
      </w:pPr>
      <w:r>
        <w:rPr>
          <w:rFonts w:hint="eastAsia" w:ascii="仿宋" w:hAnsi="仿宋" w:eastAsia="仿宋" w:cs="仿宋"/>
          <w:b/>
          <w:sz w:val="48"/>
          <w:szCs w:val="48"/>
        </w:rPr>
        <w:t>服 务 合 同</w:t>
      </w:r>
    </w:p>
    <w:p w14:paraId="6AD5294D">
      <w:pPr>
        <w:ind w:firstLine="3150" w:firstLineChars="1050"/>
        <w:rPr>
          <w:sz w:val="30"/>
          <w:szCs w:val="30"/>
        </w:rPr>
      </w:pPr>
    </w:p>
    <w:p w14:paraId="4DFD0CA3">
      <w:pPr>
        <w:ind w:firstLine="3150" w:firstLineChars="1050"/>
        <w:rPr>
          <w:sz w:val="30"/>
          <w:szCs w:val="30"/>
        </w:rPr>
      </w:pPr>
    </w:p>
    <w:p w14:paraId="11ECEA45">
      <w:pPr>
        <w:ind w:firstLine="3150" w:firstLineChars="1050"/>
        <w:rPr>
          <w:sz w:val="30"/>
          <w:szCs w:val="30"/>
        </w:rPr>
      </w:pPr>
    </w:p>
    <w:p w14:paraId="70239EE0">
      <w:pPr>
        <w:ind w:firstLine="3150" w:firstLineChars="1050"/>
        <w:rPr>
          <w:sz w:val="30"/>
          <w:szCs w:val="30"/>
        </w:rPr>
      </w:pPr>
    </w:p>
    <w:p w14:paraId="0D95546E">
      <w:pPr>
        <w:ind w:firstLine="3150" w:firstLineChars="1050"/>
        <w:rPr>
          <w:sz w:val="30"/>
          <w:szCs w:val="30"/>
        </w:rPr>
      </w:pPr>
    </w:p>
    <w:p w14:paraId="2B37A621">
      <w:pPr>
        <w:ind w:firstLine="3150" w:firstLineChars="1050"/>
        <w:rPr>
          <w:sz w:val="30"/>
          <w:szCs w:val="30"/>
        </w:rPr>
      </w:pPr>
    </w:p>
    <w:p w14:paraId="2AD05321">
      <w:pPr>
        <w:rPr>
          <w:color w:val="000000"/>
          <w:sz w:val="30"/>
          <w:szCs w:val="30"/>
        </w:rPr>
      </w:pPr>
    </w:p>
    <w:p w14:paraId="599BDA80">
      <w:pPr>
        <w:rPr>
          <w:sz w:val="30"/>
          <w:szCs w:val="30"/>
        </w:rPr>
      </w:pPr>
    </w:p>
    <w:p w14:paraId="1D413DA8">
      <w:pPr>
        <w:ind w:firstLine="300" w:firstLineChars="100"/>
        <w:rPr>
          <w:sz w:val="30"/>
          <w:szCs w:val="30"/>
        </w:rPr>
      </w:pPr>
      <w:r>
        <w:rPr>
          <w:rFonts w:hint="eastAsia"/>
          <w:sz w:val="30"/>
          <w:szCs w:val="30"/>
        </w:rPr>
        <w:t>甲 方:西安市儿童医院</w:t>
      </w:r>
    </w:p>
    <w:p w14:paraId="0956C6EA">
      <w:pPr>
        <w:ind w:firstLine="300" w:firstLineChars="100"/>
        <w:rPr>
          <w:sz w:val="30"/>
          <w:szCs w:val="30"/>
        </w:rPr>
      </w:pPr>
      <w:r>
        <w:rPr>
          <w:rFonts w:hint="eastAsia"/>
          <w:sz w:val="30"/>
          <w:szCs w:val="30"/>
        </w:rPr>
        <w:t xml:space="preserve">乙 方:  </w:t>
      </w:r>
    </w:p>
    <w:p w14:paraId="53ED5D94">
      <w:pPr>
        <w:ind w:firstLine="300" w:firstLineChars="100"/>
        <w:rPr>
          <w:rFonts w:eastAsia="宋体"/>
          <w:sz w:val="30"/>
          <w:szCs w:val="30"/>
        </w:rPr>
      </w:pPr>
      <w:r>
        <w:rPr>
          <w:rFonts w:hint="eastAsia"/>
          <w:sz w:val="30"/>
          <w:szCs w:val="30"/>
        </w:rPr>
        <w:t>鉴证方：</w:t>
      </w:r>
    </w:p>
    <w:p w14:paraId="29B87DF8">
      <w:pPr>
        <w:ind w:firstLine="300" w:firstLineChars="100"/>
        <w:rPr>
          <w:sz w:val="30"/>
          <w:szCs w:val="30"/>
        </w:rPr>
      </w:pPr>
      <w:r>
        <w:rPr>
          <w:rFonts w:hint="eastAsia"/>
          <w:sz w:val="30"/>
          <w:szCs w:val="30"/>
        </w:rPr>
        <w:t>签订地点：西安市儿童医院</w:t>
      </w:r>
    </w:p>
    <w:p w14:paraId="2B78AB83">
      <w:pPr>
        <w:spacing w:line="276" w:lineRule="auto"/>
        <w:ind w:firstLine="300" w:firstLineChars="100"/>
        <w:rPr>
          <w:rFonts w:ascii="仿宋" w:hAnsi="仿宋" w:eastAsia="仿宋" w:cs="仿宋"/>
          <w:b/>
          <w:sz w:val="32"/>
          <w:szCs w:val="32"/>
        </w:rPr>
      </w:pPr>
      <w:r>
        <w:rPr>
          <w:rFonts w:hint="eastAsia"/>
          <w:sz w:val="30"/>
          <w:szCs w:val="30"/>
        </w:rPr>
        <w:t xml:space="preserve">签订时间：2025年 月 </w:t>
      </w:r>
    </w:p>
    <w:p w14:paraId="1E95D3CF">
      <w:pPr>
        <w:spacing w:line="276" w:lineRule="auto"/>
        <w:jc w:val="center"/>
        <w:rPr>
          <w:rFonts w:ascii="仿宋" w:hAnsi="仿宋" w:eastAsia="仿宋" w:cs="仿宋"/>
          <w:sz w:val="52"/>
          <w:szCs w:val="52"/>
        </w:rPr>
      </w:pPr>
    </w:p>
    <w:p w14:paraId="5A5214A6">
      <w:pPr>
        <w:spacing w:line="276" w:lineRule="auto"/>
        <w:jc w:val="center"/>
        <w:rPr>
          <w:rFonts w:ascii="仿宋" w:hAnsi="仿宋" w:eastAsia="仿宋" w:cs="仿宋"/>
          <w:b/>
          <w:sz w:val="36"/>
          <w:szCs w:val="36"/>
        </w:rPr>
      </w:pPr>
      <w:r>
        <w:rPr>
          <w:rFonts w:hint="eastAsia" w:ascii="仿宋" w:hAnsi="仿宋" w:eastAsia="仿宋" w:cs="仿宋"/>
          <w:b/>
          <w:sz w:val="36"/>
          <w:szCs w:val="36"/>
        </w:rPr>
        <w:t>服 务 合 同</w:t>
      </w:r>
    </w:p>
    <w:p w14:paraId="2ED76689">
      <w:pPr>
        <w:spacing w:line="276" w:lineRule="auto"/>
        <w:ind w:firstLine="560" w:firstLineChars="200"/>
        <w:rPr>
          <w:rFonts w:ascii="仿宋" w:hAnsi="仿宋" w:eastAsia="仿宋" w:cs="仿宋"/>
          <w:sz w:val="28"/>
        </w:rPr>
      </w:pPr>
      <w:r>
        <w:rPr>
          <w:rFonts w:hint="eastAsia" w:ascii="仿宋" w:hAnsi="仿宋" w:eastAsia="仿宋" w:cs="仿宋"/>
          <w:sz w:val="28"/>
        </w:rPr>
        <w:t>甲方：</w:t>
      </w:r>
      <w:r>
        <w:rPr>
          <w:rFonts w:hint="eastAsia" w:ascii="仿宋" w:hAnsi="仿宋" w:eastAsia="仿宋" w:cs="仿宋"/>
          <w:sz w:val="28"/>
          <w:u w:val="single"/>
        </w:rPr>
        <w:t>西安市儿童医院</w:t>
      </w:r>
    </w:p>
    <w:p w14:paraId="5525DF51">
      <w:pPr>
        <w:spacing w:line="276" w:lineRule="auto"/>
        <w:ind w:firstLine="560" w:firstLineChars="200"/>
        <w:rPr>
          <w:rFonts w:ascii="仿宋" w:hAnsi="仿宋" w:eastAsia="仿宋" w:cs="仿宋"/>
          <w:sz w:val="28"/>
        </w:rPr>
      </w:pPr>
      <w:r>
        <w:rPr>
          <w:rFonts w:hint="eastAsia" w:ascii="仿宋" w:hAnsi="仿宋" w:eastAsia="仿宋" w:cs="仿宋"/>
          <w:sz w:val="28"/>
        </w:rPr>
        <w:t>乙方：</w:t>
      </w:r>
    </w:p>
    <w:p w14:paraId="7493B1ED">
      <w:pPr>
        <w:spacing w:line="276" w:lineRule="auto"/>
        <w:ind w:firstLine="560" w:firstLineChars="200"/>
        <w:rPr>
          <w:rFonts w:ascii="仿宋" w:hAnsi="仿宋" w:eastAsia="仿宋" w:cs="仿宋"/>
          <w:sz w:val="28"/>
        </w:rPr>
      </w:pPr>
      <w:r>
        <w:rPr>
          <w:rFonts w:hint="eastAsia" w:ascii="仿宋" w:hAnsi="仿宋" w:eastAsia="仿宋" w:cs="仿宋"/>
          <w:sz w:val="28"/>
        </w:rPr>
        <w:t>鉴证方：</w:t>
      </w:r>
    </w:p>
    <w:p w14:paraId="3E9909CA">
      <w:pPr>
        <w:spacing w:line="276" w:lineRule="auto"/>
        <w:ind w:firstLine="560" w:firstLineChars="200"/>
        <w:rPr>
          <w:rFonts w:ascii="仿宋" w:hAnsi="仿宋" w:eastAsia="仿宋" w:cs="仿宋"/>
          <w:sz w:val="28"/>
        </w:rPr>
      </w:pPr>
      <w:r>
        <w:rPr>
          <w:rFonts w:hint="eastAsia" w:ascii="仿宋" w:hAnsi="仿宋" w:eastAsia="仿宋" w:cs="仿宋"/>
          <w:sz w:val="28"/>
        </w:rPr>
        <w:t>依据《中华人民共和国政府采购法》、《中华人民共和国民法典》，西安市儿童医院核心系统维保项目，在西安市财政局政府采购管理处的监督管理下，由永明项目管理有限公司组织竞争性磋商。西安市儿童医院(以下简称“甲方”)确定xxx（以下简称“乙方”）为成交供应商。经鉴证方确认，甲、乙双方同意按照下面条款和条件，签署本合同。</w:t>
      </w:r>
    </w:p>
    <w:p w14:paraId="313BB0EE">
      <w:pPr>
        <w:numPr>
          <w:ilvl w:val="0"/>
          <w:numId w:val="1"/>
        </w:numPr>
        <w:tabs>
          <w:tab w:val="left" w:pos="480"/>
        </w:tabs>
        <w:spacing w:line="276" w:lineRule="auto"/>
        <w:ind w:firstLine="482" w:firstLineChars="200"/>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合同标的物内容及数量</w:t>
      </w:r>
    </w:p>
    <w:p w14:paraId="73567FF1">
      <w:pPr>
        <w:spacing w:line="276" w:lineRule="auto"/>
        <w:ind w:firstLine="560" w:firstLineChars="200"/>
        <w:rPr>
          <w:rFonts w:ascii="仿宋" w:hAnsi="仿宋" w:eastAsia="仿宋" w:cs="仿宋"/>
          <w:sz w:val="28"/>
        </w:rPr>
      </w:pPr>
      <w:r>
        <w:rPr>
          <w:rFonts w:hint="eastAsia" w:ascii="仿宋" w:hAnsi="仿宋" w:eastAsia="仿宋" w:cs="仿宋"/>
          <w:sz w:val="28"/>
        </w:rPr>
        <w:t>针对医院业务的特殊性（要求信息系统要保证7*24小时不间断运行），根据西安市儿童医院实际需求，同时结合西安市儿童医院的临床特色，整合运维服务资源，规范运维行为，确保服务质量，形成统一管理、集约高效的一体化运维体系，完成西安市儿童医院2025年度信息系统维保工作，从而保障西安市儿童医院应用系统安全、稳定、高效、持续运行。</w:t>
      </w:r>
    </w:p>
    <w:p w14:paraId="5322ECC4">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二、服务条件：</w:t>
      </w:r>
    </w:p>
    <w:p w14:paraId="0A4BEE6E">
      <w:pPr>
        <w:spacing w:line="276" w:lineRule="auto"/>
        <w:ind w:firstLine="560" w:firstLineChars="200"/>
        <w:rPr>
          <w:rFonts w:ascii="仿宋" w:hAnsi="仿宋" w:eastAsia="仿宋" w:cs="仿宋"/>
          <w:sz w:val="28"/>
        </w:rPr>
      </w:pPr>
      <w:r>
        <w:rPr>
          <w:rFonts w:hint="eastAsia" w:ascii="仿宋" w:hAnsi="仿宋" w:eastAsia="仿宋" w:cs="仿宋"/>
          <w:sz w:val="28"/>
        </w:rPr>
        <w:t>（一）服务地点：。</w:t>
      </w:r>
    </w:p>
    <w:p w14:paraId="19988967">
      <w:pPr>
        <w:spacing w:line="276" w:lineRule="auto"/>
        <w:ind w:firstLine="560" w:firstLineChars="200"/>
        <w:rPr>
          <w:rFonts w:ascii="仿宋" w:hAnsi="仿宋" w:eastAsia="仿宋" w:cs="仿宋"/>
          <w:sz w:val="28"/>
          <w:u w:val="single"/>
        </w:rPr>
      </w:pPr>
      <w:r>
        <w:rPr>
          <w:rFonts w:hint="eastAsia" w:ascii="仿宋" w:hAnsi="仿宋" w:eastAsia="仿宋" w:cs="仿宋"/>
          <w:sz w:val="28"/>
        </w:rPr>
        <w:t>（二）服务期：</w:t>
      </w:r>
    </w:p>
    <w:p w14:paraId="4093CC7D">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三、合同价款</w:t>
      </w:r>
    </w:p>
    <w:p w14:paraId="666E90F4">
      <w:pPr>
        <w:spacing w:line="276" w:lineRule="auto"/>
        <w:ind w:firstLine="560" w:firstLineChars="200"/>
        <w:rPr>
          <w:rFonts w:ascii="仿宋" w:hAnsi="仿宋" w:eastAsia="仿宋" w:cs="仿宋"/>
          <w:sz w:val="28"/>
        </w:rPr>
      </w:pPr>
      <w:r>
        <w:rPr>
          <w:rFonts w:hint="eastAsia" w:ascii="仿宋" w:hAnsi="仿宋" w:eastAsia="仿宋" w:cs="仿宋"/>
          <w:sz w:val="28"/>
        </w:rPr>
        <w:t>（一）合同总价款为人民币（大写）；¥元。</w:t>
      </w:r>
    </w:p>
    <w:p w14:paraId="1F144AB9">
      <w:pPr>
        <w:spacing w:line="276" w:lineRule="auto"/>
        <w:ind w:firstLine="560" w:firstLineChars="200"/>
        <w:rPr>
          <w:rFonts w:ascii="仿宋" w:hAnsi="仿宋" w:eastAsia="仿宋" w:cs="仿宋"/>
          <w:sz w:val="28"/>
        </w:rPr>
      </w:pPr>
      <w:r>
        <w:rPr>
          <w:rFonts w:hint="eastAsia" w:ascii="仿宋" w:hAnsi="仿宋" w:eastAsia="仿宋" w:cs="仿宋"/>
          <w:sz w:val="28"/>
        </w:rPr>
        <w:t>（二）合同总价包括：本合同金额包括服务范围涉及到的全部费用。</w:t>
      </w:r>
    </w:p>
    <w:p w14:paraId="7E04DB6A">
      <w:pPr>
        <w:spacing w:line="276" w:lineRule="auto"/>
        <w:ind w:firstLine="560" w:firstLineChars="200"/>
        <w:rPr>
          <w:rFonts w:ascii="仿宋" w:hAnsi="仿宋" w:eastAsia="仿宋" w:cs="仿宋"/>
          <w:sz w:val="28"/>
        </w:rPr>
      </w:pPr>
      <w:r>
        <w:rPr>
          <w:rFonts w:hint="eastAsia" w:ascii="仿宋" w:hAnsi="仿宋" w:eastAsia="仿宋" w:cs="仿宋"/>
          <w:sz w:val="28"/>
        </w:rPr>
        <w:t>（三）合同总价一次性包死，不受市场价格变化因素的影响。</w:t>
      </w:r>
    </w:p>
    <w:p w14:paraId="0B155DFF">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四、款项结算</w:t>
      </w:r>
    </w:p>
    <w:p w14:paraId="7205096A">
      <w:pPr>
        <w:spacing w:line="276" w:lineRule="auto"/>
        <w:ind w:firstLine="560" w:firstLineChars="200"/>
        <w:rPr>
          <w:rFonts w:ascii="仿宋" w:hAnsi="仿宋" w:eastAsia="仿宋" w:cs="仿宋"/>
          <w:sz w:val="28"/>
        </w:rPr>
      </w:pPr>
      <w:r>
        <w:rPr>
          <w:rFonts w:hint="eastAsia" w:ascii="仿宋" w:hAnsi="仿宋" w:eastAsia="仿宋" w:cs="仿宋"/>
          <w:sz w:val="28"/>
        </w:rPr>
        <w:t>（一）结算比例</w:t>
      </w:r>
    </w:p>
    <w:p w14:paraId="0633492F">
      <w:pPr>
        <w:spacing w:line="276" w:lineRule="auto"/>
        <w:ind w:firstLine="560" w:firstLineChars="200"/>
        <w:rPr>
          <w:rFonts w:ascii="仿宋" w:hAnsi="仿宋" w:eastAsia="仿宋" w:cs="仿宋"/>
          <w:sz w:val="28"/>
        </w:rPr>
      </w:pPr>
      <w:r>
        <w:rPr>
          <w:rFonts w:hint="eastAsia" w:ascii="仿宋" w:hAnsi="仿宋" w:eastAsia="仿宋" w:cs="仿宋"/>
          <w:sz w:val="28"/>
        </w:rPr>
        <w:t>自合同签订日起，每满三个月为一个季度。季度服务期满后，乙方需将本季度日常维护记录、定期巡查记录、故障排查记录及付款申请等单据装订成册提交甲方；甲方核查确认服务内容无误且文件完整后，乙方申请付款，甲方于 20 个工作日内支付合同总价的 25%。</w:t>
      </w:r>
    </w:p>
    <w:p w14:paraId="786587F3">
      <w:pPr>
        <w:spacing w:line="276" w:lineRule="auto"/>
        <w:ind w:firstLine="560" w:firstLineChars="200"/>
        <w:rPr>
          <w:rFonts w:ascii="仿宋" w:hAnsi="仿宋" w:eastAsia="仿宋" w:cs="仿宋"/>
          <w:sz w:val="28"/>
        </w:rPr>
      </w:pPr>
      <w:r>
        <w:rPr>
          <w:rFonts w:hint="eastAsia" w:ascii="仿宋" w:hAnsi="仿宋" w:eastAsia="仿宋" w:cs="仿宋"/>
          <w:sz w:val="28"/>
        </w:rPr>
        <w:t>服务期不满一个季度的，按实际服务月份结算；甲、乙双方可评估提前结束到期维保。</w:t>
      </w:r>
    </w:p>
    <w:p w14:paraId="073E47BB">
      <w:pPr>
        <w:spacing w:line="276" w:lineRule="auto"/>
        <w:ind w:firstLine="560" w:firstLineChars="200"/>
        <w:rPr>
          <w:rFonts w:ascii="仿宋" w:hAnsi="仿宋" w:eastAsia="仿宋" w:cs="仿宋"/>
          <w:sz w:val="28"/>
        </w:rPr>
      </w:pPr>
      <w:r>
        <w:rPr>
          <w:rFonts w:hint="eastAsia" w:ascii="仿宋" w:hAnsi="仿宋" w:eastAsia="仿宋" w:cs="仿宋"/>
          <w:sz w:val="28"/>
        </w:rPr>
        <w:t>（二）支付方式：银行转账。</w:t>
      </w:r>
    </w:p>
    <w:p w14:paraId="1A7B78FF">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乙方信息如下：</w:t>
      </w:r>
    </w:p>
    <w:p w14:paraId="440379C6">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开户行：[  ]</w:t>
      </w:r>
    </w:p>
    <w:p w14:paraId="10CC6A42">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户名：[  ]</w:t>
      </w:r>
    </w:p>
    <w:p w14:paraId="2AAC949F">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账号：[ ]</w:t>
      </w:r>
    </w:p>
    <w:p w14:paraId="29FFCE66">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纳税人识别号：[  ]</w:t>
      </w:r>
    </w:p>
    <w:p w14:paraId="762BB095">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地址：[  ]</w:t>
      </w:r>
    </w:p>
    <w:p w14:paraId="369088C1">
      <w:pPr>
        <w:spacing w:line="276" w:lineRule="auto"/>
        <w:ind w:firstLine="1120" w:firstLineChars="400"/>
        <w:rPr>
          <w:rFonts w:ascii="仿宋" w:hAnsi="仿宋" w:eastAsia="仿宋" w:cs="仿宋"/>
          <w:sz w:val="28"/>
        </w:rPr>
      </w:pPr>
      <w:r>
        <w:rPr>
          <w:rFonts w:hint="eastAsia" w:ascii="仿宋" w:hAnsi="仿宋" w:eastAsia="仿宋" w:cs="仿宋"/>
          <w:sz w:val="28"/>
          <w:szCs w:val="28"/>
        </w:rPr>
        <w:t>电话：[  ]</w:t>
      </w:r>
    </w:p>
    <w:p w14:paraId="6701A1CF">
      <w:pPr>
        <w:spacing w:line="276" w:lineRule="auto"/>
        <w:ind w:firstLine="560" w:firstLineChars="200"/>
        <w:rPr>
          <w:rFonts w:ascii="仿宋" w:hAnsi="仿宋" w:eastAsia="仿宋" w:cs="仿宋"/>
          <w:sz w:val="28"/>
        </w:rPr>
      </w:pPr>
      <w:r>
        <w:rPr>
          <w:rFonts w:hint="eastAsia" w:ascii="仿宋" w:hAnsi="仿宋" w:eastAsia="仿宋" w:cs="仿宋"/>
          <w:sz w:val="28"/>
        </w:rPr>
        <w:t>（三）结算方式：从合同签订之日起开始日期计算每季度结束后，乙方准备齐全本季度的各项服务维护单据装订成册（包含日常维护记录、定期巡查记录、故障排查记录、付款申请）由甲方进行核查，核查无误后，乙方向甲方申请支付款项。</w:t>
      </w:r>
    </w:p>
    <w:p w14:paraId="34B638AE">
      <w:pPr>
        <w:spacing w:line="276" w:lineRule="auto"/>
        <w:ind w:firstLine="482" w:firstLineChars="200"/>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五、双方的权利和义务</w:t>
      </w:r>
    </w:p>
    <w:p w14:paraId="0F9EE3E4">
      <w:pPr>
        <w:spacing w:line="276" w:lineRule="auto"/>
        <w:ind w:firstLine="560" w:firstLineChars="200"/>
        <w:rPr>
          <w:rFonts w:ascii="仿宋" w:hAnsi="仿宋" w:eastAsia="仿宋" w:cs="仿宋"/>
          <w:sz w:val="28"/>
        </w:rPr>
      </w:pPr>
      <w:r>
        <w:rPr>
          <w:rFonts w:hint="eastAsia" w:ascii="仿宋" w:hAnsi="仿宋" w:eastAsia="仿宋" w:cs="仿宋"/>
          <w:sz w:val="28"/>
        </w:rPr>
        <w:t>（一）甲方的权利和义务</w:t>
      </w:r>
    </w:p>
    <w:p w14:paraId="12818BE5">
      <w:pPr>
        <w:spacing w:line="276" w:lineRule="auto"/>
        <w:ind w:firstLine="560" w:firstLineChars="200"/>
        <w:rPr>
          <w:rFonts w:ascii="仿宋" w:hAnsi="仿宋" w:eastAsia="仿宋" w:cs="仿宋"/>
          <w:sz w:val="28"/>
        </w:rPr>
      </w:pPr>
      <w:r>
        <w:rPr>
          <w:rFonts w:hint="eastAsia" w:ascii="仿宋" w:hAnsi="仿宋" w:eastAsia="仿宋" w:cs="仿宋"/>
          <w:sz w:val="28"/>
        </w:rPr>
        <w:t>1.甲乙双方必须遵守本合同并执行合同中的各项规定，保证本合同的正常履行。</w:t>
      </w:r>
    </w:p>
    <w:p w14:paraId="2330F793">
      <w:pPr>
        <w:spacing w:line="276" w:lineRule="auto"/>
        <w:ind w:firstLine="560" w:firstLineChars="200"/>
        <w:rPr>
          <w:rFonts w:ascii="仿宋" w:hAnsi="仿宋" w:eastAsia="仿宋" w:cs="仿宋"/>
          <w:sz w:val="28"/>
        </w:rPr>
      </w:pPr>
      <w:r>
        <w:rPr>
          <w:rFonts w:hint="eastAsia" w:ascii="仿宋" w:hAnsi="仿宋" w:eastAsia="仿宋" w:cs="仿宋"/>
          <w:sz w:val="28"/>
        </w:rPr>
        <w:t>2.本合同签订后甲乙双方不得单方终止合同，单方终止合同违约方应赔偿对方实际造成的损失。</w:t>
      </w:r>
    </w:p>
    <w:p w14:paraId="5295678A">
      <w:pPr>
        <w:spacing w:line="276" w:lineRule="auto"/>
        <w:ind w:firstLine="560" w:firstLineChars="200"/>
        <w:rPr>
          <w:rFonts w:ascii="仿宋" w:hAnsi="仿宋" w:eastAsia="仿宋" w:cs="仿宋"/>
          <w:sz w:val="28"/>
        </w:rPr>
      </w:pPr>
      <w:r>
        <w:rPr>
          <w:rFonts w:hint="eastAsia" w:ascii="仿宋" w:hAnsi="仿宋" w:eastAsia="仿宋" w:cs="仿宋"/>
          <w:sz w:val="28"/>
        </w:rPr>
        <w:t>3.如因乙方未全面履行合同义务或者发生违约，甲方有权终止合同，依法向乙方进行经济索赔，并报请政府采购监督管理机关进行相应的行政处罚。</w:t>
      </w:r>
    </w:p>
    <w:p w14:paraId="5861608F">
      <w:pPr>
        <w:spacing w:line="276" w:lineRule="auto"/>
        <w:ind w:firstLine="560" w:firstLineChars="200"/>
        <w:rPr>
          <w:rFonts w:ascii="仿宋" w:hAnsi="仿宋" w:eastAsia="仿宋" w:cs="仿宋"/>
          <w:sz w:val="28"/>
        </w:rPr>
      </w:pPr>
      <w:r>
        <w:rPr>
          <w:rFonts w:hint="eastAsia" w:ascii="仿宋" w:hAnsi="仿宋" w:eastAsia="仿宋" w:cs="仿宋"/>
          <w:sz w:val="28"/>
        </w:rPr>
        <w:t>4. 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2B3C08E">
      <w:pPr>
        <w:spacing w:line="276" w:lineRule="auto"/>
        <w:ind w:firstLine="560" w:firstLineChars="200"/>
        <w:rPr>
          <w:rFonts w:ascii="仿宋" w:hAnsi="仿宋" w:eastAsia="仿宋" w:cs="仿宋"/>
          <w:sz w:val="28"/>
        </w:rPr>
      </w:pPr>
      <w:r>
        <w:rPr>
          <w:rFonts w:hint="eastAsia" w:ascii="仿宋" w:hAnsi="仿宋" w:eastAsia="仿宋" w:cs="仿宋"/>
          <w:sz w:val="28"/>
        </w:rPr>
        <w:t>5. 甲方有权对合同规定范围内乙方的服务行为进行监督和检查，拥有监管权。有权定期核对乙方提供服务所配备的人员数量。对甲方认为不合理的部分有权下达整改通知书，并要求乙方限期整改。</w:t>
      </w:r>
    </w:p>
    <w:p w14:paraId="2480E02F">
      <w:pPr>
        <w:numPr>
          <w:ilvl w:val="0"/>
          <w:numId w:val="2"/>
        </w:numPr>
        <w:spacing w:line="276" w:lineRule="auto"/>
        <w:ind w:firstLine="560" w:firstLineChars="200"/>
        <w:rPr>
          <w:rFonts w:ascii="仿宋" w:hAnsi="仿宋" w:eastAsia="仿宋" w:cs="仿宋"/>
          <w:sz w:val="28"/>
        </w:rPr>
      </w:pPr>
      <w:r>
        <w:rPr>
          <w:rFonts w:hint="eastAsia" w:ascii="仿宋" w:hAnsi="仿宋" w:eastAsia="仿宋" w:cs="仿宋"/>
          <w:sz w:val="28"/>
        </w:rPr>
        <w:t>乙方的权利和义务</w:t>
      </w:r>
    </w:p>
    <w:p w14:paraId="5C6B7773">
      <w:pPr>
        <w:spacing w:line="276" w:lineRule="auto"/>
        <w:ind w:firstLine="560" w:firstLineChars="200"/>
        <w:rPr>
          <w:rFonts w:ascii="仿宋" w:hAnsi="仿宋" w:eastAsia="仿宋" w:cs="仿宋"/>
          <w:sz w:val="28"/>
        </w:rPr>
      </w:pPr>
      <w:r>
        <w:rPr>
          <w:rFonts w:hint="eastAsia" w:ascii="仿宋" w:hAnsi="仿宋" w:eastAsia="仿宋" w:cs="仿宋"/>
          <w:sz w:val="28"/>
        </w:rPr>
        <w:t>1.服务范围：基础模块、住院医生站、住院病历系统、临床路径系统、门诊医生站、门诊病历、随访系统、一卡通系统、智能病历系统、移动医护、实时审方系统、集成平台（含CDR、ODR）、实验室管理系统、输血闭环改造、集中检查预约、专业版PACS系统，医院现有接口，国家政策类接口等维保服务；</w:t>
      </w:r>
    </w:p>
    <w:p w14:paraId="13442F96">
      <w:pPr>
        <w:spacing w:line="276" w:lineRule="auto"/>
        <w:ind w:firstLine="560" w:firstLineChars="200"/>
        <w:rPr>
          <w:rFonts w:ascii="仿宋" w:hAnsi="仿宋" w:eastAsia="仿宋" w:cs="仿宋"/>
          <w:sz w:val="28"/>
        </w:rPr>
      </w:pPr>
      <w:r>
        <w:rPr>
          <w:rFonts w:hint="eastAsia" w:ascii="仿宋" w:hAnsi="仿宋" w:eastAsia="仿宋" w:cs="仿宋"/>
          <w:sz w:val="28"/>
        </w:rPr>
        <w:t>2.技术要求：</w:t>
      </w:r>
    </w:p>
    <w:p w14:paraId="00434502">
      <w:pPr>
        <w:spacing w:line="276" w:lineRule="auto"/>
        <w:ind w:firstLine="560" w:firstLineChars="200"/>
        <w:rPr>
          <w:rFonts w:ascii="仿宋" w:hAnsi="仿宋" w:eastAsia="仿宋" w:cs="仿宋"/>
          <w:sz w:val="28"/>
        </w:rPr>
      </w:pPr>
      <w:r>
        <w:rPr>
          <w:rFonts w:ascii="仿宋" w:hAnsi="仿宋" w:eastAsia="仿宋" w:cs="仿宋"/>
          <w:sz w:val="28"/>
        </w:rPr>
        <w:t>1)</w:t>
      </w:r>
      <w:r>
        <w:rPr>
          <w:rFonts w:hint="eastAsia" w:ascii="仿宋" w:hAnsi="仿宋" w:eastAsia="仿宋" w:cs="仿宋"/>
          <w:sz w:val="28"/>
        </w:rPr>
        <w:t>服务范围内软件日常应用问题处理；</w:t>
      </w:r>
    </w:p>
    <w:p w14:paraId="1F530B1D">
      <w:pPr>
        <w:spacing w:line="276" w:lineRule="auto"/>
        <w:ind w:firstLine="560" w:firstLineChars="200"/>
        <w:rPr>
          <w:rFonts w:ascii="仿宋" w:hAnsi="仿宋" w:eastAsia="仿宋" w:cs="仿宋"/>
          <w:sz w:val="28"/>
        </w:rPr>
      </w:pPr>
      <w:r>
        <w:rPr>
          <w:rFonts w:ascii="仿宋" w:hAnsi="仿宋" w:eastAsia="仿宋" w:cs="仿宋"/>
          <w:sz w:val="28"/>
        </w:rPr>
        <w:t>2)</w:t>
      </w:r>
      <w:r>
        <w:rPr>
          <w:rFonts w:hint="eastAsia" w:ascii="仿宋" w:hAnsi="仿宋" w:eastAsia="仿宋" w:cs="仿宋"/>
          <w:sz w:val="28"/>
        </w:rPr>
        <w:t>每季度进行一次数据完整性及安全性验证；</w:t>
      </w:r>
    </w:p>
    <w:p w14:paraId="381CC23F">
      <w:pPr>
        <w:spacing w:line="276" w:lineRule="auto"/>
        <w:ind w:firstLine="560" w:firstLineChars="200"/>
        <w:rPr>
          <w:rFonts w:ascii="仿宋" w:hAnsi="仿宋" w:eastAsia="仿宋" w:cs="仿宋"/>
          <w:sz w:val="28"/>
        </w:rPr>
      </w:pPr>
      <w:r>
        <w:rPr>
          <w:rFonts w:ascii="仿宋" w:hAnsi="仿宋" w:eastAsia="仿宋" w:cs="仿宋"/>
          <w:sz w:val="28"/>
        </w:rPr>
        <w:t>3)</w:t>
      </w:r>
      <w:r>
        <w:rPr>
          <w:rFonts w:hint="eastAsia" w:ascii="仿宋" w:hAnsi="仿宋" w:eastAsia="仿宋" w:cs="仿宋"/>
          <w:sz w:val="28"/>
        </w:rPr>
        <w:t>每季度进行一次数据库调整优化，数据库正常访问速度应维持在1～8秒；</w:t>
      </w:r>
    </w:p>
    <w:p w14:paraId="39BEE34B">
      <w:pPr>
        <w:spacing w:line="276" w:lineRule="auto"/>
        <w:ind w:firstLine="560" w:firstLineChars="200"/>
        <w:rPr>
          <w:rFonts w:ascii="仿宋" w:hAnsi="仿宋" w:eastAsia="仿宋" w:cs="仿宋"/>
          <w:sz w:val="28"/>
        </w:rPr>
      </w:pPr>
      <w:r>
        <w:rPr>
          <w:rFonts w:ascii="仿宋" w:hAnsi="仿宋" w:eastAsia="仿宋" w:cs="仿宋"/>
          <w:sz w:val="28"/>
        </w:rPr>
        <w:t>4)</w:t>
      </w:r>
      <w:r>
        <w:rPr>
          <w:rFonts w:hint="eastAsia" w:ascii="仿宋" w:hAnsi="仿宋" w:eastAsia="仿宋" w:cs="仿宋"/>
          <w:sz w:val="28"/>
        </w:rPr>
        <w:t>在本项目维保服务期间，我院变更或新购化验设备按医院要求接入Lis系统，其费用已包含在本项目中；</w:t>
      </w:r>
    </w:p>
    <w:p w14:paraId="0C181B5A">
      <w:pPr>
        <w:spacing w:line="276" w:lineRule="auto"/>
        <w:ind w:firstLine="560" w:firstLineChars="200"/>
        <w:rPr>
          <w:rFonts w:ascii="仿宋" w:hAnsi="仿宋" w:eastAsia="仿宋" w:cs="仿宋"/>
          <w:sz w:val="28"/>
        </w:rPr>
      </w:pPr>
      <w:r>
        <w:rPr>
          <w:rFonts w:ascii="仿宋" w:hAnsi="仿宋" w:eastAsia="仿宋" w:cs="仿宋"/>
          <w:sz w:val="28"/>
        </w:rPr>
        <w:t>5)</w:t>
      </w:r>
      <w:r>
        <w:rPr>
          <w:rFonts w:hint="eastAsia" w:ascii="仿宋" w:hAnsi="仿宋" w:eastAsia="仿宋" w:cs="仿宋"/>
          <w:sz w:val="28"/>
        </w:rPr>
        <w:t>在本项目运维服务期间，我院变更或新购影像设备按医院要求接入PACS/Ris系统，其费用已包含在本项目中；</w:t>
      </w:r>
    </w:p>
    <w:p w14:paraId="736769A8">
      <w:pPr>
        <w:spacing w:line="276" w:lineRule="auto"/>
        <w:ind w:firstLine="560" w:firstLineChars="200"/>
        <w:rPr>
          <w:rFonts w:ascii="仿宋" w:hAnsi="仿宋" w:eastAsia="仿宋" w:cs="仿宋"/>
          <w:sz w:val="28"/>
        </w:rPr>
      </w:pPr>
      <w:r>
        <w:rPr>
          <w:rFonts w:ascii="仿宋" w:hAnsi="仿宋" w:eastAsia="仿宋" w:cs="仿宋"/>
          <w:sz w:val="28"/>
        </w:rPr>
        <w:t>6)</w:t>
      </w:r>
      <w:r>
        <w:rPr>
          <w:rFonts w:hint="eastAsia" w:ascii="仿宋" w:hAnsi="仿宋" w:eastAsia="仿宋" w:cs="仿宋"/>
          <w:sz w:val="28"/>
        </w:rPr>
        <w:t>配合医院完成电子病历等级测评工作；</w:t>
      </w:r>
    </w:p>
    <w:p w14:paraId="43D8F8BB">
      <w:pPr>
        <w:spacing w:line="276" w:lineRule="auto"/>
        <w:ind w:firstLine="560" w:firstLineChars="200"/>
        <w:rPr>
          <w:rFonts w:ascii="仿宋" w:hAnsi="仿宋" w:eastAsia="仿宋" w:cs="仿宋"/>
          <w:sz w:val="28"/>
        </w:rPr>
      </w:pPr>
      <w:r>
        <w:rPr>
          <w:rFonts w:ascii="仿宋" w:hAnsi="仿宋" w:eastAsia="仿宋" w:cs="仿宋"/>
          <w:sz w:val="28"/>
        </w:rPr>
        <w:t>7)</w:t>
      </w:r>
      <w:r>
        <w:rPr>
          <w:rFonts w:hint="eastAsia" w:ascii="仿宋" w:hAnsi="仿宋" w:eastAsia="仿宋" w:cs="仿宋"/>
          <w:sz w:val="28"/>
        </w:rPr>
        <w:t>配合医院完成互联互通等级测评工作；</w:t>
      </w:r>
    </w:p>
    <w:p w14:paraId="4FBABEF8">
      <w:pPr>
        <w:spacing w:line="276" w:lineRule="auto"/>
        <w:ind w:firstLine="560" w:firstLineChars="200"/>
        <w:rPr>
          <w:rFonts w:ascii="仿宋" w:hAnsi="仿宋" w:eastAsia="仿宋" w:cs="仿宋"/>
          <w:sz w:val="28"/>
        </w:rPr>
      </w:pPr>
      <w:r>
        <w:rPr>
          <w:rFonts w:ascii="仿宋" w:hAnsi="仿宋" w:eastAsia="仿宋" w:cs="仿宋"/>
          <w:sz w:val="28"/>
        </w:rPr>
        <w:t>8)</w:t>
      </w:r>
      <w:r>
        <w:rPr>
          <w:rFonts w:hint="eastAsia" w:ascii="仿宋" w:hAnsi="仿宋" w:eastAsia="仿宋" w:cs="仿宋"/>
          <w:sz w:val="28"/>
        </w:rPr>
        <w:t>配合医院完成信息安全等保测评工作；</w:t>
      </w:r>
    </w:p>
    <w:p w14:paraId="51FD27E5">
      <w:pPr>
        <w:spacing w:line="276" w:lineRule="auto"/>
        <w:ind w:firstLine="560" w:firstLineChars="200"/>
        <w:rPr>
          <w:rFonts w:ascii="仿宋" w:hAnsi="仿宋" w:eastAsia="仿宋" w:cs="仿宋"/>
          <w:sz w:val="28"/>
        </w:rPr>
      </w:pPr>
      <w:r>
        <w:rPr>
          <w:rFonts w:ascii="仿宋" w:hAnsi="仿宋" w:eastAsia="仿宋" w:cs="仿宋"/>
          <w:sz w:val="28"/>
        </w:rPr>
        <w:t>9)</w:t>
      </w:r>
      <w:r>
        <w:rPr>
          <w:rFonts w:hint="eastAsia" w:ascii="仿宋" w:hAnsi="仿宋" w:eastAsia="仿宋" w:cs="仿宋"/>
          <w:sz w:val="28"/>
        </w:rPr>
        <w:t>配合医院完成三甲复审工作；</w:t>
      </w:r>
    </w:p>
    <w:p w14:paraId="52C96D02">
      <w:pPr>
        <w:spacing w:line="276" w:lineRule="auto"/>
        <w:ind w:firstLine="560" w:firstLineChars="200"/>
        <w:rPr>
          <w:rFonts w:ascii="仿宋" w:hAnsi="仿宋" w:eastAsia="仿宋" w:cs="仿宋"/>
          <w:sz w:val="28"/>
        </w:rPr>
      </w:pPr>
      <w:r>
        <w:rPr>
          <w:rFonts w:ascii="仿宋" w:hAnsi="仿宋" w:eastAsia="仿宋" w:cs="仿宋"/>
          <w:sz w:val="28"/>
        </w:rPr>
        <w:t>10)</w:t>
      </w:r>
      <w:r>
        <w:rPr>
          <w:rFonts w:hint="eastAsia" w:ascii="仿宋" w:hAnsi="仿宋" w:eastAsia="仿宋" w:cs="仿宋"/>
          <w:sz w:val="28"/>
        </w:rPr>
        <w:t>完成医院医保接口处理工作；</w:t>
      </w:r>
    </w:p>
    <w:p w14:paraId="69FE8F73">
      <w:pPr>
        <w:spacing w:line="276" w:lineRule="auto"/>
        <w:ind w:firstLine="560" w:firstLineChars="200"/>
        <w:rPr>
          <w:rFonts w:ascii="仿宋" w:hAnsi="仿宋" w:eastAsia="仿宋" w:cs="仿宋"/>
          <w:sz w:val="28"/>
        </w:rPr>
      </w:pPr>
      <w:r>
        <w:rPr>
          <w:rFonts w:ascii="仿宋" w:hAnsi="仿宋" w:eastAsia="仿宋" w:cs="仿宋"/>
          <w:sz w:val="28"/>
        </w:rPr>
        <w:t>11)</w:t>
      </w:r>
      <w:r>
        <w:rPr>
          <w:rFonts w:hint="eastAsia" w:ascii="仿宋" w:hAnsi="仿宋" w:eastAsia="仿宋" w:cs="仿宋"/>
          <w:sz w:val="28"/>
        </w:rPr>
        <w:t>完成卫生主管部门政策性业务/数据处理工作；</w:t>
      </w:r>
    </w:p>
    <w:p w14:paraId="5183E014">
      <w:pPr>
        <w:spacing w:line="276" w:lineRule="auto"/>
        <w:ind w:firstLine="560" w:firstLineChars="200"/>
        <w:rPr>
          <w:rFonts w:ascii="仿宋" w:hAnsi="仿宋" w:eastAsia="仿宋" w:cs="仿宋"/>
          <w:sz w:val="28"/>
        </w:rPr>
      </w:pPr>
      <w:r>
        <w:rPr>
          <w:rFonts w:ascii="仿宋" w:hAnsi="仿宋" w:eastAsia="仿宋" w:cs="仿宋"/>
          <w:sz w:val="28"/>
        </w:rPr>
        <w:t>12)</w:t>
      </w:r>
      <w:r>
        <w:rPr>
          <w:rFonts w:hint="eastAsia" w:ascii="仿宋" w:hAnsi="仿宋" w:eastAsia="仿宋" w:cs="仿宋"/>
          <w:sz w:val="28"/>
        </w:rPr>
        <w:t>配合医院完成数据对接工作。</w:t>
      </w:r>
    </w:p>
    <w:p w14:paraId="36372C1F">
      <w:pPr>
        <w:spacing w:line="276" w:lineRule="auto"/>
        <w:ind w:firstLine="560" w:firstLineChars="200"/>
        <w:rPr>
          <w:rFonts w:ascii="仿宋" w:hAnsi="仿宋" w:eastAsia="仿宋" w:cs="仿宋"/>
          <w:sz w:val="28"/>
        </w:rPr>
      </w:pPr>
      <w:r>
        <w:rPr>
          <w:rFonts w:hint="eastAsia" w:ascii="仿宋" w:hAnsi="仿宋" w:eastAsia="仿宋" w:cs="仿宋"/>
          <w:sz w:val="28"/>
        </w:rPr>
        <w:t>3.服务要求:</w:t>
      </w:r>
    </w:p>
    <w:p w14:paraId="4C5C7D59">
      <w:pPr>
        <w:spacing w:line="276" w:lineRule="auto"/>
        <w:ind w:firstLine="560" w:firstLineChars="200"/>
        <w:rPr>
          <w:rFonts w:ascii="仿宋" w:hAnsi="仿宋" w:eastAsia="仿宋" w:cs="仿宋"/>
          <w:sz w:val="28"/>
        </w:rPr>
      </w:pPr>
      <w:r>
        <w:rPr>
          <w:rFonts w:ascii="仿宋" w:hAnsi="仿宋" w:eastAsia="仿宋" w:cs="仿宋"/>
          <w:kern w:val="2"/>
          <w:sz w:val="28"/>
        </w:rPr>
        <w:t>1)</w:t>
      </w:r>
      <w:r>
        <w:rPr>
          <w:rFonts w:hint="eastAsia" w:ascii="仿宋" w:hAnsi="仿宋" w:eastAsia="仿宋" w:cs="仿宋"/>
          <w:sz w:val="28"/>
        </w:rPr>
        <w:t>保证西安市儿童医院系统可靠、高效、持续、安全运行；</w:t>
      </w:r>
    </w:p>
    <w:p w14:paraId="0D233B92">
      <w:pPr>
        <w:spacing w:line="276" w:lineRule="auto"/>
        <w:ind w:firstLine="560" w:firstLineChars="200"/>
        <w:rPr>
          <w:rFonts w:ascii="仿宋" w:hAnsi="仿宋" w:eastAsia="仿宋" w:cs="仿宋"/>
          <w:sz w:val="28"/>
        </w:rPr>
      </w:pPr>
      <w:r>
        <w:rPr>
          <w:rFonts w:ascii="仿宋" w:hAnsi="仿宋" w:eastAsia="仿宋" w:cs="仿宋"/>
          <w:sz w:val="28"/>
        </w:rPr>
        <w:t>2)</w:t>
      </w:r>
      <w:r>
        <w:rPr>
          <w:rFonts w:hint="eastAsia" w:ascii="仿宋" w:hAnsi="仿宋" w:eastAsia="仿宋" w:cs="仿宋"/>
          <w:sz w:val="28"/>
        </w:rPr>
        <w:t>本项目服务范围内软件系统出现故障无法运行时，根据故障类型：</w:t>
      </w:r>
    </w:p>
    <w:p w14:paraId="53B62F80">
      <w:pPr>
        <w:spacing w:line="276" w:lineRule="auto"/>
        <w:ind w:firstLine="560" w:firstLineChars="200"/>
        <w:rPr>
          <w:rFonts w:ascii="仿宋" w:hAnsi="仿宋" w:eastAsia="仿宋" w:cs="仿宋"/>
          <w:sz w:val="28"/>
        </w:rPr>
      </w:pPr>
      <w:r>
        <w:rPr>
          <w:rFonts w:hint="eastAsia" w:ascii="仿宋" w:hAnsi="仿宋" w:eastAsia="仿宋" w:cs="仿宋"/>
          <w:sz w:val="28"/>
        </w:rPr>
        <w:t>（1）一般故障：要求中标人8小时内予以响应，24小时内解决问题。</w:t>
      </w:r>
    </w:p>
    <w:p w14:paraId="3344FFBD">
      <w:pPr>
        <w:spacing w:line="276" w:lineRule="auto"/>
        <w:ind w:firstLine="560" w:firstLineChars="200"/>
        <w:rPr>
          <w:rFonts w:ascii="仿宋" w:hAnsi="仿宋" w:eastAsia="仿宋" w:cs="仿宋"/>
          <w:sz w:val="28"/>
        </w:rPr>
      </w:pPr>
      <w:r>
        <w:rPr>
          <w:rFonts w:hint="eastAsia" w:ascii="仿宋" w:hAnsi="仿宋" w:eastAsia="仿宋" w:cs="仿宋"/>
          <w:sz w:val="28"/>
        </w:rPr>
        <w:t>（2）严重故障：主要窗口部门异常，医院业务基本不受影响，要求中标人2小时内予以相应解决，若主要窗口部门瘫痪，不能满足正常需求：要求中标人1小时内予以响应，如1小时内无法解决，要求中标人指派高技术工程师2小时内到达现场，2小时内解决问题；</w:t>
      </w:r>
    </w:p>
    <w:p w14:paraId="3EFCBA68">
      <w:pPr>
        <w:spacing w:line="276" w:lineRule="auto"/>
        <w:ind w:firstLine="560" w:firstLineChars="200"/>
        <w:rPr>
          <w:rFonts w:ascii="仿宋" w:hAnsi="仿宋" w:eastAsia="仿宋" w:cs="仿宋"/>
          <w:sz w:val="28"/>
        </w:rPr>
      </w:pPr>
      <w:r>
        <w:rPr>
          <w:rFonts w:hint="eastAsia" w:ascii="仿宋" w:hAnsi="仿宋" w:eastAsia="仿宋" w:cs="仿宋"/>
          <w:sz w:val="28"/>
        </w:rPr>
        <w:t>（3）重大故障：如服务器故障，全院瘫痪：要求中标人即时响应，如驻场人员半小时内无法解决，要求更高技术工程师协助，要求协助的工程师2小时内到达现场，6小时内解决问题；</w:t>
      </w:r>
    </w:p>
    <w:p w14:paraId="4B98D543">
      <w:pPr>
        <w:spacing w:line="276" w:lineRule="auto"/>
        <w:ind w:firstLine="560" w:firstLineChars="200"/>
        <w:rPr>
          <w:rFonts w:ascii="仿宋" w:hAnsi="仿宋" w:eastAsia="仿宋" w:cs="仿宋"/>
          <w:sz w:val="28"/>
        </w:rPr>
      </w:pPr>
      <w:r>
        <w:rPr>
          <w:rFonts w:hint="eastAsia" w:ascii="仿宋" w:hAnsi="仿宋" w:eastAsia="仿宋" w:cs="仿宋"/>
          <w:sz w:val="28"/>
        </w:rPr>
        <w:t>4.人员配置要求：</w:t>
      </w:r>
    </w:p>
    <w:p w14:paraId="1BB10EC1">
      <w:pPr>
        <w:spacing w:line="276" w:lineRule="auto"/>
        <w:ind w:firstLine="560" w:firstLineChars="200"/>
        <w:rPr>
          <w:rFonts w:ascii="仿宋" w:hAnsi="仿宋" w:eastAsia="仿宋" w:cs="仿宋"/>
          <w:sz w:val="28"/>
        </w:rPr>
      </w:pPr>
      <w:r>
        <w:rPr>
          <w:rFonts w:hint="eastAsia" w:ascii="仿宋" w:hAnsi="仿宋" w:eastAsia="仿宋" w:cs="仿宋"/>
          <w:sz w:val="28"/>
        </w:rPr>
        <w:t>要求中标人为本项目配备不少于2人的驻场工程师提供驻场专门服务，驻场工程师应具备年限不少于5年的医疗行业服务相应的专业技术及丰富的工作技能和工作经验，并为甲方提供驻场人员对应工作经验的依据，对服务范围内甲方要求进行7*24小时响应服务，驻场人员更换需征求甲方同意，原则上不允许一年超过两次更换人员。</w:t>
      </w:r>
    </w:p>
    <w:p w14:paraId="0C27A1E1">
      <w:pPr>
        <w:spacing w:line="276" w:lineRule="auto"/>
        <w:ind w:firstLine="560" w:firstLineChars="200"/>
        <w:rPr>
          <w:rFonts w:ascii="仿宋" w:hAnsi="仿宋" w:eastAsia="仿宋" w:cs="仿宋"/>
          <w:sz w:val="28"/>
        </w:rPr>
      </w:pPr>
      <w:r>
        <w:rPr>
          <w:rFonts w:hint="eastAsia" w:ascii="仿宋" w:hAnsi="仿宋" w:eastAsia="仿宋" w:cs="仿宋"/>
          <w:sz w:val="28"/>
        </w:rPr>
        <w:t>5.乙方应对磋商文件和响应文件中的商业秘密、技术秘密和个人隐私等保密，违者应对由此造成的后果承担法律责任；</w:t>
      </w:r>
    </w:p>
    <w:p w14:paraId="0A3FBB8D">
      <w:pPr>
        <w:spacing w:line="276" w:lineRule="auto"/>
        <w:ind w:firstLine="560" w:firstLineChars="200"/>
        <w:rPr>
          <w:rFonts w:ascii="仿宋" w:hAnsi="仿宋" w:eastAsia="仿宋" w:cs="仿宋"/>
          <w:sz w:val="28"/>
        </w:rPr>
      </w:pPr>
      <w:r>
        <w:rPr>
          <w:rFonts w:hint="eastAsia" w:ascii="仿宋" w:hAnsi="仿宋" w:eastAsia="仿宋" w:cs="仿宋"/>
          <w:sz w:val="28"/>
        </w:rPr>
        <w:t>6.乙方在对医院进行系统维护过程中，有义务保证医院数据的正确性，现场技术人员必须严格保守秘密、不破坏系统数据库并签订协议，否则采购人有权追究其法律责任。</w:t>
      </w:r>
    </w:p>
    <w:p w14:paraId="2A1E64A3">
      <w:pPr>
        <w:spacing w:line="276" w:lineRule="auto"/>
        <w:ind w:firstLine="560" w:firstLineChars="200"/>
        <w:rPr>
          <w:rFonts w:ascii="仿宋" w:hAnsi="仿宋" w:eastAsia="仿宋" w:cs="仿宋"/>
          <w:sz w:val="28"/>
        </w:rPr>
      </w:pPr>
      <w:r>
        <w:rPr>
          <w:rFonts w:hint="eastAsia" w:ascii="仿宋" w:hAnsi="仿宋" w:eastAsia="仿宋" w:cs="仿宋"/>
          <w:sz w:val="28"/>
        </w:rPr>
        <w:t>7.乙方出现严重工作过失导致严重后果（核心系统瘫痪超过6小时、医院数据泄露等），经双方确定后，采购人有权做出扣除10%维保费用的处罚。</w:t>
      </w:r>
    </w:p>
    <w:p w14:paraId="5C80373C">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六、质量保证</w:t>
      </w:r>
    </w:p>
    <w:p w14:paraId="6C3D7803">
      <w:pPr>
        <w:spacing w:line="276" w:lineRule="auto"/>
        <w:ind w:firstLine="560" w:firstLineChars="200"/>
        <w:rPr>
          <w:rFonts w:ascii="仿宋" w:hAnsi="仿宋" w:eastAsia="仿宋" w:cs="仿宋"/>
          <w:sz w:val="28"/>
        </w:rPr>
      </w:pPr>
      <w:r>
        <w:rPr>
          <w:rFonts w:hint="eastAsia" w:ascii="仿宋" w:hAnsi="仿宋" w:eastAsia="仿宋" w:cs="仿宋"/>
          <w:sz w:val="28"/>
        </w:rPr>
        <w:t>符合现行的国家标准或国家行政部门颁布的法律法规、规章制度等，没有国家标准的可参考行业标准，如遇国家或行业标准更新，按新标准执行。</w:t>
      </w:r>
    </w:p>
    <w:p w14:paraId="1C8F6C99">
      <w:pPr>
        <w:spacing w:line="276" w:lineRule="auto"/>
        <w:ind w:firstLine="482" w:firstLineChars="200"/>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七、验收</w:t>
      </w:r>
    </w:p>
    <w:p w14:paraId="4D133348">
      <w:pPr>
        <w:spacing w:line="276" w:lineRule="auto"/>
        <w:ind w:firstLine="560" w:firstLineChars="200"/>
        <w:rPr>
          <w:rFonts w:ascii="仿宋" w:hAnsi="仿宋" w:eastAsia="仿宋" w:cs="仿宋"/>
          <w:sz w:val="28"/>
        </w:rPr>
      </w:pPr>
      <w:r>
        <w:rPr>
          <w:rFonts w:hint="eastAsia" w:ascii="仿宋" w:hAnsi="仿宋" w:eastAsia="仿宋" w:cs="仿宋"/>
          <w:sz w:val="28"/>
        </w:rPr>
        <w:t>（一）乙方</w:t>
      </w:r>
      <w:r>
        <w:rPr>
          <w:rFonts w:hint="eastAsia" w:ascii="仿宋" w:hAnsi="仿宋" w:eastAsia="仿宋" w:cs="仿宋"/>
          <w:color w:val="000000"/>
          <w:sz w:val="28"/>
          <w:szCs w:val="28"/>
        </w:rPr>
        <w:t>开通服务后，由乙方进行自检，自检合格后邀请甲方进行验收，验收合格后，项目验收单作为对服务的最终认可。</w:t>
      </w:r>
    </w:p>
    <w:p w14:paraId="44C417FC">
      <w:pPr>
        <w:spacing w:line="276" w:lineRule="auto"/>
        <w:ind w:firstLine="560" w:firstLineChars="200"/>
        <w:rPr>
          <w:rFonts w:ascii="仿宋" w:hAnsi="仿宋" w:eastAsia="仿宋" w:cs="仿宋"/>
          <w:b/>
          <w:sz w:val="28"/>
        </w:rPr>
      </w:pPr>
      <w:r>
        <w:rPr>
          <w:rFonts w:hint="eastAsia" w:ascii="仿宋" w:hAnsi="仿宋" w:eastAsia="仿宋" w:cs="仿宋"/>
          <w:sz w:val="28"/>
        </w:rPr>
        <w:t>（二）验收依据：</w:t>
      </w:r>
    </w:p>
    <w:p w14:paraId="00DFB361">
      <w:pPr>
        <w:spacing w:line="276" w:lineRule="auto"/>
        <w:ind w:firstLine="843" w:firstLineChars="300"/>
        <w:rPr>
          <w:rFonts w:ascii="仿宋" w:hAnsi="仿宋" w:eastAsia="仿宋" w:cs="仿宋"/>
          <w:b/>
          <w:sz w:val="28"/>
        </w:rPr>
      </w:pPr>
      <w:r>
        <w:rPr>
          <w:rFonts w:hint="eastAsia" w:ascii="仿宋" w:hAnsi="仿宋" w:eastAsia="仿宋" w:cs="仿宋"/>
          <w:b/>
          <w:sz w:val="28"/>
        </w:rPr>
        <w:t>1、本合同及附件文本；</w:t>
      </w:r>
    </w:p>
    <w:p w14:paraId="63A86546">
      <w:pPr>
        <w:spacing w:line="276" w:lineRule="auto"/>
        <w:ind w:firstLine="843" w:firstLineChars="300"/>
        <w:rPr>
          <w:rFonts w:ascii="仿宋" w:hAnsi="仿宋" w:eastAsia="仿宋" w:cs="仿宋"/>
          <w:b/>
          <w:sz w:val="28"/>
        </w:rPr>
      </w:pPr>
      <w:r>
        <w:rPr>
          <w:rFonts w:hint="eastAsia" w:ascii="仿宋" w:hAnsi="仿宋" w:eastAsia="仿宋" w:cs="仿宋"/>
          <w:b/>
          <w:sz w:val="28"/>
        </w:rPr>
        <w:t>2、合同签订时国家及行业现行的标准和技术规范。</w:t>
      </w:r>
    </w:p>
    <w:p w14:paraId="13DF0FE5">
      <w:pPr>
        <w:spacing w:line="276" w:lineRule="auto"/>
        <w:ind w:firstLine="560" w:firstLineChars="200"/>
        <w:rPr>
          <w:rFonts w:ascii="仿宋" w:hAnsi="仿宋" w:eastAsia="仿宋" w:cs="仿宋"/>
          <w:sz w:val="28"/>
        </w:rPr>
      </w:pPr>
      <w:r>
        <w:rPr>
          <w:rFonts w:hint="eastAsia" w:ascii="仿宋" w:hAnsi="仿宋" w:eastAsia="仿宋" w:cs="仿宋"/>
          <w:sz w:val="28"/>
        </w:rPr>
        <w:t>（三）乙方向甲方提交服务实施过程中的所有资料。以便甲方日后管理和维护。</w:t>
      </w:r>
    </w:p>
    <w:p w14:paraId="0CFEF7C5">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八、违约责任</w:t>
      </w:r>
    </w:p>
    <w:p w14:paraId="71C17C6D">
      <w:pPr>
        <w:spacing w:line="276" w:lineRule="auto"/>
        <w:ind w:firstLine="560" w:firstLineChars="200"/>
        <w:rPr>
          <w:rFonts w:ascii="仿宋" w:hAnsi="仿宋" w:eastAsia="仿宋" w:cs="仿宋"/>
          <w:sz w:val="28"/>
        </w:rPr>
      </w:pPr>
      <w:r>
        <w:rPr>
          <w:rFonts w:hint="eastAsia" w:ascii="仿宋" w:hAnsi="仿宋" w:eastAsia="仿宋" w:cs="仿宋"/>
          <w:sz w:val="28"/>
        </w:rPr>
        <w:t>（一）按《中华人民共和国民法典》中的相关条款执行。</w:t>
      </w:r>
    </w:p>
    <w:p w14:paraId="07E75283">
      <w:pPr>
        <w:spacing w:line="276" w:lineRule="auto"/>
        <w:ind w:firstLine="560" w:firstLineChars="200"/>
        <w:rPr>
          <w:rFonts w:ascii="仿宋" w:hAnsi="仿宋" w:eastAsia="仿宋" w:cs="仿宋"/>
          <w:sz w:val="28"/>
        </w:rPr>
      </w:pPr>
      <w:r>
        <w:rPr>
          <w:rFonts w:hint="eastAsia" w:ascii="仿宋" w:hAnsi="仿宋" w:eastAsia="仿宋" w:cs="仿宋"/>
          <w:sz w:val="28"/>
        </w:rPr>
        <w:t>（二）未按合同要求提供服务或服务质量不能满足合同要求，，甲方有权依据《中华人民共和国民法典》有关条款及合同约定解除合同，并要求乙方承担违约责任。</w:t>
      </w:r>
    </w:p>
    <w:p w14:paraId="4E00836D">
      <w:pPr>
        <w:spacing w:line="276" w:lineRule="auto"/>
        <w:ind w:firstLine="560" w:firstLineChars="200"/>
        <w:rPr>
          <w:rFonts w:ascii="仿宋" w:hAnsi="仿宋" w:eastAsia="仿宋" w:cs="仿宋"/>
          <w:sz w:val="28"/>
        </w:rPr>
      </w:pPr>
      <w:r>
        <w:rPr>
          <w:rFonts w:hint="eastAsia" w:ascii="仿宋" w:hAnsi="仿宋" w:eastAsia="仿宋" w:cs="仿宋"/>
          <w:sz w:val="28"/>
        </w:rPr>
        <w:t>（三）在本合同履行过程中，双方因违约或造成对方经济、社会效益等损失的应当赔偿。</w:t>
      </w:r>
    </w:p>
    <w:p w14:paraId="2ADBF80E">
      <w:pPr>
        <w:spacing w:line="276" w:lineRule="auto"/>
        <w:ind w:firstLine="560" w:firstLineChars="200"/>
        <w:rPr>
          <w:rFonts w:ascii="仿宋" w:hAnsi="仿宋" w:eastAsia="仿宋" w:cs="仿宋"/>
          <w:sz w:val="28"/>
        </w:rPr>
      </w:pPr>
      <w:r>
        <w:rPr>
          <w:rFonts w:hint="eastAsia" w:ascii="仿宋" w:hAnsi="仿宋" w:eastAsia="仿宋" w:cs="仿宋"/>
          <w:sz w:val="28"/>
        </w:rPr>
        <w:t>（四）甲方无正当理由拒绝接受服务，到期拒付服务费的，甲方向乙方偿付本合同总价款</w:t>
      </w:r>
      <w:r>
        <w:rPr>
          <w:rFonts w:hint="eastAsia" w:ascii="仿宋" w:hAnsi="仿宋" w:eastAsia="仿宋" w:cs="仿宋"/>
          <w:sz w:val="28"/>
          <w:u w:val="single"/>
        </w:rPr>
        <w:t xml:space="preserve">10 </w:t>
      </w:r>
      <w:r>
        <w:rPr>
          <w:rFonts w:hint="eastAsia" w:ascii="仿宋" w:hAnsi="仿宋" w:eastAsia="仿宋" w:cs="仿宋"/>
          <w:sz w:val="28"/>
        </w:rPr>
        <w:t>%的违约金。甲方逾期付款的，则每日按逾期金额的</w:t>
      </w:r>
      <w:r>
        <w:rPr>
          <w:rFonts w:hint="eastAsia" w:ascii="仿宋" w:hAnsi="仿宋" w:eastAsia="仿宋" w:cs="仿宋"/>
          <w:sz w:val="28"/>
          <w:u w:val="single"/>
        </w:rPr>
        <w:t>千分之一</w:t>
      </w:r>
      <w:r>
        <w:rPr>
          <w:rFonts w:hint="eastAsia" w:ascii="仿宋" w:hAnsi="仿宋" w:eastAsia="仿宋" w:cs="仿宋"/>
          <w:sz w:val="28"/>
        </w:rPr>
        <w:t>向乙方偿付违约金。</w:t>
      </w:r>
    </w:p>
    <w:p w14:paraId="193DE620">
      <w:pPr>
        <w:spacing w:line="276" w:lineRule="auto"/>
        <w:ind w:firstLine="560" w:firstLineChars="200"/>
        <w:rPr>
          <w:rFonts w:ascii="仿宋" w:hAnsi="仿宋" w:eastAsia="仿宋" w:cs="仿宋"/>
          <w:sz w:val="28"/>
        </w:rPr>
      </w:pPr>
      <w:r>
        <w:rPr>
          <w:rFonts w:hint="eastAsia" w:ascii="仿宋" w:hAnsi="仿宋" w:eastAsia="仿宋" w:cs="仿宋"/>
          <w:sz w:val="28"/>
        </w:rPr>
        <w:t>（五）乙方提供的服务不符合本项目相关文件和本合同规定的，甲方有权拒绝接受服务且拒绝付款</w:t>
      </w:r>
      <w:r>
        <w:rPr>
          <w:rFonts w:ascii="仿宋" w:hAnsi="仿宋" w:eastAsia="仿宋" w:cs="仿宋"/>
          <w:sz w:val="28"/>
        </w:rPr>
        <w:t>，</w:t>
      </w:r>
      <w:r>
        <w:rPr>
          <w:rFonts w:hint="eastAsia" w:ascii="仿宋" w:hAnsi="仿宋" w:eastAsia="仿宋" w:cs="仿宋"/>
          <w:sz w:val="28"/>
        </w:rPr>
        <w:t>并不承担逾期付款的违约责任</w:t>
      </w:r>
      <w:r>
        <w:rPr>
          <w:rFonts w:ascii="仿宋" w:hAnsi="仿宋" w:eastAsia="仿宋" w:cs="仿宋"/>
          <w:sz w:val="28"/>
        </w:rPr>
        <w:t>，</w:t>
      </w:r>
      <w:r>
        <w:rPr>
          <w:rFonts w:hint="eastAsia" w:ascii="仿宋" w:hAnsi="仿宋" w:eastAsia="仿宋" w:cs="仿宋"/>
          <w:sz w:val="28"/>
        </w:rPr>
        <w:t>并且乙方须向甲方支付本合同总价款</w:t>
      </w:r>
      <w:r>
        <w:rPr>
          <w:rFonts w:hint="eastAsia" w:ascii="仿宋" w:hAnsi="仿宋" w:eastAsia="仿宋" w:cs="仿宋"/>
          <w:sz w:val="28"/>
          <w:u w:val="single"/>
        </w:rPr>
        <w:t>10</w:t>
      </w:r>
      <w:r>
        <w:rPr>
          <w:rFonts w:hint="eastAsia" w:ascii="仿宋" w:hAnsi="仿宋" w:eastAsia="仿宋" w:cs="仿宋"/>
          <w:sz w:val="28"/>
        </w:rPr>
        <w:t>%的违约金。</w:t>
      </w:r>
    </w:p>
    <w:p w14:paraId="515D8026">
      <w:pPr>
        <w:spacing w:line="276" w:lineRule="auto"/>
        <w:ind w:firstLine="560" w:firstLineChars="200"/>
        <w:rPr>
          <w:rFonts w:ascii="仿宋" w:hAnsi="仿宋" w:eastAsia="仿宋" w:cs="仿宋"/>
          <w:sz w:val="28"/>
        </w:rPr>
      </w:pPr>
      <w:r>
        <w:rPr>
          <w:rFonts w:hint="eastAsia" w:ascii="仿宋" w:hAnsi="仿宋" w:eastAsia="仿宋" w:cs="仿宋"/>
          <w:sz w:val="28"/>
        </w:rPr>
        <w:t>（六）乙方未能按照本合同约定时间提供服务或完成约定的项目服务内容的，从逾期之日起每日按本合同总价款</w:t>
      </w:r>
      <w:r>
        <w:rPr>
          <w:rFonts w:hint="eastAsia" w:ascii="仿宋" w:hAnsi="仿宋" w:eastAsia="仿宋" w:cs="仿宋"/>
          <w:sz w:val="28"/>
          <w:u w:val="single"/>
        </w:rPr>
        <w:t>1</w:t>
      </w:r>
      <w:r>
        <w:rPr>
          <w:rFonts w:hint="eastAsia" w:ascii="仿宋" w:hAnsi="仿宋" w:eastAsia="仿宋" w:cs="仿宋"/>
          <w:sz w:val="28"/>
        </w:rPr>
        <w:t>%的数额向甲方支付违约金；逾期</w:t>
      </w:r>
      <w:r>
        <w:rPr>
          <w:rFonts w:hint="eastAsia" w:ascii="仿宋" w:hAnsi="仿宋" w:eastAsia="仿宋" w:cs="仿宋"/>
          <w:sz w:val="28"/>
          <w:u w:val="single"/>
        </w:rPr>
        <w:t xml:space="preserve"> 30 </w:t>
      </w:r>
      <w:r>
        <w:rPr>
          <w:rFonts w:hint="eastAsia" w:ascii="仿宋" w:hAnsi="仿宋" w:eastAsia="仿宋" w:cs="仿宋"/>
          <w:sz w:val="28"/>
        </w:rPr>
        <w:t>日以上的，甲方有权单方解除本合同，由此造成的甲方经济损失由乙方承担。</w:t>
      </w:r>
    </w:p>
    <w:p w14:paraId="7F5E7B4E">
      <w:pPr>
        <w:spacing w:line="276" w:lineRule="auto"/>
        <w:ind w:firstLine="560" w:firstLineChars="200"/>
        <w:rPr>
          <w:rFonts w:ascii="仿宋" w:hAnsi="仿宋" w:eastAsia="仿宋" w:cs="仿宋"/>
          <w:sz w:val="28"/>
        </w:rPr>
      </w:pPr>
      <w:r>
        <w:rPr>
          <w:rFonts w:hint="eastAsia" w:ascii="仿宋" w:hAnsi="仿宋" w:eastAsia="仿宋" w:cs="仿宋"/>
          <w:sz w:val="28"/>
        </w:rPr>
        <w:t>（七）未经甲方同意，乙方不得擅自将本合同服务转包或分包第三方承担。</w:t>
      </w:r>
    </w:p>
    <w:p w14:paraId="4518AD2A">
      <w:pPr>
        <w:spacing w:line="276" w:lineRule="auto"/>
        <w:ind w:firstLine="560" w:firstLineChars="200"/>
        <w:rPr>
          <w:rFonts w:ascii="仿宋" w:hAnsi="仿宋" w:eastAsia="仿宋" w:cs="仿宋"/>
          <w:sz w:val="28"/>
        </w:rPr>
      </w:pPr>
      <w:r>
        <w:rPr>
          <w:rFonts w:hint="eastAsia" w:ascii="仿宋" w:hAnsi="仿宋" w:eastAsia="仿宋" w:cs="仿宋"/>
          <w:sz w:val="28"/>
        </w:rPr>
        <w:t>（八）合同签订后，若实施方提供产品（服务）与投标响应文件不符，招标方有权终止合同并要求实施方返还全部已支付款项。</w:t>
      </w:r>
    </w:p>
    <w:p w14:paraId="09044A1F">
      <w:pPr>
        <w:tabs>
          <w:tab w:val="left" w:pos="480"/>
        </w:tabs>
        <w:spacing w:line="276" w:lineRule="auto"/>
        <w:ind w:firstLine="482" w:firstLineChars="200"/>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九、保密条款</w:t>
      </w:r>
    </w:p>
    <w:p w14:paraId="40C08CBD">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一</w:t>
      </w:r>
      <w:r>
        <w:rPr>
          <w:rFonts w:ascii="仿宋" w:hAnsi="仿宋" w:eastAsia="仿宋" w:cs="仿宋"/>
          <w:bCs/>
          <w:color w:val="000000"/>
          <w:sz w:val="28"/>
        </w:rPr>
        <w:t>）</w:t>
      </w:r>
      <w:r>
        <w:rPr>
          <w:rFonts w:hint="eastAsia" w:ascii="仿宋" w:hAnsi="仿宋" w:eastAsia="仿宋" w:cs="仿宋"/>
          <w:bCs/>
          <w:color w:val="000000"/>
          <w:sz w:val="28"/>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04FD412C">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二</w:t>
      </w:r>
      <w:r>
        <w:rPr>
          <w:rFonts w:ascii="仿宋" w:hAnsi="仿宋" w:eastAsia="仿宋" w:cs="仿宋"/>
          <w:bCs/>
          <w:color w:val="000000"/>
          <w:sz w:val="28"/>
        </w:rPr>
        <w:t>）</w:t>
      </w:r>
      <w:r>
        <w:rPr>
          <w:rFonts w:hint="eastAsia" w:ascii="仿宋" w:hAnsi="仿宋" w:eastAsia="仿宋" w:cs="仿宋"/>
          <w:bCs/>
          <w:color w:val="000000"/>
          <w:sz w:val="28"/>
        </w:rPr>
        <w:t>本合同一方(“资料披露方”)对其向本合同另一方(“资料接受方”)按照本合同规定所提供的各类技术和商业资料、规格说明、图纸、文件及专有技术等 (以下简称“保密资料”)享有合法、完整的所有权。</w:t>
      </w:r>
    </w:p>
    <w:p w14:paraId="38A09C1A">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三</w:t>
      </w:r>
      <w:r>
        <w:rPr>
          <w:rFonts w:ascii="仿宋" w:hAnsi="仿宋" w:eastAsia="仿宋" w:cs="仿宋"/>
          <w:bCs/>
          <w:color w:val="000000"/>
          <w:sz w:val="28"/>
        </w:rPr>
        <w:t>）</w:t>
      </w:r>
      <w:r>
        <w:rPr>
          <w:rFonts w:hint="eastAsia" w:ascii="仿宋" w:hAnsi="仿宋" w:eastAsia="仿宋" w:cs="仿宋"/>
          <w:bCs/>
          <w:color w:val="000000"/>
          <w:sz w:val="28"/>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5998CD5C">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四</w:t>
      </w:r>
      <w:r>
        <w:rPr>
          <w:rFonts w:ascii="仿宋" w:hAnsi="仿宋" w:eastAsia="仿宋" w:cs="仿宋"/>
          <w:bCs/>
          <w:color w:val="000000"/>
          <w:sz w:val="28"/>
        </w:rPr>
        <w:t>）</w:t>
      </w:r>
      <w:r>
        <w:rPr>
          <w:rFonts w:hint="eastAsia" w:ascii="仿宋" w:hAnsi="仿宋" w:eastAsia="仿宋" w:cs="仿宋"/>
          <w:bCs/>
          <w:color w:val="000000"/>
          <w:sz w:val="28"/>
        </w:rPr>
        <w:t>当出现下述情况时，本条对保密资料的限制不适用。当保密资料：</w:t>
      </w:r>
    </w:p>
    <w:p w14:paraId="73CDAE54">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（1） 并非因资料接受方的过错而已经进入公有领域的；</w:t>
      </w:r>
    </w:p>
    <w:p w14:paraId="58AD12C2">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（2） 已通过该方的有关记录证明是由资料接受方独立开发的；</w:t>
      </w:r>
    </w:p>
    <w:p w14:paraId="3943B4A0">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（3） 由资料接受方从没有违反对资料披露方的保密义务的人处取得；</w:t>
      </w:r>
    </w:p>
    <w:p w14:paraId="50588AD7">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（4） 法律要求资料接受方披露的，但资料接受方应在合理的时间提前通知资料披露方，使其得以采取其认为必要的保护措施。</w:t>
      </w:r>
    </w:p>
    <w:p w14:paraId="513A1511">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五</w:t>
      </w:r>
      <w:r>
        <w:rPr>
          <w:rFonts w:ascii="仿宋" w:hAnsi="仿宋" w:eastAsia="仿宋" w:cs="仿宋"/>
          <w:bCs/>
          <w:color w:val="000000"/>
          <w:sz w:val="28"/>
        </w:rPr>
        <w:t>）</w:t>
      </w:r>
      <w:r>
        <w:rPr>
          <w:rFonts w:hint="eastAsia" w:ascii="仿宋" w:hAnsi="仿宋" w:eastAsia="仿宋" w:cs="仿宋"/>
          <w:bCs/>
          <w:color w:val="000000"/>
          <w:sz w:val="28"/>
        </w:rPr>
        <w:t>本合同保密期限为自本合同生效之日起至本合同终止、解除后[3]年。</w:t>
      </w:r>
    </w:p>
    <w:p w14:paraId="57CE3E7C">
      <w:pPr>
        <w:tabs>
          <w:tab w:val="left" w:pos="480"/>
        </w:tabs>
        <w:spacing w:line="276" w:lineRule="auto"/>
        <w:ind w:firstLine="482" w:firstLineChars="200"/>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十、争议解决</w:t>
      </w:r>
    </w:p>
    <w:p w14:paraId="074240A8">
      <w:pPr>
        <w:spacing w:line="276" w:lineRule="auto"/>
        <w:ind w:firstLine="560" w:firstLineChars="200"/>
        <w:rPr>
          <w:rFonts w:ascii="仿宋" w:hAnsi="仿宋" w:eastAsia="仿宋" w:cs="仿宋"/>
          <w:sz w:val="28"/>
        </w:rPr>
      </w:pPr>
      <w:r>
        <w:rPr>
          <w:rFonts w:hint="eastAsia" w:ascii="仿宋" w:hAnsi="仿宋" w:eastAsia="仿宋" w:cs="仿宋"/>
          <w:sz w:val="28"/>
        </w:rPr>
        <w:t>（一）本合同在履行过程中发生的争议，由甲、乙双方当事人协商解决，协商不成的按下列第</w:t>
      </w:r>
      <w:r>
        <w:rPr>
          <w:rFonts w:hint="eastAsia" w:ascii="仿宋" w:hAnsi="仿宋" w:eastAsia="仿宋" w:cs="仿宋"/>
          <w:sz w:val="28"/>
          <w:u w:val="single"/>
        </w:rPr>
        <w:t xml:space="preserve">  2  </w:t>
      </w:r>
      <w:r>
        <w:rPr>
          <w:rFonts w:hint="eastAsia" w:ascii="仿宋" w:hAnsi="仿宋" w:eastAsia="仿宋" w:cs="仿宋"/>
          <w:sz w:val="28"/>
        </w:rPr>
        <w:t>种方式解决：</w:t>
      </w:r>
    </w:p>
    <w:p w14:paraId="20C5FCCC">
      <w:pPr>
        <w:spacing w:line="276" w:lineRule="auto"/>
        <w:ind w:firstLine="560" w:firstLineChars="200"/>
        <w:rPr>
          <w:rFonts w:ascii="仿宋" w:hAnsi="仿宋" w:eastAsia="仿宋" w:cs="仿宋"/>
          <w:sz w:val="28"/>
        </w:rPr>
      </w:pPr>
      <w:r>
        <w:rPr>
          <w:rFonts w:hint="eastAsia" w:ascii="仿宋" w:hAnsi="仿宋" w:eastAsia="仿宋" w:cs="仿宋"/>
          <w:sz w:val="28"/>
        </w:rPr>
        <w:t>1、提交西安仲裁委员会仲裁；</w:t>
      </w:r>
    </w:p>
    <w:p w14:paraId="43274E2A">
      <w:pPr>
        <w:spacing w:line="276" w:lineRule="auto"/>
        <w:ind w:firstLine="560" w:firstLineChars="200"/>
        <w:rPr>
          <w:rFonts w:ascii="仿宋" w:hAnsi="仿宋" w:eastAsia="仿宋" w:cs="仿宋"/>
          <w:sz w:val="28"/>
        </w:rPr>
      </w:pPr>
      <w:r>
        <w:rPr>
          <w:rFonts w:hint="eastAsia" w:ascii="仿宋" w:hAnsi="仿宋" w:eastAsia="仿宋" w:cs="仿宋"/>
          <w:sz w:val="28"/>
        </w:rPr>
        <w:t>2、依法向甲方所在地人民法院起诉。</w:t>
      </w:r>
    </w:p>
    <w:p w14:paraId="6E8C7CF5">
      <w:pPr>
        <w:spacing w:line="276" w:lineRule="auto"/>
        <w:ind w:firstLine="560" w:firstLineChars="200"/>
        <w:rPr>
          <w:rFonts w:ascii="仿宋" w:hAnsi="仿宋" w:eastAsia="仿宋" w:cs="仿宋"/>
          <w:sz w:val="28"/>
        </w:rPr>
      </w:pPr>
      <w:r>
        <w:rPr>
          <w:rFonts w:hint="eastAsia" w:ascii="仿宋" w:hAnsi="仿宋" w:eastAsia="仿宋" w:cs="仿宋"/>
          <w:sz w:val="28"/>
        </w:rPr>
        <w:t>（二）本条款为独立条款，本合同的无效、变更、解除和终止均不影响本条款的效力。</w:t>
      </w:r>
    </w:p>
    <w:p w14:paraId="504368AD">
      <w:pPr>
        <w:spacing w:line="276" w:lineRule="auto"/>
        <w:ind w:firstLine="482" w:firstLineChars="200"/>
        <w:rPr>
          <w:rFonts w:ascii="仿宋" w:hAnsi="仿宋" w:eastAsia="仿宋" w:cs="仿宋"/>
          <w:sz w:val="28"/>
        </w:rPr>
      </w:pPr>
      <w:r>
        <w:rPr>
          <w:rFonts w:hint="eastAsia" w:ascii="仿宋" w:hAnsi="仿宋" w:eastAsia="仿宋" w:cs="仿宋"/>
          <w:b/>
          <w:color w:val="000000"/>
          <w:spacing w:val="-20"/>
          <w:sz w:val="28"/>
          <w:szCs w:val="20"/>
        </w:rPr>
        <w:t>十一、不可抗力及免责</w:t>
      </w:r>
    </w:p>
    <w:p w14:paraId="6FE62B97">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1036397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2、如政府管理部门提出要求的，乙方将暂停或终止提供相应服务，且不承担任何责任，未提供服务部分费用应予以退回。</w:t>
      </w:r>
    </w:p>
    <w:p w14:paraId="49DA8BA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3、由以下任一原因使得乙方对甲方指定防护目标所提供的服务的实施或服务效果受到影响，乙方不承担责任：</w:t>
      </w:r>
    </w:p>
    <w:p w14:paraId="47179BDC">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（1）甲方的设备故障；</w:t>
      </w:r>
    </w:p>
    <w:p w14:paraId="19198583">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（2）甲方的应用程序或安装活动；</w:t>
      </w:r>
    </w:p>
    <w:p w14:paraId="1B86C0F9">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（3）甲方的疏忽或由甲方授权的操作；</w:t>
      </w:r>
    </w:p>
    <w:p w14:paraId="3D2FCD81">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（4）甲方接入电路自身故障；</w:t>
      </w:r>
    </w:p>
    <w:p w14:paraId="48498E3E">
      <w:pPr>
        <w:spacing w:line="276" w:lineRule="auto"/>
        <w:ind w:firstLine="560" w:firstLineChars="200"/>
        <w:rPr>
          <w:rFonts w:ascii="仿宋" w:hAnsi="仿宋" w:eastAsia="仿宋"/>
        </w:rPr>
      </w:pPr>
      <w:r>
        <w:rPr>
          <w:rFonts w:hint="eastAsia" w:ascii="仿宋" w:hAnsi="仿宋" w:eastAsia="仿宋" w:cs="仿宋"/>
          <w:sz w:val="28"/>
          <w:szCs w:val="28"/>
        </w:rPr>
        <w:t>乙方应当提前书面通知甲方</w:t>
      </w:r>
      <w:r>
        <w:rPr>
          <w:rFonts w:ascii="仿宋" w:hAnsi="仿宋" w:eastAsia="仿宋" w:cs="仿宋"/>
          <w:sz w:val="28"/>
          <w:szCs w:val="28"/>
        </w:rPr>
        <w:t>，</w:t>
      </w:r>
      <w:r>
        <w:rPr>
          <w:rFonts w:hint="eastAsia" w:ascii="仿宋" w:hAnsi="仿宋" w:eastAsia="仿宋" w:cs="仿宋"/>
          <w:sz w:val="28"/>
          <w:szCs w:val="28"/>
        </w:rPr>
        <w:t>甲方接到乙方通知后应当做好数据备份并承担数据丢失、遗漏、毁损的风险，乙方对此无需承担责任。</w:t>
      </w:r>
    </w:p>
    <w:p w14:paraId="55A4E010">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十二、合同生效</w:t>
      </w:r>
    </w:p>
    <w:p w14:paraId="0DBBEFC4">
      <w:pPr>
        <w:spacing w:line="276" w:lineRule="auto"/>
        <w:ind w:firstLine="560" w:firstLineChars="200"/>
        <w:rPr>
          <w:rFonts w:ascii="仿宋" w:hAnsi="仿宋" w:eastAsia="仿宋" w:cs="仿宋"/>
          <w:sz w:val="28"/>
        </w:rPr>
      </w:pPr>
      <w:r>
        <w:rPr>
          <w:rFonts w:hint="eastAsia" w:ascii="仿宋" w:hAnsi="仿宋" w:eastAsia="仿宋" w:cs="仿宋"/>
          <w:sz w:val="28"/>
        </w:rPr>
        <w:t>1、本合同一式</w:t>
      </w:r>
      <w:r>
        <w:rPr>
          <w:rFonts w:hint="eastAsia" w:ascii="仿宋" w:hAnsi="仿宋" w:eastAsia="仿宋" w:cs="仿宋"/>
          <w:sz w:val="28"/>
          <w:u w:val="single"/>
        </w:rPr>
        <w:t>柒</w:t>
      </w:r>
      <w:r>
        <w:rPr>
          <w:rFonts w:hint="eastAsia" w:ascii="仿宋" w:hAnsi="仿宋" w:eastAsia="仿宋" w:cs="仿宋"/>
          <w:sz w:val="28"/>
        </w:rPr>
        <w:t>份，甲方持</w:t>
      </w:r>
      <w:r>
        <w:rPr>
          <w:rFonts w:hint="eastAsia" w:ascii="仿宋" w:hAnsi="仿宋" w:eastAsia="仿宋" w:cs="仿宋"/>
          <w:sz w:val="28"/>
          <w:u w:val="single"/>
        </w:rPr>
        <w:t>肆</w:t>
      </w:r>
      <w:r>
        <w:rPr>
          <w:rFonts w:hint="eastAsia" w:ascii="仿宋" w:hAnsi="仿宋" w:eastAsia="仿宋" w:cs="仿宋"/>
          <w:sz w:val="28"/>
        </w:rPr>
        <w:t>份，乙方持</w:t>
      </w:r>
      <w:r>
        <w:rPr>
          <w:rFonts w:hint="eastAsia" w:ascii="仿宋" w:hAnsi="仿宋" w:eastAsia="仿宋" w:cs="仿宋"/>
          <w:sz w:val="28"/>
          <w:u w:val="single"/>
        </w:rPr>
        <w:t>贰</w:t>
      </w:r>
      <w:r>
        <w:rPr>
          <w:rFonts w:hint="eastAsia" w:ascii="仿宋" w:hAnsi="仿宋" w:eastAsia="仿宋" w:cs="仿宋"/>
          <w:sz w:val="28"/>
        </w:rPr>
        <w:t>份，鉴证方一份，本合同甲、乙、鉴证各方签字盖章后生效。</w:t>
      </w:r>
    </w:p>
    <w:p w14:paraId="35EBE3EA">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2、如果本合同的任何条款在任何时候变成不合法、无效或不可强制执行而不从根本上影响本合同的效力时，本合同的其他条款不受影响。</w:t>
      </w:r>
    </w:p>
    <w:p w14:paraId="397CE337">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3、除本合同另有约定外，未经甲乙双方书面确认，任何一方不得自行变更或修改本合同。</w:t>
      </w:r>
    </w:p>
    <w:p w14:paraId="22406B0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15571A66">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5、双方同意，附件为本合同不可分割的部分。若附件与合同正文有任何冲突，以合同正文为准。</w:t>
      </w:r>
    </w:p>
    <w:p w14:paraId="40243736">
      <w:pPr>
        <w:tabs>
          <w:tab w:val="left" w:pos="480"/>
        </w:tabs>
        <w:spacing w:line="276" w:lineRule="auto"/>
        <w:ind w:firstLine="473" w:firstLineChars="196"/>
        <w:rPr>
          <w:rFonts w:ascii="仿宋" w:hAnsi="仿宋" w:eastAsia="仿宋" w:cs="仿宋"/>
          <w:b/>
          <w:color w:val="000000"/>
          <w:spacing w:val="-20"/>
          <w:sz w:val="28"/>
          <w:szCs w:val="20"/>
        </w:rPr>
      </w:pPr>
      <w:r>
        <w:rPr>
          <w:rFonts w:hint="eastAsia" w:ascii="仿宋" w:hAnsi="仿宋" w:eastAsia="仿宋" w:cs="仿宋"/>
          <w:b/>
          <w:color w:val="000000"/>
          <w:spacing w:val="-20"/>
          <w:sz w:val="28"/>
          <w:szCs w:val="20"/>
        </w:rPr>
        <w:t>十三、其他事项</w:t>
      </w:r>
    </w:p>
    <w:p w14:paraId="32942109">
      <w:pPr>
        <w:spacing w:line="276" w:lineRule="auto"/>
        <w:ind w:firstLine="560" w:firstLineChars="200"/>
        <w:rPr>
          <w:rFonts w:ascii="仿宋" w:hAnsi="仿宋" w:eastAsia="仿宋" w:cs="仿宋"/>
          <w:sz w:val="28"/>
        </w:rPr>
      </w:pPr>
      <w:r>
        <w:rPr>
          <w:rFonts w:hint="eastAsia" w:ascii="仿宋" w:hAnsi="仿宋" w:eastAsia="仿宋" w:cs="仿宋"/>
          <w:sz w:val="28"/>
        </w:rPr>
        <w:t>（一）合同附件均成为合同不可分割的部分。</w:t>
      </w:r>
    </w:p>
    <w:p w14:paraId="2E76089A">
      <w:pPr>
        <w:spacing w:line="276" w:lineRule="auto"/>
        <w:ind w:firstLine="560" w:firstLineChars="200"/>
        <w:rPr>
          <w:rFonts w:ascii="仿宋" w:hAnsi="仿宋" w:eastAsia="仿宋" w:cs="仿宋"/>
          <w:color w:val="000000"/>
          <w:spacing w:val="-20"/>
          <w:sz w:val="28"/>
          <w:szCs w:val="20"/>
        </w:rPr>
      </w:pPr>
      <w:r>
        <w:rPr>
          <w:rFonts w:hint="eastAsia" w:ascii="仿宋" w:hAnsi="仿宋" w:eastAsia="仿宋" w:cs="仿宋"/>
          <w:sz w:val="28"/>
        </w:rPr>
        <w:t>（二）合同未尽事宜，由甲、乙双方协商补充合同，与原合同具有同等法律效力。</w:t>
      </w:r>
    </w:p>
    <w:p w14:paraId="34203853">
      <w:pPr>
        <w:tabs>
          <w:tab w:val="left" w:pos="480"/>
        </w:tabs>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w:t>
      </w:r>
    </w:p>
    <w:p w14:paraId="62520BC2">
      <w:pPr>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br w:type="page"/>
      </w:r>
    </w:p>
    <w:p w14:paraId="05657D07">
      <w:pPr>
        <w:tabs>
          <w:tab w:val="left" w:pos="480"/>
        </w:tabs>
        <w:spacing w:line="276" w:lineRule="auto"/>
        <w:jc w:val="center"/>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-----------------------以下无正文-----------------------------</w:t>
      </w:r>
    </w:p>
    <w:tbl>
      <w:tblPr>
        <w:tblStyle w:val="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19"/>
        <w:gridCol w:w="2368"/>
        <w:gridCol w:w="2535"/>
      </w:tblGrid>
      <w:tr w14:paraId="3AB5B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635" w:type="pct"/>
            <w:tcBorders>
              <w:top w:val="single" w:color="auto" w:sz="4" w:space="0"/>
              <w:left w:val="single" w:color="auto" w:sz="4" w:space="0"/>
              <w:bottom w:val="single" w:color="auto" w:sz="4" w:space="0"/>
              <w:right w:val="single" w:color="auto" w:sz="4" w:space="0"/>
            </w:tcBorders>
            <w:noWrap/>
            <w:vAlign w:val="top"/>
          </w:tcPr>
          <w:p w14:paraId="633FBADA">
            <w:pPr>
              <w:autoSpaceDE w:val="0"/>
              <w:autoSpaceDN w:val="0"/>
              <w:adjustRightInd w:val="0"/>
              <w:spacing w:line="276" w:lineRule="auto"/>
              <w:jc w:val="center"/>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甲  方</w:t>
            </w:r>
          </w:p>
        </w:tc>
        <w:tc>
          <w:tcPr>
            <w:tcW w:w="1749" w:type="pct"/>
            <w:tcBorders>
              <w:top w:val="single" w:color="auto" w:sz="4" w:space="0"/>
              <w:left w:val="single" w:color="auto" w:sz="4" w:space="0"/>
              <w:bottom w:val="single" w:color="auto" w:sz="4" w:space="0"/>
              <w:right w:val="single" w:color="auto" w:sz="4" w:space="0"/>
            </w:tcBorders>
            <w:noWrap/>
            <w:vAlign w:val="top"/>
          </w:tcPr>
          <w:p w14:paraId="199F5134">
            <w:pPr>
              <w:autoSpaceDE w:val="0"/>
              <w:autoSpaceDN w:val="0"/>
              <w:adjustRightInd w:val="0"/>
              <w:spacing w:line="276" w:lineRule="auto"/>
              <w:jc w:val="center"/>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乙  方</w:t>
            </w:r>
          </w:p>
        </w:tc>
        <w:tc>
          <w:tcPr>
            <w:tcW w:w="1614" w:type="pct"/>
            <w:tcBorders>
              <w:top w:val="single" w:color="auto" w:sz="4" w:space="0"/>
              <w:left w:val="single" w:color="auto" w:sz="4" w:space="0"/>
              <w:bottom w:val="single" w:color="auto" w:sz="4" w:space="0"/>
              <w:right w:val="single" w:color="auto" w:sz="4" w:space="0"/>
            </w:tcBorders>
            <w:noWrap/>
            <w:vAlign w:val="top"/>
          </w:tcPr>
          <w:p w14:paraId="18781D67">
            <w:pPr>
              <w:autoSpaceDE w:val="0"/>
              <w:autoSpaceDN w:val="0"/>
              <w:adjustRightInd w:val="0"/>
              <w:spacing w:line="276" w:lineRule="auto"/>
              <w:jc w:val="center"/>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鉴证方</w:t>
            </w:r>
          </w:p>
        </w:tc>
      </w:tr>
      <w:tr w14:paraId="6999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1635" w:type="pct"/>
            <w:tcBorders>
              <w:top w:val="single" w:color="auto" w:sz="4" w:space="0"/>
              <w:left w:val="single" w:color="auto" w:sz="4" w:space="0"/>
              <w:bottom w:val="single" w:color="auto" w:sz="4" w:space="0"/>
              <w:right w:val="single" w:color="auto" w:sz="4" w:space="0"/>
            </w:tcBorders>
            <w:noWrap/>
            <w:vAlign w:val="center"/>
          </w:tcPr>
          <w:p w14:paraId="08F50D4E">
            <w:pPr>
              <w:autoSpaceDE w:val="0"/>
              <w:autoSpaceDN w:val="0"/>
              <w:adjustRightInd w:val="0"/>
              <w:spacing w:line="276" w:lineRule="auto"/>
              <w:ind w:firstLine="482" w:firstLineChars="200"/>
              <w:jc w:val="both"/>
              <w:rPr>
                <w:rFonts w:ascii="仿宋" w:hAnsi="仿宋" w:eastAsia="仿宋" w:cs="仿宋"/>
                <w:b/>
                <w:spacing w:val="-20"/>
                <w:sz w:val="28"/>
                <w:szCs w:val="20"/>
              </w:rPr>
            </w:pPr>
            <w:r>
              <w:rPr>
                <w:rFonts w:hint="eastAsia" w:ascii="仿宋" w:hAnsi="仿宋" w:eastAsia="仿宋" w:cs="仿宋"/>
                <w:b/>
                <w:spacing w:val="-20"/>
                <w:sz w:val="28"/>
                <w:szCs w:val="20"/>
              </w:rPr>
              <w:t>西安市儿童医院</w:t>
            </w:r>
          </w:p>
          <w:p w14:paraId="7FDB77AA">
            <w:pPr>
              <w:autoSpaceDE w:val="0"/>
              <w:autoSpaceDN w:val="0"/>
              <w:adjustRightInd w:val="0"/>
              <w:spacing w:line="276" w:lineRule="auto"/>
              <w:ind w:firstLine="840" w:firstLineChars="350"/>
              <w:rPr>
                <w:rFonts w:ascii="仿宋" w:hAnsi="仿宋" w:eastAsia="仿宋" w:cs="仿宋"/>
                <w:spacing w:val="-20"/>
                <w:sz w:val="28"/>
                <w:szCs w:val="20"/>
              </w:rPr>
            </w:pPr>
            <w:r>
              <w:rPr>
                <w:rFonts w:hint="eastAsia" w:ascii="仿宋" w:hAnsi="仿宋" w:eastAsia="仿宋" w:cs="仿宋"/>
                <w:spacing w:val="-20"/>
                <w:sz w:val="28"/>
                <w:szCs w:val="20"/>
              </w:rPr>
              <w:t>（盖章）</w:t>
            </w:r>
          </w:p>
        </w:tc>
        <w:tc>
          <w:tcPr>
            <w:tcW w:w="1749" w:type="pct"/>
            <w:tcBorders>
              <w:top w:val="single" w:color="auto" w:sz="4" w:space="0"/>
              <w:left w:val="single" w:color="auto" w:sz="4" w:space="0"/>
              <w:bottom w:val="single" w:color="auto" w:sz="4" w:space="0"/>
              <w:right w:val="single" w:color="auto" w:sz="4" w:space="0"/>
            </w:tcBorders>
            <w:noWrap/>
            <w:vAlign w:val="center"/>
          </w:tcPr>
          <w:p w14:paraId="1BA41016">
            <w:pPr>
              <w:autoSpaceDE w:val="0"/>
              <w:autoSpaceDN w:val="0"/>
              <w:adjustRightInd w:val="0"/>
              <w:spacing w:line="276" w:lineRule="auto"/>
              <w:rPr>
                <w:rFonts w:ascii="仿宋" w:hAnsi="仿宋" w:eastAsia="仿宋" w:cs="仿宋"/>
                <w:spacing w:val="-20"/>
                <w:sz w:val="28"/>
                <w:szCs w:val="20"/>
              </w:rPr>
            </w:pPr>
          </w:p>
          <w:p w14:paraId="42E70ABC">
            <w:pPr>
              <w:autoSpaceDE w:val="0"/>
              <w:autoSpaceDN w:val="0"/>
              <w:adjustRightInd w:val="0"/>
              <w:spacing w:line="276" w:lineRule="auto"/>
              <w:rPr>
                <w:rFonts w:ascii="仿宋" w:hAnsi="仿宋" w:eastAsia="仿宋" w:cs="仿宋"/>
                <w:spacing w:val="-20"/>
                <w:sz w:val="28"/>
                <w:szCs w:val="20"/>
              </w:rPr>
            </w:pPr>
            <w:r>
              <w:rPr>
                <w:rFonts w:hint="eastAsia" w:ascii="仿宋" w:hAnsi="仿宋" w:eastAsia="仿宋" w:cs="仿宋"/>
                <w:spacing w:val="-20"/>
                <w:sz w:val="28"/>
                <w:szCs w:val="20"/>
              </w:rPr>
              <w:t>（盖章）</w:t>
            </w:r>
          </w:p>
        </w:tc>
        <w:tc>
          <w:tcPr>
            <w:tcW w:w="1614" w:type="pct"/>
            <w:tcBorders>
              <w:top w:val="single" w:color="auto" w:sz="4" w:space="0"/>
              <w:left w:val="single" w:color="auto" w:sz="4" w:space="0"/>
              <w:bottom w:val="single" w:color="auto" w:sz="4" w:space="0"/>
              <w:right w:val="single" w:color="auto" w:sz="4" w:space="0"/>
            </w:tcBorders>
            <w:noWrap/>
            <w:vAlign w:val="center"/>
          </w:tcPr>
          <w:p w14:paraId="6ECCA144">
            <w:pPr>
              <w:autoSpaceDE w:val="0"/>
              <w:autoSpaceDN w:val="0"/>
              <w:adjustRightInd w:val="0"/>
              <w:spacing w:line="276" w:lineRule="auto"/>
              <w:rPr>
                <w:rFonts w:ascii="仿宋" w:hAnsi="仿宋" w:eastAsia="仿宋" w:cs="仿宋"/>
                <w:spacing w:val="-20"/>
                <w:sz w:val="28"/>
                <w:szCs w:val="20"/>
              </w:rPr>
            </w:pPr>
          </w:p>
          <w:p w14:paraId="2C8E09DE">
            <w:pPr>
              <w:autoSpaceDE w:val="0"/>
              <w:autoSpaceDN w:val="0"/>
              <w:adjustRightInd w:val="0"/>
              <w:spacing w:line="276" w:lineRule="auto"/>
              <w:rPr>
                <w:rFonts w:ascii="仿宋" w:hAnsi="仿宋" w:eastAsia="仿宋" w:cs="仿宋"/>
                <w:spacing w:val="-20"/>
                <w:sz w:val="28"/>
                <w:szCs w:val="20"/>
              </w:rPr>
            </w:pPr>
            <w:r>
              <w:rPr>
                <w:rFonts w:hint="eastAsia" w:ascii="仿宋" w:hAnsi="仿宋" w:eastAsia="仿宋" w:cs="仿宋"/>
                <w:spacing w:val="-20"/>
                <w:sz w:val="28"/>
                <w:szCs w:val="20"/>
              </w:rPr>
              <w:t>（盖章）</w:t>
            </w:r>
          </w:p>
        </w:tc>
      </w:tr>
      <w:tr w14:paraId="1D2F2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635" w:type="pct"/>
            <w:tcBorders>
              <w:top w:val="single" w:color="auto" w:sz="4" w:space="0"/>
              <w:left w:val="single" w:color="auto" w:sz="4" w:space="0"/>
              <w:bottom w:val="single" w:color="auto" w:sz="4" w:space="0"/>
              <w:right w:val="single" w:color="auto" w:sz="4" w:space="0"/>
            </w:tcBorders>
            <w:noWrap/>
            <w:vAlign w:val="top"/>
          </w:tcPr>
          <w:p w14:paraId="76CBEEBF">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地址： 西安市莲湖区西举院巷69号</w:t>
            </w:r>
          </w:p>
        </w:tc>
        <w:tc>
          <w:tcPr>
            <w:tcW w:w="1749" w:type="pct"/>
            <w:tcBorders>
              <w:top w:val="single" w:color="auto" w:sz="4" w:space="0"/>
              <w:left w:val="single" w:color="auto" w:sz="4" w:space="0"/>
              <w:bottom w:val="single" w:color="auto" w:sz="4" w:space="0"/>
              <w:right w:val="single" w:color="auto" w:sz="4" w:space="0"/>
            </w:tcBorders>
            <w:noWrap/>
            <w:vAlign w:val="top"/>
          </w:tcPr>
          <w:p w14:paraId="4F2CF585">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地址：</w:t>
            </w:r>
          </w:p>
        </w:tc>
        <w:tc>
          <w:tcPr>
            <w:tcW w:w="1614" w:type="pct"/>
            <w:tcBorders>
              <w:top w:val="single" w:color="auto" w:sz="4" w:space="0"/>
              <w:left w:val="single" w:color="auto" w:sz="4" w:space="0"/>
              <w:bottom w:val="single" w:color="auto" w:sz="4" w:space="0"/>
              <w:right w:val="single" w:color="auto" w:sz="4" w:space="0"/>
            </w:tcBorders>
            <w:noWrap/>
            <w:vAlign w:val="top"/>
          </w:tcPr>
          <w:p w14:paraId="495404C0">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地址：</w:t>
            </w:r>
          </w:p>
        </w:tc>
      </w:tr>
      <w:tr w14:paraId="72F1C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635" w:type="pct"/>
            <w:tcBorders>
              <w:top w:val="single" w:color="auto" w:sz="4" w:space="0"/>
              <w:left w:val="single" w:color="auto" w:sz="4" w:space="0"/>
              <w:bottom w:val="single" w:color="auto" w:sz="4" w:space="0"/>
              <w:right w:val="single" w:color="auto" w:sz="4" w:space="0"/>
            </w:tcBorders>
            <w:noWrap/>
            <w:vAlign w:val="top"/>
          </w:tcPr>
          <w:p w14:paraId="68B99675">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邮编：710003</w:t>
            </w:r>
          </w:p>
        </w:tc>
        <w:tc>
          <w:tcPr>
            <w:tcW w:w="1749" w:type="pct"/>
            <w:tcBorders>
              <w:top w:val="single" w:color="auto" w:sz="4" w:space="0"/>
              <w:left w:val="single" w:color="auto" w:sz="4" w:space="0"/>
              <w:bottom w:val="single" w:color="auto" w:sz="4" w:space="0"/>
              <w:right w:val="single" w:color="auto" w:sz="4" w:space="0"/>
            </w:tcBorders>
            <w:noWrap/>
            <w:vAlign w:val="top"/>
          </w:tcPr>
          <w:p w14:paraId="35FA6799">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邮编：</w:t>
            </w:r>
          </w:p>
        </w:tc>
        <w:tc>
          <w:tcPr>
            <w:tcW w:w="1614" w:type="pct"/>
            <w:tcBorders>
              <w:top w:val="single" w:color="auto" w:sz="4" w:space="0"/>
              <w:left w:val="single" w:color="auto" w:sz="4" w:space="0"/>
              <w:bottom w:val="single" w:color="auto" w:sz="4" w:space="0"/>
              <w:right w:val="single" w:color="auto" w:sz="4" w:space="0"/>
            </w:tcBorders>
            <w:noWrap/>
            <w:vAlign w:val="top"/>
          </w:tcPr>
          <w:p w14:paraId="43B24B7C">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邮编：</w:t>
            </w:r>
          </w:p>
        </w:tc>
      </w:tr>
      <w:tr w14:paraId="6027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725AE5B7">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法定代表人：</w:t>
            </w:r>
          </w:p>
        </w:tc>
        <w:tc>
          <w:tcPr>
            <w:tcW w:w="1749" w:type="pct"/>
            <w:tcBorders>
              <w:top w:val="single" w:color="auto" w:sz="4" w:space="0"/>
              <w:left w:val="single" w:color="auto" w:sz="4" w:space="0"/>
              <w:bottom w:val="single" w:color="auto" w:sz="4" w:space="0"/>
              <w:right w:val="single" w:color="auto" w:sz="4" w:space="0"/>
            </w:tcBorders>
            <w:noWrap/>
            <w:vAlign w:val="top"/>
          </w:tcPr>
          <w:p w14:paraId="03DE2507">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法定代表人：</w:t>
            </w:r>
          </w:p>
        </w:tc>
        <w:tc>
          <w:tcPr>
            <w:tcW w:w="1614" w:type="pct"/>
            <w:tcBorders>
              <w:top w:val="single" w:color="auto" w:sz="4" w:space="0"/>
              <w:left w:val="single" w:color="auto" w:sz="4" w:space="0"/>
              <w:bottom w:val="single" w:color="auto" w:sz="4" w:space="0"/>
              <w:right w:val="single" w:color="auto" w:sz="4" w:space="0"/>
            </w:tcBorders>
            <w:noWrap/>
            <w:vAlign w:val="top"/>
          </w:tcPr>
          <w:p w14:paraId="2C2B2884">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业务处负责人：（签字）</w:t>
            </w:r>
          </w:p>
        </w:tc>
      </w:tr>
      <w:tr w14:paraId="5D0A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309757FA">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经办人：（签字）</w:t>
            </w:r>
          </w:p>
        </w:tc>
        <w:tc>
          <w:tcPr>
            <w:tcW w:w="1749" w:type="pct"/>
            <w:tcBorders>
              <w:top w:val="single" w:color="auto" w:sz="4" w:space="0"/>
              <w:left w:val="single" w:color="auto" w:sz="4" w:space="0"/>
              <w:bottom w:val="single" w:color="auto" w:sz="4" w:space="0"/>
              <w:right w:val="single" w:color="auto" w:sz="4" w:space="0"/>
            </w:tcBorders>
            <w:noWrap/>
            <w:vAlign w:val="top"/>
          </w:tcPr>
          <w:p w14:paraId="454A5DCF">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经办人：（签字）</w:t>
            </w:r>
          </w:p>
        </w:tc>
        <w:tc>
          <w:tcPr>
            <w:tcW w:w="1614" w:type="pct"/>
            <w:tcBorders>
              <w:top w:val="single" w:color="auto" w:sz="4" w:space="0"/>
              <w:left w:val="single" w:color="auto" w:sz="4" w:space="0"/>
              <w:bottom w:val="single" w:color="auto" w:sz="4" w:space="0"/>
              <w:right w:val="single" w:color="auto" w:sz="4" w:space="0"/>
            </w:tcBorders>
            <w:noWrap/>
            <w:vAlign w:val="top"/>
          </w:tcPr>
          <w:p w14:paraId="5BD4C937">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审核人：（签字）</w:t>
            </w:r>
          </w:p>
        </w:tc>
      </w:tr>
      <w:tr w14:paraId="4E63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65B7B415">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电话：</w:t>
            </w:r>
          </w:p>
        </w:tc>
        <w:tc>
          <w:tcPr>
            <w:tcW w:w="1749" w:type="pct"/>
            <w:tcBorders>
              <w:top w:val="single" w:color="auto" w:sz="4" w:space="0"/>
              <w:left w:val="single" w:color="auto" w:sz="4" w:space="0"/>
              <w:bottom w:val="single" w:color="auto" w:sz="4" w:space="0"/>
              <w:right w:val="single" w:color="auto" w:sz="4" w:space="0"/>
            </w:tcBorders>
            <w:noWrap/>
            <w:vAlign w:val="top"/>
          </w:tcPr>
          <w:p w14:paraId="57DC0A73">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电话：</w:t>
            </w:r>
          </w:p>
        </w:tc>
        <w:tc>
          <w:tcPr>
            <w:tcW w:w="1614" w:type="pct"/>
            <w:tcBorders>
              <w:top w:val="single" w:color="auto" w:sz="4" w:space="0"/>
              <w:left w:val="single" w:color="auto" w:sz="4" w:space="0"/>
              <w:bottom w:val="single" w:color="auto" w:sz="4" w:space="0"/>
              <w:right w:val="single" w:color="auto" w:sz="4" w:space="0"/>
            </w:tcBorders>
            <w:noWrap/>
            <w:vAlign w:val="top"/>
          </w:tcPr>
          <w:p w14:paraId="14451C49">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电话：</w:t>
            </w:r>
          </w:p>
        </w:tc>
      </w:tr>
      <w:tr w14:paraId="42012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2286A3B8">
            <w:pPr>
              <w:autoSpaceDE w:val="0"/>
              <w:autoSpaceDN w:val="0"/>
              <w:adjustRightInd w:val="0"/>
              <w:spacing w:line="276" w:lineRule="auto"/>
              <w:rPr>
                <w:rFonts w:ascii="仿宋" w:hAnsi="仿宋" w:eastAsia="仿宋" w:cs="仿宋"/>
                <w:color w:val="000000"/>
                <w:spacing w:val="-20"/>
                <w:sz w:val="28"/>
                <w:szCs w:val="20"/>
              </w:rPr>
            </w:pPr>
          </w:p>
        </w:tc>
        <w:tc>
          <w:tcPr>
            <w:tcW w:w="1749" w:type="pct"/>
            <w:tcBorders>
              <w:top w:val="single" w:color="auto" w:sz="4" w:space="0"/>
              <w:left w:val="single" w:color="auto" w:sz="4" w:space="0"/>
              <w:bottom w:val="single" w:color="auto" w:sz="4" w:space="0"/>
              <w:right w:val="single" w:color="auto" w:sz="4" w:space="0"/>
            </w:tcBorders>
            <w:noWrap/>
            <w:vAlign w:val="top"/>
          </w:tcPr>
          <w:p w14:paraId="19AA4800">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开户银行：</w:t>
            </w:r>
          </w:p>
        </w:tc>
        <w:tc>
          <w:tcPr>
            <w:tcW w:w="1614" w:type="pct"/>
            <w:tcBorders>
              <w:top w:val="single" w:color="auto" w:sz="4" w:space="0"/>
              <w:left w:val="single" w:color="auto" w:sz="4" w:space="0"/>
              <w:bottom w:val="single" w:color="auto" w:sz="4" w:space="0"/>
              <w:right w:val="single" w:color="auto" w:sz="4" w:space="0"/>
            </w:tcBorders>
            <w:noWrap/>
            <w:vAlign w:val="top"/>
          </w:tcPr>
          <w:p w14:paraId="2EF81E93">
            <w:pPr>
              <w:autoSpaceDE w:val="0"/>
              <w:autoSpaceDN w:val="0"/>
              <w:adjustRightInd w:val="0"/>
              <w:spacing w:line="276" w:lineRule="auto"/>
              <w:rPr>
                <w:rFonts w:ascii="仿宋" w:hAnsi="仿宋" w:eastAsia="仿宋" w:cs="仿宋"/>
                <w:color w:val="000000"/>
                <w:spacing w:val="-20"/>
                <w:sz w:val="28"/>
                <w:szCs w:val="20"/>
              </w:rPr>
            </w:pPr>
          </w:p>
        </w:tc>
      </w:tr>
      <w:tr w14:paraId="61C42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53D3E3BB">
            <w:pPr>
              <w:autoSpaceDE w:val="0"/>
              <w:autoSpaceDN w:val="0"/>
              <w:adjustRightInd w:val="0"/>
              <w:spacing w:line="276" w:lineRule="auto"/>
              <w:rPr>
                <w:rFonts w:ascii="仿宋" w:hAnsi="仿宋" w:eastAsia="仿宋" w:cs="仿宋"/>
                <w:b/>
                <w:bCs/>
                <w:color w:val="000000"/>
                <w:spacing w:val="-20"/>
                <w:sz w:val="28"/>
                <w:szCs w:val="20"/>
              </w:rPr>
            </w:pPr>
          </w:p>
        </w:tc>
        <w:tc>
          <w:tcPr>
            <w:tcW w:w="1749" w:type="pct"/>
            <w:tcBorders>
              <w:top w:val="single" w:color="auto" w:sz="4" w:space="0"/>
              <w:left w:val="single" w:color="auto" w:sz="4" w:space="0"/>
              <w:bottom w:val="single" w:color="auto" w:sz="4" w:space="0"/>
              <w:right w:val="single" w:color="auto" w:sz="4" w:space="0"/>
            </w:tcBorders>
            <w:noWrap/>
            <w:vAlign w:val="top"/>
          </w:tcPr>
          <w:p w14:paraId="518EC786">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帐号：</w:t>
            </w:r>
          </w:p>
        </w:tc>
        <w:tc>
          <w:tcPr>
            <w:tcW w:w="1614" w:type="pct"/>
            <w:tcBorders>
              <w:top w:val="single" w:color="auto" w:sz="4" w:space="0"/>
              <w:left w:val="single" w:color="auto" w:sz="4" w:space="0"/>
              <w:bottom w:val="single" w:color="auto" w:sz="4" w:space="0"/>
              <w:right w:val="single" w:color="auto" w:sz="4" w:space="0"/>
            </w:tcBorders>
            <w:noWrap/>
            <w:vAlign w:val="top"/>
          </w:tcPr>
          <w:p w14:paraId="53DF14AC">
            <w:pPr>
              <w:autoSpaceDE w:val="0"/>
              <w:autoSpaceDN w:val="0"/>
              <w:adjustRightInd w:val="0"/>
              <w:spacing w:line="276" w:lineRule="auto"/>
              <w:rPr>
                <w:rFonts w:ascii="仿宋" w:hAnsi="仿宋" w:eastAsia="仿宋" w:cs="仿宋"/>
                <w:color w:val="000000"/>
                <w:spacing w:val="-20"/>
                <w:sz w:val="28"/>
                <w:szCs w:val="20"/>
              </w:rPr>
            </w:pPr>
          </w:p>
        </w:tc>
      </w:tr>
      <w:tr w14:paraId="31225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pct"/>
            <w:tcBorders>
              <w:top w:val="single" w:color="auto" w:sz="4" w:space="0"/>
              <w:left w:val="single" w:color="auto" w:sz="4" w:space="0"/>
              <w:bottom w:val="single" w:color="auto" w:sz="4" w:space="0"/>
              <w:right w:val="single" w:color="auto" w:sz="4" w:space="0"/>
            </w:tcBorders>
            <w:noWrap/>
            <w:vAlign w:val="top"/>
          </w:tcPr>
          <w:p w14:paraId="662EB874">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日期：   年   月   日</w:t>
            </w:r>
          </w:p>
        </w:tc>
        <w:tc>
          <w:tcPr>
            <w:tcW w:w="1749" w:type="pct"/>
            <w:tcBorders>
              <w:top w:val="single" w:color="auto" w:sz="4" w:space="0"/>
              <w:left w:val="single" w:color="auto" w:sz="4" w:space="0"/>
              <w:bottom w:val="single" w:color="auto" w:sz="4" w:space="0"/>
              <w:right w:val="single" w:color="auto" w:sz="4" w:space="0"/>
            </w:tcBorders>
            <w:noWrap/>
            <w:vAlign w:val="top"/>
          </w:tcPr>
          <w:p w14:paraId="40DCD5FA">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日期：   年   月   日</w:t>
            </w:r>
          </w:p>
        </w:tc>
        <w:tc>
          <w:tcPr>
            <w:tcW w:w="1614" w:type="pct"/>
            <w:tcBorders>
              <w:top w:val="single" w:color="auto" w:sz="4" w:space="0"/>
              <w:left w:val="single" w:color="auto" w:sz="4" w:space="0"/>
              <w:bottom w:val="single" w:color="auto" w:sz="4" w:space="0"/>
              <w:right w:val="single" w:color="auto" w:sz="4" w:space="0"/>
            </w:tcBorders>
            <w:noWrap/>
            <w:vAlign w:val="top"/>
          </w:tcPr>
          <w:p w14:paraId="62D0B3CC">
            <w:pPr>
              <w:autoSpaceDE w:val="0"/>
              <w:autoSpaceDN w:val="0"/>
              <w:adjustRightInd w:val="0"/>
              <w:spacing w:line="276" w:lineRule="auto"/>
              <w:rPr>
                <w:rFonts w:ascii="仿宋" w:hAnsi="仿宋" w:eastAsia="仿宋" w:cs="仿宋"/>
                <w:color w:val="000000"/>
                <w:spacing w:val="-20"/>
                <w:sz w:val="28"/>
                <w:szCs w:val="20"/>
              </w:rPr>
            </w:pPr>
            <w:r>
              <w:rPr>
                <w:rFonts w:hint="eastAsia" w:ascii="仿宋" w:hAnsi="仿宋" w:eastAsia="仿宋" w:cs="仿宋"/>
                <w:color w:val="000000"/>
                <w:spacing w:val="-20"/>
                <w:sz w:val="28"/>
                <w:szCs w:val="20"/>
              </w:rPr>
              <w:t>日期：   年   月   日</w:t>
            </w:r>
          </w:p>
        </w:tc>
      </w:tr>
    </w:tbl>
    <w:p w14:paraId="6EDCF5BA">
      <w:pPr>
        <w:pStyle w:val="6"/>
        <w:spacing w:line="276" w:lineRule="auto"/>
        <w:ind w:firstLine="0" w:firstLineChars="0"/>
        <w:rPr>
          <w:rFonts w:ascii="仿宋" w:hAnsi="仿宋" w:eastAsia="仿宋" w:cs="仿宋"/>
          <w:b/>
          <w:szCs w:val="21"/>
        </w:rPr>
      </w:pPr>
    </w:p>
    <w:p w14:paraId="1CF085C8">
      <w:pPr>
        <w:pStyle w:val="5"/>
        <w:rPr>
          <w:rFonts w:hint="default"/>
        </w:rPr>
      </w:pPr>
    </w:p>
    <w:p w14:paraId="516BA360">
      <w:pPr>
        <w:pStyle w:val="5"/>
        <w:rPr>
          <w:rFonts w:hint="default"/>
          <w:lang w:eastAsia="zh-CN"/>
        </w:rPr>
      </w:pPr>
    </w:p>
    <w:p w14:paraId="263442C1">
      <w:pPr>
        <w:pStyle w:val="5"/>
        <w:rPr>
          <w:rFonts w:hint="default"/>
          <w:lang w:eastAsia="zh-CN"/>
        </w:rPr>
      </w:pPr>
    </w:p>
    <w:p w14:paraId="6E7DABA4"/>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91745">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6E9F47">
                          <w:pPr>
                            <w:pStyle w:val="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506E9F47">
                    <w:pPr>
                      <w:pStyle w:val="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BCE411EC"/>
    <w:multiLevelType w:val="singleLevel"/>
    <w:tmpl w:val="BCE411E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3468C1"/>
    <w:rsid w:val="67862F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customStyle="1" w:styleId="5">
    <w:name w:val="null3"/>
    <w:qFormat/>
    <w:uiPriority w:val="0"/>
    <w:rPr>
      <w:rFonts w:hint="eastAsia" w:ascii="Calibri" w:hAnsi="Calibri" w:eastAsia="宋体" w:cs="Times New Roman"/>
      <w:lang w:val="en-US" w:eastAsia="zh-CN" w:bidi="ar-SA"/>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4699</Words>
  <Characters>4828</Characters>
  <Lines>0</Lines>
  <Paragraphs>0</Paragraphs>
  <TotalTime>0</TotalTime>
  <ScaleCrop>false</ScaleCrop>
  <LinksUpToDate>false</LinksUpToDate>
  <CharactersWithSpaces>4900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2025-08-13T02:38:00Z</dcterms:created>
  <dc:creator>PC</dc:creator>
  <cp:lastModifiedBy>黑黑黑黑黑</cp:lastModifiedBy>
  <dcterms:modified xsi:type="dcterms:W3CDTF">2025-08-13T02:59:05Z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eyJoZGlkIjoiNjRlZWEwZTE3OWM4ZDJkZWFhY2U5YWYxMTNjNzk1YzIiLCJ1c2VySWQiOiI0MzEwNzY5MTQifQ==</vt:lpwstr>
  </property>
  <property fmtid="{D5CDD505-2E9C-101B-9397-08002B2CF9AE}" pid="4" name="ICV">
    <vt:lpwstr>82AFFF5FAAA24103AE14212F5BE39B37_13</vt:lpwstr>
  </property>
</Properties>
</file>