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版本号：RH采字【20250708】号20250814001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办公软件国产化改造项目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RH采字【20250708】号</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办公软件国产化改造项目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RH采字【20250708】号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办公软件国产化改造项目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儿童医院为响应国家信创战略及信息安全要求，本项目旨在实现办公系统全栈信创，构建“集中部署、分级管理”的协同办公平台。项目以国产协同办公平台、CPU、操作系统、中间件、数据库为基础，适配公文管理、移动办公等核心功能，确保与现有业务系统衔接。通过数据迁移、流程优化及安全加固，提升系统自主可控性与运行效率，满足等保2.0合规要求。项目分阶段推进，优先完成服务端国产化改造，逐步覆盖全场景，最终实现办公系统从底层硬件到上层应用及终端用户的全面国产化，保障我院数据安全，助力数字化转型与信创生态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采购包1（西安市儿童医院办公软件国产化改造项目）：属于专门面向中小企业采购。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p>
      <w:pPr>
        <w:pStyle w:val="null3"/>
      </w:pPr>
      <w:r>
        <w:rPr>
          <w:rFonts w:ascii="仿宋_GB2312" w:hAnsi="仿宋_GB2312" w:cs="仿宋_GB2312" w:eastAsia="仿宋_GB2312"/>
        </w:rPr>
        <w:t>2、履行合同所必需的设备和专业技术能力书面声明函：具有履行合同所必需的设备和专业技术能力书面声明函，供应商需在项目电子化交易系统中按要求上传相应证明文件并进行电子签章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3、声明函：本项目不接受联合体投标；单位负责人为同一人或者存在控股、管理关系的不同单位，不得参加同一项目的投标；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刘菲、石雨鑫、张丰利、李瑜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029-88441538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代理服务费收费标准：参照《招标代理服务收费管理暂行办法》计价格[2002]1980号文，以中标价为基数,按服务类标准下浮20％后，计取代理服务费。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联系人：瑞恒项目管理有限公司招标部</w:t>
      </w:r>
    </w:p>
    <w:p>
      <w:pPr>
        <w:pStyle w:val="null3"/>
      </w:pPr>
      <w:r>
        <w:rPr>
          <w:rFonts w:ascii="仿宋_GB2312" w:hAnsi="仿宋_GB2312" w:cs="仿宋_GB2312" w:eastAsia="仿宋_GB2312"/>
        </w:rPr>
        <w:t>联系电话：029-88441538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为响应国家信创战略及信息安全要求，本项目旨在实现办公系统全栈信创，构建“集中部署、分级管理”的协同办公平台。项目以国产协同办公平台、CPU、操作系统、中间件、数据库为基础，适配公文管理、移动办公等核心功能，确保与现有业务系统衔接。通过数据迁移、流程优化及安全加固，提升系统自主可控性与运行效率，满足等保2.0合规要求。项目分阶段推进，优先完成服务端国产化改造，逐步覆盖全场景，最终实现办公系统从底层硬件到上层应用及终端用户的全面国产化，保障我院数据安全，助力数字化转型与信创生态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985,000.00</w:t>
      </w:r>
    </w:p>
    <w:p>
      <w:pPr>
        <w:pStyle w:val="null3"/>
      </w:pPr>
      <w:r>
        <w:rPr>
          <w:rFonts w:ascii="仿宋_GB2312" w:hAnsi="仿宋_GB2312" w:cs="仿宋_GB2312" w:eastAsia="仿宋_GB2312"/>
        </w:rPr>
        <w:t>采购包最高限价（元）: 985,000.00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办公软件国产化改造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标的名称：办公软件国产化改造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82"/>
              <w:gridCol w:w="474"/>
              <w:gridCol w:w="222"/>
              <w:gridCol w:w="1519"/>
              <w:gridCol w:w="156"/>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货物名称</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1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规格</w:t>
                  </w:r>
                </w:p>
              </w:tc>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信创服务器</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2台</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1.机型：2U机架式标准服务器</w:t>
                  </w:r>
                </w:p>
                <w:p>
                  <w:pPr>
                    <w:pStyle w:val="null3"/>
                    <w:jc w:val="left"/>
                  </w:pPr>
                  <w:r>
                    <w:rPr>
                      <w:rFonts w:ascii="仿宋_GB2312" w:hAnsi="仿宋_GB2312" w:cs="仿宋_GB2312" w:eastAsia="仿宋_GB2312"/>
                      <w:sz w:val="22"/>
                    </w:rPr>
                    <w:t>2.处理器：配置≥2颗国产处理器，（2.5GH/16核/32线程）；</w:t>
                  </w:r>
                </w:p>
                <w:p>
                  <w:pPr>
                    <w:pStyle w:val="null3"/>
                    <w:jc w:val="left"/>
                  </w:pPr>
                  <w:r>
                    <w:rPr>
                      <w:rFonts w:ascii="仿宋_GB2312" w:hAnsi="仿宋_GB2312" w:cs="仿宋_GB2312" w:eastAsia="仿宋_GB2312"/>
                      <w:sz w:val="22"/>
                    </w:rPr>
                    <w:t>3.内存：配置≥4*32GB DDR4 3200，实配32个内存插槽；</w:t>
                  </w:r>
                </w:p>
                <w:p>
                  <w:pPr>
                    <w:pStyle w:val="null3"/>
                    <w:jc w:val="left"/>
                  </w:pPr>
                  <w:r>
                    <w:rPr>
                      <w:rFonts w:ascii="仿宋_GB2312" w:hAnsi="仿宋_GB2312" w:cs="仿宋_GB2312" w:eastAsia="仿宋_GB2312"/>
                      <w:sz w:val="22"/>
                    </w:rPr>
                    <w:t>4.RAID卡 4GB缓存，支持掉电保护，支持RAIDO,1,5,6,10,50,60</w:t>
                  </w:r>
                </w:p>
                <w:p>
                  <w:pPr>
                    <w:pStyle w:val="null3"/>
                    <w:jc w:val="left"/>
                  </w:pPr>
                  <w:r>
                    <w:rPr>
                      <w:rFonts w:ascii="仿宋_GB2312" w:hAnsi="仿宋_GB2312" w:cs="仿宋_GB2312" w:eastAsia="仿宋_GB2312"/>
                      <w:sz w:val="22"/>
                    </w:rPr>
                    <w:t>5.硬盘：4*960GB SSD (SATA, RAID1) ；</w:t>
                  </w:r>
                </w:p>
                <w:p>
                  <w:pPr>
                    <w:pStyle w:val="null3"/>
                    <w:jc w:val="left"/>
                  </w:pPr>
                  <w:r>
                    <w:rPr>
                      <w:rFonts w:ascii="仿宋_GB2312" w:hAnsi="仿宋_GB2312" w:cs="仿宋_GB2312" w:eastAsia="仿宋_GB2312"/>
                      <w:sz w:val="22"/>
                    </w:rPr>
                    <w:t>6.硬盘扩展：支持≥24块NVMe SSD硬盘扩展，支持≥28块SAS/SATA硬盘</w:t>
                  </w:r>
                </w:p>
                <w:p>
                  <w:pPr>
                    <w:pStyle w:val="null3"/>
                    <w:jc w:val="left"/>
                  </w:pPr>
                  <w:r>
                    <w:rPr>
                      <w:rFonts w:ascii="仿宋_GB2312" w:hAnsi="仿宋_GB2312" w:cs="仿宋_GB2312" w:eastAsia="仿宋_GB2312"/>
                      <w:sz w:val="22"/>
                    </w:rPr>
                    <w:t>7.千兆网卡：板载4*GE口，再配置1块4光口千兆网卡；</w:t>
                  </w:r>
                </w:p>
                <w:p>
                  <w:pPr>
                    <w:pStyle w:val="null3"/>
                    <w:jc w:val="left"/>
                  </w:pPr>
                  <w:r>
                    <w:rPr>
                      <w:rFonts w:ascii="仿宋_GB2312" w:hAnsi="仿宋_GB2312" w:cs="仿宋_GB2312" w:eastAsia="仿宋_GB2312"/>
                      <w:sz w:val="22"/>
                    </w:rPr>
                    <w:t>8.PCIe扩展：支持≥10个PCIe插槽扩展（不含OCP槽位和M.2控制器槽位）；</w:t>
                  </w:r>
                </w:p>
                <w:p>
                  <w:pPr>
                    <w:pStyle w:val="null3"/>
                    <w:jc w:val="left"/>
                  </w:pPr>
                  <w:r>
                    <w:rPr>
                      <w:rFonts w:ascii="仿宋_GB2312" w:hAnsi="仿宋_GB2312" w:cs="仿宋_GB2312" w:eastAsia="仿宋_GB2312"/>
                      <w:sz w:val="22"/>
                    </w:rPr>
                    <w:t>9.电源：配置2块1+1冗余热插拔≥800W模块化电源；</w:t>
                  </w:r>
                </w:p>
                <w:p>
                  <w:pPr>
                    <w:pStyle w:val="null3"/>
                    <w:jc w:val="left"/>
                  </w:pPr>
                  <w:r>
                    <w:rPr>
                      <w:rFonts w:ascii="仿宋_GB2312" w:hAnsi="仿宋_GB2312" w:cs="仿宋_GB2312" w:eastAsia="仿宋_GB2312"/>
                      <w:sz w:val="22"/>
                    </w:rPr>
                    <w:t>10.服务：≥3年原厂售后服务，≥3年硬盘不返还服务</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信创</w:t>
                  </w:r>
                  <w:r>
                    <w:rPr>
                      <w:rFonts w:ascii="仿宋_GB2312" w:hAnsi="仿宋_GB2312" w:cs="仿宋_GB2312" w:eastAsia="仿宋_GB2312"/>
                      <w:sz w:val="22"/>
                    </w:rPr>
                    <w:t>VPN</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标准机架式设备</w:t>
                  </w:r>
                </w:p>
                <w:p>
                  <w:pPr>
                    <w:pStyle w:val="null3"/>
                    <w:jc w:val="left"/>
                  </w:pPr>
                  <w:r>
                    <w:rPr>
                      <w:rFonts w:ascii="仿宋_GB2312" w:hAnsi="仿宋_GB2312" w:cs="仿宋_GB2312" w:eastAsia="仿宋_GB2312"/>
                      <w:sz w:val="22"/>
                    </w:rPr>
                    <w:t>配置不少于</w:t>
                  </w:r>
                  <w:r>
                    <w:rPr>
                      <w:rFonts w:ascii="仿宋_GB2312" w:hAnsi="仿宋_GB2312" w:cs="仿宋_GB2312" w:eastAsia="仿宋_GB2312"/>
                      <w:sz w:val="22"/>
                    </w:rPr>
                    <w:t>4个10/100/1000MBase-TX，不少于2个千兆光口；内置不低于64G SSD硬盘，支持IPSec VPN和SSL VPN模块（配置不少于300个并发用户），整机吞吐≥2Gbps，整机TCP并发 ≥400万</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信创办公自动化系统</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组织管理功能、公文管理功能、门户管理功能、流程管理功能、知识管理功能、会议管理功能、日程管理功能、公告管理功能、新闻管理功能、协作区功能、通讯录功能、网上调查功能、移动办公功能、工资单发送功能，制度管理，信息发布，业务系统权限管理，消息提醒，集成管理，协同办公</w:t>
                  </w:r>
                  <w:r>
                    <w:rPr>
                      <w:rFonts w:ascii="仿宋_GB2312" w:hAnsi="仿宋_GB2312" w:cs="仿宋_GB2312" w:eastAsia="仿宋_GB2312"/>
                      <w:sz w:val="22"/>
                    </w:rPr>
                    <w:t>PC客户端注册用户使用许可、协同办公移动客户端注册用户使用许可（5000并发）等。</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信创数据库</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需为国产集中式关系型数据库，必须提供软件著作权证书。具有跨操作系统平台的能力，</w:t>
                  </w:r>
                  <w:r>
                    <w:rPr>
                      <w:rFonts w:ascii="仿宋_GB2312" w:hAnsi="仿宋_GB2312" w:cs="仿宋_GB2312" w:eastAsia="仿宋_GB2312"/>
                      <w:sz w:val="22"/>
                    </w:rPr>
                    <w:t>Linux、麒麟、UOS等操作系统等，支持INTEL、鲲鹏、飞腾等处理器；</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信创中间件</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为保证系统稳定运行，对中间件产品负载能力要求较高，要求在全国产环境下满足长时间运行稳定，事务通过率</w:t>
                  </w:r>
                  <w:r>
                    <w:rPr>
                      <w:rFonts w:ascii="仿宋_GB2312" w:hAnsi="仿宋_GB2312" w:cs="仿宋_GB2312" w:eastAsia="仿宋_GB2312"/>
                      <w:sz w:val="22"/>
                    </w:rPr>
                    <w:t>100%情况下平均响应时间低于300毫秒。</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信创防火墙</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性能参数：网络层吞吐量</w:t>
                  </w:r>
                  <w:r>
                    <w:rPr>
                      <w:rFonts w:ascii="仿宋_GB2312" w:hAnsi="仿宋_GB2312" w:cs="仿宋_GB2312" w:eastAsia="仿宋_GB2312"/>
                      <w:sz w:val="22"/>
                    </w:rPr>
                    <w:t>≥4G，应用层吞吐量≥2G，防病毒吞吐量≥600M，IPS吞吐量≥600M，并发连接数≥200万，HTTP新建连接数≥6万。</w:t>
                  </w:r>
                </w:p>
                <w:p>
                  <w:pPr>
                    <w:pStyle w:val="null3"/>
                    <w:jc w:val="left"/>
                  </w:pPr>
                  <w:r>
                    <w:rPr>
                      <w:rFonts w:ascii="仿宋_GB2312" w:hAnsi="仿宋_GB2312" w:cs="仿宋_GB2312" w:eastAsia="仿宋_GB2312"/>
                      <w:sz w:val="22"/>
                    </w:rPr>
                    <w:t>硬件参数：</w:t>
                  </w:r>
                  <w:r>
                    <w:rPr>
                      <w:rFonts w:ascii="仿宋_GB2312" w:hAnsi="仿宋_GB2312" w:cs="仿宋_GB2312" w:eastAsia="仿宋_GB2312"/>
                      <w:sz w:val="22"/>
                    </w:rPr>
                    <w:t>1U机架式设备，内存大小≥4G，硬盘容量≥128G SSD，接口≥8个千兆电口，≥2个千兆光口。</w:t>
                  </w:r>
                </w:p>
                <w:p>
                  <w:pPr>
                    <w:pStyle w:val="null3"/>
                    <w:jc w:val="left"/>
                  </w:pPr>
                  <w:r>
                    <w:rPr>
                      <w:rFonts w:ascii="仿宋_GB2312" w:hAnsi="仿宋_GB2312" w:cs="仿宋_GB2312" w:eastAsia="仿宋_GB2312"/>
                      <w:sz w:val="22"/>
                    </w:rPr>
                    <w:t>包含</w:t>
                  </w:r>
                  <w:r>
                    <w:rPr>
                      <w:rFonts w:ascii="仿宋_GB2312" w:hAnsi="仿宋_GB2312" w:cs="仿宋_GB2312" w:eastAsia="仿宋_GB2312"/>
                      <w:sz w:val="22"/>
                    </w:rPr>
                    <w:t>ACL控制、防病毒、入侵防御、应用识别等功能模块。</w:t>
                  </w:r>
                </w:p>
                <w:p>
                  <w:pPr>
                    <w:pStyle w:val="null3"/>
                    <w:jc w:val="left"/>
                  </w:pPr>
                  <w:r>
                    <w:rPr>
                      <w:rFonts w:ascii="仿宋_GB2312" w:hAnsi="仿宋_GB2312" w:cs="仿宋_GB2312" w:eastAsia="仿宋_GB2312"/>
                      <w:sz w:val="22"/>
                    </w:rPr>
                    <w:t>提供三年软件升级、硬件质保、规则库升级服务。支持国密加密算法</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系统集成实施费</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1次</w:t>
                  </w:r>
                </w:p>
              </w:tc>
              <w:tc>
                <w:tcPr>
                  <w:tcW w:type="dxa" w:w="1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信创环境部署、信创平台升级、原有数据库迁移、系统接口、应用信创适配改造、性能优化及测试、设备调优</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both"/>
            </w:pPr>
            <w:r>
              <w:rPr>
                <w:rFonts w:ascii="仿宋_GB2312" w:hAnsi="仿宋_GB2312" w:cs="仿宋_GB2312" w:eastAsia="仿宋_GB2312"/>
                <w:sz w:val="21"/>
                <w:b/>
              </w:rPr>
              <w:t>（一）、硬件指标</w:t>
            </w:r>
            <w:r>
              <w:rPr>
                <w:rFonts w:ascii="仿宋_GB2312" w:hAnsi="仿宋_GB2312" w:cs="仿宋_GB2312" w:eastAsia="仿宋_GB2312"/>
                <w:sz w:val="21"/>
                <w:b/>
              </w:rPr>
              <w:t>：</w:t>
            </w:r>
          </w:p>
          <w:p>
            <w:pPr>
              <w:pStyle w:val="null3"/>
              <w:ind w:firstLine="422"/>
              <w:jc w:val="both"/>
            </w:pPr>
            <w:r>
              <w:rPr>
                <w:rFonts w:ascii="仿宋_GB2312" w:hAnsi="仿宋_GB2312" w:cs="仿宋_GB2312" w:eastAsia="仿宋_GB2312"/>
                <w:sz w:val="21"/>
                <w:b/>
              </w:rPr>
              <w:t>1.服务器</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机型：</w:t>
            </w:r>
            <w:r>
              <w:rPr>
                <w:rFonts w:ascii="仿宋_GB2312" w:hAnsi="仿宋_GB2312" w:cs="仿宋_GB2312" w:eastAsia="仿宋_GB2312"/>
                <w:sz w:val="21"/>
              </w:rPr>
              <w:t>2U</w:t>
            </w:r>
            <w:r>
              <w:rPr>
                <w:rFonts w:ascii="仿宋_GB2312" w:hAnsi="仿宋_GB2312" w:cs="仿宋_GB2312" w:eastAsia="仿宋_GB2312"/>
                <w:sz w:val="21"/>
              </w:rPr>
              <w:t>机架式标准服务器；</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★处理器：配置≥</w:t>
            </w:r>
            <w:r>
              <w:rPr>
                <w:rFonts w:ascii="仿宋_GB2312" w:hAnsi="仿宋_GB2312" w:cs="仿宋_GB2312" w:eastAsia="仿宋_GB2312"/>
                <w:sz w:val="21"/>
              </w:rPr>
              <w:t>2</w:t>
            </w:r>
            <w:r>
              <w:rPr>
                <w:rFonts w:ascii="仿宋_GB2312" w:hAnsi="仿宋_GB2312" w:cs="仿宋_GB2312" w:eastAsia="仿宋_GB2312"/>
                <w:sz w:val="21"/>
              </w:rPr>
              <w:t>颗国产处理器，（</w:t>
            </w:r>
            <w:r>
              <w:rPr>
                <w:rFonts w:ascii="仿宋_GB2312" w:hAnsi="仿宋_GB2312" w:cs="仿宋_GB2312" w:eastAsia="仿宋_GB2312"/>
                <w:sz w:val="21"/>
              </w:rPr>
              <w:t>2.5GH/16</w:t>
            </w:r>
            <w:r>
              <w:rPr>
                <w:rFonts w:ascii="仿宋_GB2312" w:hAnsi="仿宋_GB2312" w:cs="仿宋_GB2312" w:eastAsia="仿宋_GB2312"/>
                <w:sz w:val="21"/>
              </w:rPr>
              <w:t>核</w:t>
            </w:r>
            <w:r>
              <w:rPr>
                <w:rFonts w:ascii="仿宋_GB2312" w:hAnsi="仿宋_GB2312" w:cs="仿宋_GB2312" w:eastAsia="仿宋_GB2312"/>
                <w:sz w:val="21"/>
              </w:rPr>
              <w:t>/32</w:t>
            </w:r>
            <w:r>
              <w:rPr>
                <w:rFonts w:ascii="仿宋_GB2312" w:hAnsi="仿宋_GB2312" w:cs="仿宋_GB2312" w:eastAsia="仿宋_GB2312"/>
                <w:sz w:val="21"/>
              </w:rPr>
              <w:t>线程）；</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内存：配置</w:t>
            </w:r>
            <w:r>
              <w:rPr>
                <w:rFonts w:ascii="仿宋_GB2312" w:hAnsi="仿宋_GB2312" w:cs="仿宋_GB2312" w:eastAsia="仿宋_GB2312"/>
                <w:sz w:val="21"/>
              </w:rPr>
              <w:t>≥</w:t>
            </w:r>
            <w:r>
              <w:rPr>
                <w:rFonts w:ascii="仿宋_GB2312" w:hAnsi="仿宋_GB2312" w:cs="仿宋_GB2312" w:eastAsia="仿宋_GB2312"/>
                <w:sz w:val="21"/>
              </w:rPr>
              <w:t>4*32GB DDR4 3200</w:t>
            </w:r>
            <w:r>
              <w:rPr>
                <w:rFonts w:ascii="仿宋_GB2312" w:hAnsi="仿宋_GB2312" w:cs="仿宋_GB2312" w:eastAsia="仿宋_GB2312"/>
                <w:sz w:val="21"/>
              </w:rPr>
              <w:t>，实配</w:t>
            </w:r>
            <w:r>
              <w:rPr>
                <w:rFonts w:ascii="仿宋_GB2312" w:hAnsi="仿宋_GB2312" w:cs="仿宋_GB2312" w:eastAsia="仿宋_GB2312"/>
                <w:sz w:val="21"/>
              </w:rPr>
              <w:t>32</w:t>
            </w:r>
            <w:r>
              <w:rPr>
                <w:rFonts w:ascii="仿宋_GB2312" w:hAnsi="仿宋_GB2312" w:cs="仿宋_GB2312" w:eastAsia="仿宋_GB2312"/>
                <w:sz w:val="21"/>
              </w:rPr>
              <w:t>个内存插槽；</w:t>
            </w:r>
            <w:r>
              <w:rPr>
                <w:rFonts w:ascii="仿宋_GB2312" w:hAnsi="仿宋_GB2312" w:cs="仿宋_GB2312" w:eastAsia="仿宋_GB2312"/>
                <w:sz w:val="21"/>
              </w:rPr>
              <w:t>RAID</w:t>
            </w:r>
            <w:r>
              <w:rPr>
                <w:rFonts w:ascii="仿宋_GB2312" w:hAnsi="仿宋_GB2312" w:cs="仿宋_GB2312" w:eastAsia="仿宋_GB2312"/>
                <w:sz w:val="21"/>
              </w:rPr>
              <w:t xml:space="preserve">卡 </w:t>
            </w:r>
            <w:r>
              <w:rPr>
                <w:rFonts w:ascii="仿宋_GB2312" w:hAnsi="仿宋_GB2312" w:cs="仿宋_GB2312" w:eastAsia="仿宋_GB2312"/>
                <w:sz w:val="21"/>
              </w:rPr>
              <w:t>4GB</w:t>
            </w:r>
            <w:r>
              <w:rPr>
                <w:rFonts w:ascii="仿宋_GB2312" w:hAnsi="仿宋_GB2312" w:cs="仿宋_GB2312" w:eastAsia="仿宋_GB2312"/>
                <w:sz w:val="21"/>
              </w:rPr>
              <w:t>缓存，支持掉电（</w:t>
            </w:r>
            <w:r>
              <w:rPr>
                <w:rFonts w:ascii="仿宋_GB2312" w:hAnsi="仿宋_GB2312" w:cs="仿宋_GB2312" w:eastAsia="仿宋_GB2312"/>
                <w:sz w:val="21"/>
              </w:rPr>
              <w:t>4</w:t>
            </w:r>
            <w:r>
              <w:rPr>
                <w:rFonts w:ascii="仿宋_GB2312" w:hAnsi="仿宋_GB2312" w:cs="仿宋_GB2312" w:eastAsia="仿宋_GB2312"/>
                <w:sz w:val="21"/>
              </w:rPr>
              <w:t>）保护，支持</w:t>
            </w:r>
            <w:r>
              <w:rPr>
                <w:rFonts w:ascii="仿宋_GB2312" w:hAnsi="仿宋_GB2312" w:cs="仿宋_GB2312" w:eastAsia="仿宋_GB2312"/>
                <w:sz w:val="21"/>
              </w:rPr>
              <w:t>RAIDO,1,5,6,10,50,60</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硬盘：</w:t>
            </w:r>
            <w:r>
              <w:rPr>
                <w:rFonts w:ascii="仿宋_GB2312" w:hAnsi="仿宋_GB2312" w:cs="仿宋_GB2312" w:eastAsia="仿宋_GB2312"/>
                <w:sz w:val="21"/>
              </w:rPr>
              <w:t xml:space="preserve">4*960GB SSD (SATA, RAID1) </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硬盘扩展：支持</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块</w:t>
            </w:r>
            <w:r>
              <w:rPr>
                <w:rFonts w:ascii="仿宋_GB2312" w:hAnsi="仿宋_GB2312" w:cs="仿宋_GB2312" w:eastAsia="仿宋_GB2312"/>
                <w:sz w:val="21"/>
              </w:rPr>
              <w:t>NVMe SSD</w:t>
            </w:r>
            <w:r>
              <w:rPr>
                <w:rFonts w:ascii="仿宋_GB2312" w:hAnsi="仿宋_GB2312" w:cs="仿宋_GB2312" w:eastAsia="仿宋_GB2312"/>
                <w:sz w:val="21"/>
              </w:rPr>
              <w:t>硬盘扩展，支持≥</w:t>
            </w:r>
            <w:r>
              <w:rPr>
                <w:rFonts w:ascii="仿宋_GB2312" w:hAnsi="仿宋_GB2312" w:cs="仿宋_GB2312" w:eastAsia="仿宋_GB2312"/>
                <w:sz w:val="21"/>
              </w:rPr>
              <w:t>28</w:t>
            </w:r>
            <w:r>
              <w:rPr>
                <w:rFonts w:ascii="仿宋_GB2312" w:hAnsi="仿宋_GB2312" w:cs="仿宋_GB2312" w:eastAsia="仿宋_GB2312"/>
                <w:sz w:val="21"/>
              </w:rPr>
              <w:t>块</w:t>
            </w:r>
            <w:r>
              <w:rPr>
                <w:rFonts w:ascii="仿宋_GB2312" w:hAnsi="仿宋_GB2312" w:cs="仿宋_GB2312" w:eastAsia="仿宋_GB2312"/>
                <w:sz w:val="21"/>
              </w:rPr>
              <w:t>SAS/SATA</w:t>
            </w:r>
            <w:r>
              <w:rPr>
                <w:rFonts w:ascii="仿宋_GB2312" w:hAnsi="仿宋_GB2312" w:cs="仿宋_GB2312" w:eastAsia="仿宋_GB2312"/>
                <w:sz w:val="21"/>
              </w:rPr>
              <w:t>硬盘；</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千兆网卡：板载</w:t>
            </w:r>
            <w:r>
              <w:rPr>
                <w:rFonts w:ascii="仿宋_GB2312" w:hAnsi="仿宋_GB2312" w:cs="仿宋_GB2312" w:eastAsia="仿宋_GB2312"/>
                <w:sz w:val="21"/>
              </w:rPr>
              <w:t>4*GE</w:t>
            </w:r>
            <w:r>
              <w:rPr>
                <w:rFonts w:ascii="仿宋_GB2312" w:hAnsi="仿宋_GB2312" w:cs="仿宋_GB2312" w:eastAsia="仿宋_GB2312"/>
                <w:sz w:val="21"/>
              </w:rPr>
              <w:t>口，再配置</w:t>
            </w:r>
            <w:r>
              <w:rPr>
                <w:rFonts w:ascii="仿宋_GB2312" w:hAnsi="仿宋_GB2312" w:cs="仿宋_GB2312" w:eastAsia="仿宋_GB2312"/>
                <w:sz w:val="21"/>
              </w:rPr>
              <w:t>1</w:t>
            </w:r>
            <w:r>
              <w:rPr>
                <w:rFonts w:ascii="仿宋_GB2312" w:hAnsi="仿宋_GB2312" w:cs="仿宋_GB2312" w:eastAsia="仿宋_GB2312"/>
                <w:sz w:val="21"/>
              </w:rPr>
              <w:t>块</w:t>
            </w:r>
            <w:r>
              <w:rPr>
                <w:rFonts w:ascii="仿宋_GB2312" w:hAnsi="仿宋_GB2312" w:cs="仿宋_GB2312" w:eastAsia="仿宋_GB2312"/>
                <w:sz w:val="21"/>
              </w:rPr>
              <w:t>4</w:t>
            </w:r>
            <w:r>
              <w:rPr>
                <w:rFonts w:ascii="仿宋_GB2312" w:hAnsi="仿宋_GB2312" w:cs="仿宋_GB2312" w:eastAsia="仿宋_GB2312"/>
                <w:sz w:val="21"/>
              </w:rPr>
              <w:t>光口千兆网卡；</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PCIe</w:t>
            </w:r>
            <w:r>
              <w:rPr>
                <w:rFonts w:ascii="仿宋_GB2312" w:hAnsi="仿宋_GB2312" w:cs="仿宋_GB2312" w:eastAsia="仿宋_GB2312"/>
                <w:sz w:val="21"/>
              </w:rPr>
              <w:t>扩展：支持≥</w:t>
            </w:r>
            <w:r>
              <w:rPr>
                <w:rFonts w:ascii="仿宋_GB2312" w:hAnsi="仿宋_GB2312" w:cs="仿宋_GB2312" w:eastAsia="仿宋_GB2312"/>
                <w:sz w:val="21"/>
              </w:rPr>
              <w:t>10</w:t>
            </w:r>
            <w:r>
              <w:rPr>
                <w:rFonts w:ascii="仿宋_GB2312" w:hAnsi="仿宋_GB2312" w:cs="仿宋_GB2312" w:eastAsia="仿宋_GB2312"/>
                <w:sz w:val="21"/>
              </w:rPr>
              <w:t>个</w:t>
            </w:r>
            <w:r>
              <w:rPr>
                <w:rFonts w:ascii="仿宋_GB2312" w:hAnsi="仿宋_GB2312" w:cs="仿宋_GB2312" w:eastAsia="仿宋_GB2312"/>
                <w:sz w:val="21"/>
              </w:rPr>
              <w:t>PCIe</w:t>
            </w:r>
            <w:r>
              <w:rPr>
                <w:rFonts w:ascii="仿宋_GB2312" w:hAnsi="仿宋_GB2312" w:cs="仿宋_GB2312" w:eastAsia="仿宋_GB2312"/>
                <w:sz w:val="21"/>
              </w:rPr>
              <w:t>插槽扩展（不含</w:t>
            </w:r>
            <w:r>
              <w:rPr>
                <w:rFonts w:ascii="仿宋_GB2312" w:hAnsi="仿宋_GB2312" w:cs="仿宋_GB2312" w:eastAsia="仿宋_GB2312"/>
                <w:sz w:val="21"/>
              </w:rPr>
              <w:t>OCP</w:t>
            </w:r>
            <w:r>
              <w:rPr>
                <w:rFonts w:ascii="仿宋_GB2312" w:hAnsi="仿宋_GB2312" w:cs="仿宋_GB2312" w:eastAsia="仿宋_GB2312"/>
                <w:sz w:val="21"/>
              </w:rPr>
              <w:t>槽位和</w:t>
            </w:r>
            <w:r>
              <w:rPr>
                <w:rFonts w:ascii="仿宋_GB2312" w:hAnsi="仿宋_GB2312" w:cs="仿宋_GB2312" w:eastAsia="仿宋_GB2312"/>
                <w:sz w:val="21"/>
              </w:rPr>
              <w:t>M.2</w:t>
            </w:r>
            <w:r>
              <w:rPr>
                <w:rFonts w:ascii="仿宋_GB2312" w:hAnsi="仿宋_GB2312" w:cs="仿宋_GB2312" w:eastAsia="仿宋_GB2312"/>
                <w:sz w:val="21"/>
              </w:rPr>
              <w:t>控制器槽位）；</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电源：配置</w:t>
            </w:r>
            <w:r>
              <w:rPr>
                <w:rFonts w:ascii="仿宋_GB2312" w:hAnsi="仿宋_GB2312" w:cs="仿宋_GB2312" w:eastAsia="仿宋_GB2312"/>
                <w:sz w:val="21"/>
              </w:rPr>
              <w:t>2</w:t>
            </w:r>
            <w:r>
              <w:rPr>
                <w:rFonts w:ascii="仿宋_GB2312" w:hAnsi="仿宋_GB2312" w:cs="仿宋_GB2312" w:eastAsia="仿宋_GB2312"/>
                <w:sz w:val="21"/>
              </w:rPr>
              <w:t>块</w:t>
            </w:r>
            <w:r>
              <w:rPr>
                <w:rFonts w:ascii="仿宋_GB2312" w:hAnsi="仿宋_GB2312" w:cs="仿宋_GB2312" w:eastAsia="仿宋_GB2312"/>
                <w:sz w:val="21"/>
              </w:rPr>
              <w:t>1+1</w:t>
            </w:r>
            <w:r>
              <w:rPr>
                <w:rFonts w:ascii="仿宋_GB2312" w:hAnsi="仿宋_GB2312" w:cs="仿宋_GB2312" w:eastAsia="仿宋_GB2312"/>
                <w:sz w:val="21"/>
              </w:rPr>
              <w:t>冗余热插拔≥</w:t>
            </w:r>
            <w:r>
              <w:rPr>
                <w:rFonts w:ascii="仿宋_GB2312" w:hAnsi="仿宋_GB2312" w:cs="仿宋_GB2312" w:eastAsia="仿宋_GB2312"/>
                <w:sz w:val="21"/>
              </w:rPr>
              <w:t>800W</w:t>
            </w:r>
            <w:r>
              <w:rPr>
                <w:rFonts w:ascii="仿宋_GB2312" w:hAnsi="仿宋_GB2312" w:cs="仿宋_GB2312" w:eastAsia="仿宋_GB2312"/>
                <w:sz w:val="21"/>
              </w:rPr>
              <w:t>模块化电源；</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服务：</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年原厂售后服务，≥</w:t>
            </w:r>
            <w:r>
              <w:rPr>
                <w:rFonts w:ascii="仿宋_GB2312" w:hAnsi="仿宋_GB2312" w:cs="仿宋_GB2312" w:eastAsia="仿宋_GB2312"/>
                <w:sz w:val="21"/>
              </w:rPr>
              <w:t>3</w:t>
            </w:r>
            <w:r>
              <w:rPr>
                <w:rFonts w:ascii="仿宋_GB2312" w:hAnsi="仿宋_GB2312" w:cs="仿宋_GB2312" w:eastAsia="仿宋_GB2312"/>
                <w:sz w:val="21"/>
              </w:rPr>
              <w:t>年硬盘不返还服务；</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防火墙</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1U</w:t>
            </w:r>
            <w:r>
              <w:rPr>
                <w:rFonts w:ascii="仿宋_GB2312" w:hAnsi="仿宋_GB2312" w:cs="仿宋_GB2312" w:eastAsia="仿宋_GB2312"/>
                <w:sz w:val="21"/>
              </w:rPr>
              <w:t>标准机架式设备；</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网络层吞吐量</w:t>
            </w:r>
            <w:r>
              <w:rPr>
                <w:rFonts w:ascii="仿宋_GB2312" w:hAnsi="仿宋_GB2312" w:cs="仿宋_GB2312" w:eastAsia="仿宋_GB2312"/>
                <w:sz w:val="21"/>
              </w:rPr>
              <w:t>≥</w:t>
            </w:r>
            <w:r>
              <w:rPr>
                <w:rFonts w:ascii="仿宋_GB2312" w:hAnsi="仿宋_GB2312" w:cs="仿宋_GB2312" w:eastAsia="仿宋_GB2312"/>
                <w:sz w:val="21"/>
              </w:rPr>
              <w:t>4G</w:t>
            </w:r>
            <w:r>
              <w:rPr>
                <w:rFonts w:ascii="仿宋_GB2312" w:hAnsi="仿宋_GB2312" w:cs="仿宋_GB2312" w:eastAsia="仿宋_GB2312"/>
                <w:sz w:val="21"/>
              </w:rPr>
              <w:t>，应用层吞吐量≥</w:t>
            </w:r>
            <w:r>
              <w:rPr>
                <w:rFonts w:ascii="仿宋_GB2312" w:hAnsi="仿宋_GB2312" w:cs="仿宋_GB2312" w:eastAsia="仿宋_GB2312"/>
                <w:sz w:val="21"/>
              </w:rPr>
              <w:t>2G</w:t>
            </w:r>
            <w:r>
              <w:rPr>
                <w:rFonts w:ascii="仿宋_GB2312" w:hAnsi="仿宋_GB2312" w:cs="仿宋_GB2312" w:eastAsia="仿宋_GB2312"/>
                <w:sz w:val="21"/>
              </w:rPr>
              <w:t>，防病毒吞吐量≥</w:t>
            </w:r>
            <w:r>
              <w:rPr>
                <w:rFonts w:ascii="仿宋_GB2312" w:hAnsi="仿宋_GB2312" w:cs="仿宋_GB2312" w:eastAsia="仿宋_GB2312"/>
                <w:sz w:val="21"/>
              </w:rPr>
              <w:t>600M</w:t>
            </w:r>
            <w:r>
              <w:rPr>
                <w:rFonts w:ascii="仿宋_GB2312" w:hAnsi="仿宋_GB2312" w:cs="仿宋_GB2312" w:eastAsia="仿宋_GB2312"/>
                <w:sz w:val="21"/>
              </w:rPr>
              <w:t>，</w:t>
            </w:r>
            <w:r>
              <w:rPr>
                <w:rFonts w:ascii="仿宋_GB2312" w:hAnsi="仿宋_GB2312" w:cs="仿宋_GB2312" w:eastAsia="仿宋_GB2312"/>
                <w:sz w:val="21"/>
              </w:rPr>
              <w:t>IPS</w:t>
            </w:r>
            <w:r>
              <w:rPr>
                <w:rFonts w:ascii="仿宋_GB2312" w:hAnsi="仿宋_GB2312" w:cs="仿宋_GB2312" w:eastAsia="仿宋_GB2312"/>
                <w:sz w:val="21"/>
              </w:rPr>
              <w:t>吞吐量≥</w:t>
            </w:r>
            <w:r>
              <w:rPr>
                <w:rFonts w:ascii="仿宋_GB2312" w:hAnsi="仿宋_GB2312" w:cs="仿宋_GB2312" w:eastAsia="仿宋_GB2312"/>
                <w:sz w:val="21"/>
              </w:rPr>
              <w:t>600M</w:t>
            </w:r>
            <w:r>
              <w:rPr>
                <w:rFonts w:ascii="仿宋_GB2312" w:hAnsi="仿宋_GB2312" w:cs="仿宋_GB2312" w:eastAsia="仿宋_GB2312"/>
                <w:sz w:val="21"/>
              </w:rPr>
              <w:t>，并发连接数≥</w:t>
            </w:r>
            <w:r>
              <w:rPr>
                <w:rFonts w:ascii="仿宋_GB2312" w:hAnsi="仿宋_GB2312" w:cs="仿宋_GB2312" w:eastAsia="仿宋_GB2312"/>
                <w:sz w:val="21"/>
              </w:rPr>
              <w:t>200</w:t>
            </w:r>
            <w:r>
              <w:rPr>
                <w:rFonts w:ascii="仿宋_GB2312" w:hAnsi="仿宋_GB2312" w:cs="仿宋_GB2312" w:eastAsia="仿宋_GB2312"/>
                <w:sz w:val="21"/>
              </w:rPr>
              <w:t>万，</w:t>
            </w:r>
            <w:r>
              <w:rPr>
                <w:rFonts w:ascii="仿宋_GB2312" w:hAnsi="仿宋_GB2312" w:cs="仿宋_GB2312" w:eastAsia="仿宋_GB2312"/>
                <w:sz w:val="21"/>
              </w:rPr>
              <w:t>HTTP</w:t>
            </w:r>
            <w:r>
              <w:rPr>
                <w:rFonts w:ascii="仿宋_GB2312" w:hAnsi="仿宋_GB2312" w:cs="仿宋_GB2312" w:eastAsia="仿宋_GB2312"/>
                <w:sz w:val="21"/>
              </w:rPr>
              <w:t>新建连接数≥</w:t>
            </w:r>
            <w:r>
              <w:rPr>
                <w:rFonts w:ascii="仿宋_GB2312" w:hAnsi="仿宋_GB2312" w:cs="仿宋_GB2312" w:eastAsia="仿宋_GB2312"/>
                <w:sz w:val="21"/>
              </w:rPr>
              <w:t>6</w:t>
            </w:r>
            <w:r>
              <w:rPr>
                <w:rFonts w:ascii="仿宋_GB2312" w:hAnsi="仿宋_GB2312" w:cs="仿宋_GB2312" w:eastAsia="仿宋_GB2312"/>
                <w:sz w:val="21"/>
              </w:rPr>
              <w:t>万；</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内存大小</w:t>
            </w:r>
            <w:r>
              <w:rPr>
                <w:rFonts w:ascii="仿宋_GB2312" w:hAnsi="仿宋_GB2312" w:cs="仿宋_GB2312" w:eastAsia="仿宋_GB2312"/>
                <w:sz w:val="21"/>
              </w:rPr>
              <w:t>≥</w:t>
            </w:r>
            <w:r>
              <w:rPr>
                <w:rFonts w:ascii="仿宋_GB2312" w:hAnsi="仿宋_GB2312" w:cs="仿宋_GB2312" w:eastAsia="仿宋_GB2312"/>
                <w:sz w:val="21"/>
              </w:rPr>
              <w:t>4G</w:t>
            </w:r>
            <w:r>
              <w:rPr>
                <w:rFonts w:ascii="仿宋_GB2312" w:hAnsi="仿宋_GB2312" w:cs="仿宋_GB2312" w:eastAsia="仿宋_GB2312"/>
                <w:sz w:val="21"/>
              </w:rPr>
              <w:t>，硬盘容量≥</w:t>
            </w:r>
            <w:r>
              <w:rPr>
                <w:rFonts w:ascii="仿宋_GB2312" w:hAnsi="仿宋_GB2312" w:cs="仿宋_GB2312" w:eastAsia="仿宋_GB2312"/>
                <w:sz w:val="21"/>
              </w:rPr>
              <w:t>128G SSD</w:t>
            </w:r>
            <w:r>
              <w:rPr>
                <w:rFonts w:ascii="仿宋_GB2312" w:hAnsi="仿宋_GB2312" w:cs="仿宋_GB2312" w:eastAsia="仿宋_GB2312"/>
                <w:sz w:val="21"/>
              </w:rPr>
              <w:t>，接口≥</w:t>
            </w:r>
            <w:r>
              <w:rPr>
                <w:rFonts w:ascii="仿宋_GB2312" w:hAnsi="仿宋_GB2312" w:cs="仿宋_GB2312" w:eastAsia="仿宋_GB2312"/>
                <w:sz w:val="21"/>
              </w:rPr>
              <w:t>8</w:t>
            </w:r>
            <w:r>
              <w:rPr>
                <w:rFonts w:ascii="仿宋_GB2312" w:hAnsi="仿宋_GB2312" w:cs="仿宋_GB2312" w:eastAsia="仿宋_GB2312"/>
                <w:sz w:val="21"/>
              </w:rPr>
              <w:t>个千兆电口，≥</w:t>
            </w:r>
            <w:r>
              <w:rPr>
                <w:rFonts w:ascii="仿宋_GB2312" w:hAnsi="仿宋_GB2312" w:cs="仿宋_GB2312" w:eastAsia="仿宋_GB2312"/>
                <w:sz w:val="21"/>
              </w:rPr>
              <w:t>2</w:t>
            </w:r>
            <w:r>
              <w:rPr>
                <w:rFonts w:ascii="仿宋_GB2312" w:hAnsi="仿宋_GB2312" w:cs="仿宋_GB2312" w:eastAsia="仿宋_GB2312"/>
                <w:sz w:val="21"/>
              </w:rPr>
              <w:t>个千兆光口；</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包含</w:t>
            </w:r>
            <w:r>
              <w:rPr>
                <w:rFonts w:ascii="仿宋_GB2312" w:hAnsi="仿宋_GB2312" w:cs="仿宋_GB2312" w:eastAsia="仿宋_GB2312"/>
                <w:sz w:val="21"/>
              </w:rPr>
              <w:t>ACL</w:t>
            </w:r>
            <w:r>
              <w:rPr>
                <w:rFonts w:ascii="仿宋_GB2312" w:hAnsi="仿宋_GB2312" w:cs="仿宋_GB2312" w:eastAsia="仿宋_GB2312"/>
                <w:sz w:val="21"/>
              </w:rPr>
              <w:t>控制、防病毒、入侵防御、应用识别等功能模块；</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提供三年软件升级、硬件质保、规则库升级服务；</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支持国密加密算法。</w:t>
            </w:r>
          </w:p>
          <w:p>
            <w:pPr>
              <w:pStyle w:val="null3"/>
              <w:jc w:val="both"/>
            </w:pPr>
            <w:r>
              <w:rPr>
                <w:rFonts w:ascii="仿宋_GB2312" w:hAnsi="仿宋_GB2312" w:cs="仿宋_GB2312" w:eastAsia="仿宋_GB2312"/>
                <w:sz w:val="21"/>
                <w:b/>
              </w:rPr>
              <w:t>3.VPN</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1U</w:t>
            </w:r>
            <w:r>
              <w:rPr>
                <w:rFonts w:ascii="仿宋_GB2312" w:hAnsi="仿宋_GB2312" w:cs="仿宋_GB2312" w:eastAsia="仿宋_GB2312"/>
                <w:sz w:val="21"/>
              </w:rPr>
              <w:t>标准机架式设备</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配置不少于</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10/100/1000MBase-TX</w:t>
            </w:r>
            <w:r>
              <w:rPr>
                <w:rFonts w:ascii="仿宋_GB2312" w:hAnsi="仿宋_GB2312" w:cs="仿宋_GB2312" w:eastAsia="仿宋_GB2312"/>
                <w:sz w:val="21"/>
              </w:rPr>
              <w:t>，不少于</w:t>
            </w:r>
            <w:r>
              <w:rPr>
                <w:rFonts w:ascii="仿宋_GB2312" w:hAnsi="仿宋_GB2312" w:cs="仿宋_GB2312" w:eastAsia="仿宋_GB2312"/>
                <w:sz w:val="21"/>
              </w:rPr>
              <w:t>2</w:t>
            </w:r>
            <w:r>
              <w:rPr>
                <w:rFonts w:ascii="仿宋_GB2312" w:hAnsi="仿宋_GB2312" w:cs="仿宋_GB2312" w:eastAsia="仿宋_GB2312"/>
                <w:sz w:val="21"/>
              </w:rPr>
              <w:t>个千兆光口；</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内置不低于</w:t>
            </w:r>
            <w:r>
              <w:rPr>
                <w:rFonts w:ascii="仿宋_GB2312" w:hAnsi="仿宋_GB2312" w:cs="仿宋_GB2312" w:eastAsia="仿宋_GB2312"/>
                <w:sz w:val="21"/>
              </w:rPr>
              <w:t>64G SSD</w:t>
            </w:r>
            <w:r>
              <w:rPr>
                <w:rFonts w:ascii="仿宋_GB2312" w:hAnsi="仿宋_GB2312" w:cs="仿宋_GB2312" w:eastAsia="仿宋_GB2312"/>
                <w:sz w:val="21"/>
              </w:rPr>
              <w:t>硬盘</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IPSec VPN</w:t>
            </w:r>
            <w:r>
              <w:rPr>
                <w:rFonts w:ascii="仿宋_GB2312" w:hAnsi="仿宋_GB2312" w:cs="仿宋_GB2312" w:eastAsia="仿宋_GB2312"/>
                <w:sz w:val="21"/>
              </w:rPr>
              <w:t>和</w:t>
            </w:r>
            <w:r>
              <w:rPr>
                <w:rFonts w:ascii="仿宋_GB2312" w:hAnsi="仿宋_GB2312" w:cs="仿宋_GB2312" w:eastAsia="仿宋_GB2312"/>
                <w:sz w:val="21"/>
              </w:rPr>
              <w:t>SSL VPN</w:t>
            </w:r>
            <w:r>
              <w:rPr>
                <w:rFonts w:ascii="仿宋_GB2312" w:hAnsi="仿宋_GB2312" w:cs="仿宋_GB2312" w:eastAsia="仿宋_GB2312"/>
                <w:sz w:val="21"/>
              </w:rPr>
              <w:t>模块（配置不少于</w:t>
            </w:r>
            <w:r>
              <w:rPr>
                <w:rFonts w:ascii="仿宋_GB2312" w:hAnsi="仿宋_GB2312" w:cs="仿宋_GB2312" w:eastAsia="仿宋_GB2312"/>
                <w:sz w:val="21"/>
              </w:rPr>
              <w:t>300</w:t>
            </w:r>
            <w:r>
              <w:rPr>
                <w:rFonts w:ascii="仿宋_GB2312" w:hAnsi="仿宋_GB2312" w:cs="仿宋_GB2312" w:eastAsia="仿宋_GB2312"/>
                <w:sz w:val="21"/>
              </w:rPr>
              <w:t>个并发用户）</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整机吞吐</w:t>
            </w:r>
            <w:r>
              <w:rPr>
                <w:rFonts w:ascii="仿宋_GB2312" w:hAnsi="仿宋_GB2312" w:cs="仿宋_GB2312" w:eastAsia="仿宋_GB2312"/>
                <w:sz w:val="21"/>
              </w:rPr>
              <w:t>≥</w:t>
            </w:r>
            <w:r>
              <w:rPr>
                <w:rFonts w:ascii="仿宋_GB2312" w:hAnsi="仿宋_GB2312" w:cs="仿宋_GB2312" w:eastAsia="仿宋_GB2312"/>
                <w:sz w:val="21"/>
              </w:rPr>
              <w:t>2Gbps</w:t>
            </w:r>
            <w:r>
              <w:rPr>
                <w:rFonts w:ascii="仿宋_GB2312" w:hAnsi="仿宋_GB2312" w:cs="仿宋_GB2312" w:eastAsia="仿宋_GB2312"/>
                <w:sz w:val="21"/>
              </w:rPr>
              <w:t>，整机</w:t>
            </w:r>
            <w:r>
              <w:rPr>
                <w:rFonts w:ascii="仿宋_GB2312" w:hAnsi="仿宋_GB2312" w:cs="仿宋_GB2312" w:eastAsia="仿宋_GB2312"/>
                <w:sz w:val="21"/>
              </w:rPr>
              <w:t>TCP</w:t>
            </w:r>
            <w:r>
              <w:rPr>
                <w:rFonts w:ascii="仿宋_GB2312" w:hAnsi="仿宋_GB2312" w:cs="仿宋_GB2312" w:eastAsia="仿宋_GB2312"/>
                <w:sz w:val="21"/>
              </w:rPr>
              <w:t>并发 ≥</w:t>
            </w:r>
            <w:r>
              <w:rPr>
                <w:rFonts w:ascii="仿宋_GB2312" w:hAnsi="仿宋_GB2312" w:cs="仿宋_GB2312" w:eastAsia="仿宋_GB2312"/>
                <w:sz w:val="21"/>
              </w:rPr>
              <w:t>400</w:t>
            </w:r>
            <w:r>
              <w:rPr>
                <w:rFonts w:ascii="仿宋_GB2312" w:hAnsi="仿宋_GB2312" w:cs="仿宋_GB2312" w:eastAsia="仿宋_GB2312"/>
                <w:sz w:val="21"/>
              </w:rPr>
              <w:t>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软件功能性要求：</w:t>
            </w:r>
          </w:p>
          <w:p>
            <w:pPr>
              <w:pStyle w:val="null3"/>
              <w:spacing w:before="240" w:after="60"/>
              <w:ind w:firstLine="422"/>
              <w:jc w:val="both"/>
            </w:pPr>
            <w:r>
              <w:rPr>
                <w:rFonts w:ascii="仿宋_GB2312" w:hAnsi="仿宋_GB2312" w:cs="仿宋_GB2312" w:eastAsia="仿宋_GB2312"/>
                <w:sz w:val="21"/>
                <w:b/>
              </w:rPr>
              <w:t>1.信创办公自动化系统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★需为国产化办公自动化系统，必须提供软件著作权证书。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组织管理功能</w:t>
            </w:r>
            <w:r>
              <w:rPr>
                <w:rFonts w:ascii="仿宋_GB2312" w:hAnsi="仿宋_GB2312" w:cs="仿宋_GB2312" w:eastAsia="仿宋_GB2312"/>
                <w:sz w:val="21"/>
              </w:rPr>
              <w:t>：</w:t>
            </w:r>
            <w:r>
              <w:rPr>
                <w:rFonts w:ascii="仿宋_GB2312" w:hAnsi="仿宋_GB2312" w:cs="仿宋_GB2312" w:eastAsia="仿宋_GB2312"/>
                <w:sz w:val="21"/>
              </w:rPr>
              <w:t>涵盖部门架构搭建、人员信息维护、岗位权责设定及权限分配等功能，助力企业规范组织架构，提升管理效率。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门户管理：可为不同部门、岗位定制不同的移动门户内容，体现各自全行特色；组织机构管理：平台需具有极高的用户治理能力，覆盖用户全生命周期管理、用户属性自定义、用户电子身份唯一化，同时平台支持用户、组织、角色、岗位等多种用户治理维度，保证用户在组织内部得到全面治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公文管理：公文处理主要实现收文、发文的流转、审批、催办督办等功能，并对文件、信息处理情况提供了简单易用的实时监控机制，方便单位领导及时掌握单位工作人员的工作情况。并且客户端无需安装任何插件，文档可依托服务器端的</w:t>
            </w:r>
            <w:r>
              <w:rPr>
                <w:rFonts w:ascii="仿宋_GB2312" w:hAnsi="仿宋_GB2312" w:cs="仿宋_GB2312" w:eastAsia="仿宋_GB2312"/>
                <w:sz w:val="21"/>
              </w:rPr>
              <w:t>WPS</w:t>
            </w:r>
            <w:r>
              <w:rPr>
                <w:rFonts w:ascii="仿宋_GB2312" w:hAnsi="仿宋_GB2312" w:cs="仿宋_GB2312" w:eastAsia="仿宋_GB2312"/>
                <w:sz w:val="21"/>
              </w:rPr>
              <w:t>在线查看编辑服务进行阅读文档和编辑文档，并且文档每</w:t>
            </w:r>
            <w:r>
              <w:rPr>
                <w:rFonts w:ascii="仿宋_GB2312" w:hAnsi="仿宋_GB2312" w:cs="仿宋_GB2312" w:eastAsia="仿宋_GB2312"/>
                <w:sz w:val="21"/>
              </w:rPr>
              <w:t>1M</w:t>
            </w:r>
            <w:r>
              <w:rPr>
                <w:rFonts w:ascii="仿宋_GB2312" w:hAnsi="仿宋_GB2312" w:cs="仿宋_GB2312" w:eastAsia="仿宋_GB2312"/>
                <w:sz w:val="21"/>
              </w:rPr>
              <w:t>大小的响应时间</w:t>
            </w:r>
            <w:r>
              <w:rPr>
                <w:rFonts w:ascii="仿宋_GB2312" w:hAnsi="仿宋_GB2312" w:cs="仿宋_GB2312" w:eastAsia="仿宋_GB2312"/>
                <w:sz w:val="21"/>
              </w:rPr>
              <w:t>&lt;=1000ms</w:t>
            </w:r>
            <w:r>
              <w:rPr>
                <w:rFonts w:ascii="仿宋_GB2312" w:hAnsi="仿宋_GB2312" w:cs="仿宋_GB2312" w:eastAsia="仿宋_GB2312"/>
                <w:sz w:val="21"/>
              </w:rPr>
              <w:t>，信息流转的处理范围完全涵盖国家现有</w:t>
            </w:r>
            <w:r>
              <w:rPr>
                <w:rFonts w:ascii="仿宋_GB2312" w:hAnsi="仿宋_GB2312" w:cs="仿宋_GB2312" w:eastAsia="仿宋_GB2312"/>
                <w:sz w:val="21"/>
              </w:rPr>
              <w:t>18</w:t>
            </w:r>
            <w:r>
              <w:rPr>
                <w:rFonts w:ascii="仿宋_GB2312" w:hAnsi="仿宋_GB2312" w:cs="仿宋_GB2312" w:eastAsia="仿宋_GB2312"/>
                <w:sz w:val="21"/>
              </w:rPr>
              <w:t>种日常公文格式，包括如收文、发文、传阅公文、签报等等。公文处理子系统具体工作流程可以由全行系统管理员在无需改动程序的情况下进行灵活定义，实现办公室人员收发文处理工作流自动化，过程计算机化，提高办公效率；</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流程管理：支持全行内部所有行政办公、事务审批、业务流转的流程化管理，支撑全行内部全行落地。具有独立流程引擎，支持流程可图形化拖拽设计，灵活定义流程审批流转。同时支持流程表单的数据关联性，联动性。流程功能包括：发起流程、待办事宜、知会事宜、已办事宜、办结事宜、流程跟踪、流程分类代理、流程转发、流程监控、流程报表、流程效率分析、流程优化、流程个性化查询、主流程触发子流程、流程提醒、邮件提醒；</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制度管理：部门制度对应目录关系管理、制度共享范围表；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信息发布：建立全行信创办公平台，实现全行日常办公事务的电子化、自动化管理，具体包括日常信息发布、文件管理、公文流转管理、日常办公事务等。使全行的规章制度、新闻简报、技术交流、公告事项及时传播，使全行员工能及时感知全行发展动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业务系统权限管理：业务条线基本信息、业务系统信息、业务系统权限信息、权限管理操作记录、业务系统角色权限信息；</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知识管理：形成全行统一的知识库，通过</w:t>
            </w:r>
            <w:r>
              <w:rPr>
                <w:rFonts w:ascii="仿宋_GB2312" w:hAnsi="仿宋_GB2312" w:cs="仿宋_GB2312" w:eastAsia="仿宋_GB2312"/>
                <w:sz w:val="21"/>
              </w:rPr>
              <w:t>“</w:t>
            </w:r>
            <w:r>
              <w:rPr>
                <w:rFonts w:ascii="仿宋_GB2312" w:hAnsi="仿宋_GB2312" w:cs="仿宋_GB2312" w:eastAsia="仿宋_GB2312"/>
                <w:sz w:val="21"/>
              </w:rPr>
              <w:t>收</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管</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用</w:t>
            </w:r>
            <w:r>
              <w:rPr>
                <w:rFonts w:ascii="仿宋_GB2312" w:hAnsi="仿宋_GB2312" w:cs="仿宋_GB2312" w:eastAsia="仿宋_GB2312"/>
                <w:sz w:val="21"/>
              </w:rPr>
              <w:t>”</w:t>
            </w:r>
            <w:r>
              <w:rPr>
                <w:rFonts w:ascii="仿宋_GB2312" w:hAnsi="仿宋_GB2312" w:cs="仿宋_GB2312" w:eastAsia="仿宋_GB2312"/>
                <w:sz w:val="21"/>
              </w:rPr>
              <w:t>让知识创造更大的价值。能有效管理全行各类文档资料，建立以岗位、培训为中心的知识地图，实现知识的分享和有效传承。通过全文搜索打造全行内部的知识库；</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新闻公告功能：提供</w:t>
            </w:r>
            <w:r>
              <w:rPr>
                <w:rFonts w:ascii="仿宋_GB2312" w:hAnsi="仿宋_GB2312" w:cs="仿宋_GB2312" w:eastAsia="仿宋_GB2312"/>
                <w:sz w:val="21"/>
              </w:rPr>
              <w:t>PC</w:t>
            </w:r>
            <w:r>
              <w:rPr>
                <w:rFonts w:ascii="仿宋_GB2312" w:hAnsi="仿宋_GB2312" w:cs="仿宋_GB2312" w:eastAsia="仿宋_GB2312"/>
                <w:sz w:val="21"/>
              </w:rPr>
              <w:t>、移动端直接动态推送医院相关信息及公告；</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协作区功能：协作区提供以事件（目标任务）为导向自动启动关联应用的高效协作平台，方便医院根据需要组织多人配合的任务，进行多任务、多环节、跨组织、跨部门的动态团队协作，实现对信息的高度共享和任务的统一管理和协调，并通过与其他模块应用的整合，有力支持医院目标的达成；</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日程管理：日程管理可以帮助每一位员工和部门，设定相关的工作计划，工作计划可能来自于：自己的任务安排、项目的任务、其他同事分派的事项，所有这些都被统一安排到一个图形化的日程表中；</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通讯录管理：移动通讯录组件：可自动同步</w:t>
            </w:r>
            <w:r>
              <w:rPr>
                <w:rFonts w:ascii="仿宋_GB2312" w:hAnsi="仿宋_GB2312" w:cs="仿宋_GB2312" w:eastAsia="仿宋_GB2312"/>
                <w:sz w:val="21"/>
              </w:rPr>
              <w:t xml:space="preserve"> PC </w:t>
            </w:r>
            <w:r>
              <w:rPr>
                <w:rFonts w:ascii="仿宋_GB2312" w:hAnsi="仿宋_GB2312" w:cs="仿宋_GB2312" w:eastAsia="仿宋_GB2312"/>
                <w:sz w:val="21"/>
              </w:rPr>
              <w:t>端的组织架构，可与手机本地通讯录同步；并且通过通讯录可以直接查看人员情况，可以发起短信、微信、 邮件和电话等功能。该组件可被其它移动应用调用；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网上调查：提供面向医院内部各类员工的网上调查功能，包括分类设置、问卷模板设置、发起调查、审核、发布、在线参与调查、调查结果查阅等全生命周期管理；</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工资单发送：能实现在线发送工资单，且每位医护人员只能看到属于自己的工资条，具有严格的权限划分；</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移动办公：可以通过手机进行待办工作处理、发起流程、审批流程、跟踪已办流程、查看全行新闻、通讯录、日程，可通过</w:t>
            </w:r>
            <w:r>
              <w:rPr>
                <w:rFonts w:ascii="仿宋_GB2312" w:hAnsi="仿宋_GB2312" w:cs="仿宋_GB2312" w:eastAsia="仿宋_GB2312"/>
                <w:sz w:val="21"/>
              </w:rPr>
              <w:t>ios</w:t>
            </w:r>
            <w:r>
              <w:rPr>
                <w:rFonts w:ascii="仿宋_GB2312" w:hAnsi="仿宋_GB2312" w:cs="仿宋_GB2312" w:eastAsia="仿宋_GB2312"/>
                <w:sz w:val="21"/>
              </w:rPr>
              <w:t>系统、</w:t>
            </w:r>
            <w:r>
              <w:rPr>
                <w:rFonts w:ascii="仿宋_GB2312" w:hAnsi="仿宋_GB2312" w:cs="仿宋_GB2312" w:eastAsia="仿宋_GB2312"/>
                <w:sz w:val="21"/>
              </w:rPr>
              <w:t>android</w:t>
            </w:r>
            <w:r>
              <w:rPr>
                <w:rFonts w:ascii="仿宋_GB2312" w:hAnsi="仿宋_GB2312" w:cs="仿宋_GB2312" w:eastAsia="仿宋_GB2312"/>
                <w:sz w:val="21"/>
              </w:rPr>
              <w:t>系统、鸿蒙系统、平板的客户端访问处理工作，实现随时随地办公的应用。构建面向各部门的移动门户，要求实现各类待办事件提醒，重要新闻、通知公告及领导讲话等的推送提醒；</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消息提醒：所有审批任务都需支持消息提醒，在审批任务撤回时，可同步消息状态提示用户任务已被撤回；任务审批完成，可同步消息状态为已处理；</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集成管理：提供数据交换任务运行引擎，支持可视化配置工具导入的数据交换任务热部署，支持配置运行状态下的第三方系统数据源；提供数据交换任务的可视化集成开发工具，封装丰富的底层集成功能，支持简单、便捷的与第三方系统集成；具有向导式任务流程配置（来源、转换、目标），以及多种交换方式；</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会议管理：包括会议室管理和会议安排、会议通知、会议材料、会议纪要。具备会议通知的拟定、审核、发布等，会议室管理包括会议室概况、会议室状态，会议室的申请、审批、通知与会人、查询、使用统计等功能。会议室管理在日程安排的基础上，避免会议时间和会议场地的冲突，实现会议时间确定和会议场地的安排。申请完毕后，将会议通知发送给与会单位或个人，并具备短信提醒开会等功能。会议纪要根据权限浏览、查询等，并自动归档。管理医院内部上会及下属医院会议上报的审核。</w:t>
            </w:r>
          </w:p>
          <w:p>
            <w:pPr>
              <w:pStyle w:val="null3"/>
              <w:spacing w:before="240" w:after="60"/>
              <w:ind w:firstLine="422"/>
              <w:jc w:val="both"/>
            </w:pPr>
            <w:r>
              <w:rPr>
                <w:rFonts w:ascii="仿宋_GB2312" w:hAnsi="仿宋_GB2312" w:cs="仿宋_GB2312" w:eastAsia="仿宋_GB2312"/>
                <w:sz w:val="21"/>
                <w:b/>
              </w:rPr>
              <w:t>2.数据库</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★需为国产集中式关系型数据库，必须提供软件著作权证书及自动化办公系统兼容适配证书。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具有跨操作系统平台的能力，</w:t>
            </w:r>
            <w:r>
              <w:rPr>
                <w:rFonts w:ascii="仿宋_GB2312" w:hAnsi="仿宋_GB2312" w:cs="仿宋_GB2312" w:eastAsia="仿宋_GB2312"/>
                <w:sz w:val="21"/>
              </w:rPr>
              <w:t>Linux</w:t>
            </w:r>
            <w:r>
              <w:rPr>
                <w:rFonts w:ascii="仿宋_GB2312" w:hAnsi="仿宋_GB2312" w:cs="仿宋_GB2312" w:eastAsia="仿宋_GB2312"/>
                <w:sz w:val="21"/>
              </w:rPr>
              <w:t>、麒麟、</w:t>
            </w:r>
            <w:r>
              <w:rPr>
                <w:rFonts w:ascii="仿宋_GB2312" w:hAnsi="仿宋_GB2312" w:cs="仿宋_GB2312" w:eastAsia="仿宋_GB2312"/>
                <w:sz w:val="21"/>
              </w:rPr>
              <w:t>UOS</w:t>
            </w:r>
            <w:r>
              <w:rPr>
                <w:rFonts w:ascii="仿宋_GB2312" w:hAnsi="仿宋_GB2312" w:cs="仿宋_GB2312" w:eastAsia="仿宋_GB2312"/>
                <w:sz w:val="21"/>
              </w:rPr>
              <w:t>等操作系统等，支持</w:t>
            </w:r>
            <w:r>
              <w:rPr>
                <w:rFonts w:ascii="仿宋_GB2312" w:hAnsi="仿宋_GB2312" w:cs="仿宋_GB2312" w:eastAsia="仿宋_GB2312"/>
                <w:sz w:val="21"/>
              </w:rPr>
              <w:t>INTEL</w:t>
            </w:r>
            <w:r>
              <w:rPr>
                <w:rFonts w:ascii="仿宋_GB2312" w:hAnsi="仿宋_GB2312" w:cs="仿宋_GB2312" w:eastAsia="仿宋_GB2312"/>
                <w:sz w:val="21"/>
              </w:rPr>
              <w:t>、鲲鹏、飞腾等处理器；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数据库支持备份恢复功能，支持逻辑备份、物理备份功能。逻辑备份支持按照多个级别的压缩比进行备份，支持按照指定字符集编码进行转储，支持按照指定条件转储指定部分的数据，支持加密、并行处理等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物理备份支持联机热备，支持全量备份、增量备份，并支持并行处理、支持按照多个级别的压缩比进行备份，支持进行备份集的合并，支持设置备份的留存策略，支持</w:t>
            </w:r>
            <w:r>
              <w:rPr>
                <w:rFonts w:ascii="仿宋_GB2312" w:hAnsi="仿宋_GB2312" w:cs="仿宋_GB2312" w:eastAsia="仿宋_GB2312"/>
                <w:sz w:val="21"/>
              </w:rPr>
              <w:t>PITR</w:t>
            </w:r>
            <w:r>
              <w:rPr>
                <w:rFonts w:ascii="仿宋_GB2312" w:hAnsi="仿宋_GB2312" w:cs="仿宋_GB2312" w:eastAsia="仿宋_GB2312"/>
                <w:sz w:val="21"/>
              </w:rPr>
              <w:t>指定时间点恢复。</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逻辑和物理备份均支持本地和远程备份。</w:t>
            </w:r>
          </w:p>
          <w:p>
            <w:pPr>
              <w:pStyle w:val="null3"/>
              <w:spacing w:before="240" w:after="60"/>
              <w:ind w:firstLine="422"/>
              <w:jc w:val="both"/>
            </w:pPr>
            <w:r>
              <w:rPr>
                <w:rFonts w:ascii="仿宋_GB2312" w:hAnsi="仿宋_GB2312" w:cs="仿宋_GB2312" w:eastAsia="仿宋_GB2312"/>
                <w:sz w:val="21"/>
                <w:b/>
              </w:rPr>
              <w:t>3.中间件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★需为国产中间件产品，必须提供软件著作权证书及自动化办公系统兼容适配证书。</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具有跨操作系统平台的能力，</w:t>
            </w:r>
            <w:r>
              <w:rPr>
                <w:rFonts w:ascii="仿宋_GB2312" w:hAnsi="仿宋_GB2312" w:cs="仿宋_GB2312" w:eastAsia="仿宋_GB2312"/>
                <w:sz w:val="21"/>
              </w:rPr>
              <w:t>Linux</w:t>
            </w:r>
            <w:r>
              <w:rPr>
                <w:rFonts w:ascii="仿宋_GB2312" w:hAnsi="仿宋_GB2312" w:cs="仿宋_GB2312" w:eastAsia="仿宋_GB2312"/>
                <w:sz w:val="21"/>
              </w:rPr>
              <w:t>、麒麟、</w:t>
            </w:r>
            <w:r>
              <w:rPr>
                <w:rFonts w:ascii="仿宋_GB2312" w:hAnsi="仿宋_GB2312" w:cs="仿宋_GB2312" w:eastAsia="仿宋_GB2312"/>
                <w:sz w:val="21"/>
              </w:rPr>
              <w:t>UOS</w:t>
            </w:r>
            <w:r>
              <w:rPr>
                <w:rFonts w:ascii="仿宋_GB2312" w:hAnsi="仿宋_GB2312" w:cs="仿宋_GB2312" w:eastAsia="仿宋_GB2312"/>
                <w:sz w:val="21"/>
              </w:rPr>
              <w:t>等操作系统等，支持</w:t>
            </w:r>
            <w:r>
              <w:rPr>
                <w:rFonts w:ascii="仿宋_GB2312" w:hAnsi="仿宋_GB2312" w:cs="仿宋_GB2312" w:eastAsia="仿宋_GB2312"/>
                <w:sz w:val="21"/>
              </w:rPr>
              <w:t>INTEL</w:t>
            </w:r>
            <w:r>
              <w:rPr>
                <w:rFonts w:ascii="仿宋_GB2312" w:hAnsi="仿宋_GB2312" w:cs="仿宋_GB2312" w:eastAsia="仿宋_GB2312"/>
                <w:sz w:val="21"/>
              </w:rPr>
              <w:t>、鲲鹏、飞腾等处理器；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支持通过管理控制台</w:t>
            </w:r>
            <w:r>
              <w:rPr>
                <w:rFonts w:ascii="仿宋_GB2312" w:hAnsi="仿宋_GB2312" w:cs="仿宋_GB2312" w:eastAsia="仿宋_GB2312"/>
                <w:sz w:val="21"/>
              </w:rPr>
              <w:t>Web</w:t>
            </w:r>
            <w:r>
              <w:rPr>
                <w:rFonts w:ascii="仿宋_GB2312" w:hAnsi="仿宋_GB2312" w:cs="仿宋_GB2312" w:eastAsia="仿宋_GB2312"/>
                <w:sz w:val="21"/>
              </w:rPr>
              <w:t>界面开启</w:t>
            </w:r>
            <w:r>
              <w:rPr>
                <w:rFonts w:ascii="仿宋_GB2312" w:hAnsi="仿宋_GB2312" w:cs="仿宋_GB2312" w:eastAsia="仿宋_GB2312"/>
                <w:sz w:val="21"/>
              </w:rPr>
              <w:t>SNMP</w:t>
            </w:r>
            <w:r>
              <w:rPr>
                <w:rFonts w:ascii="仿宋_GB2312" w:hAnsi="仿宋_GB2312" w:cs="仿宋_GB2312" w:eastAsia="仿宋_GB2312"/>
                <w:sz w:val="21"/>
              </w:rPr>
              <w:t>服务，允许外部系统通过</w:t>
            </w:r>
            <w:r>
              <w:rPr>
                <w:rFonts w:ascii="仿宋_GB2312" w:hAnsi="仿宋_GB2312" w:cs="仿宋_GB2312" w:eastAsia="仿宋_GB2312"/>
                <w:sz w:val="21"/>
              </w:rPr>
              <w:t>SNMP</w:t>
            </w:r>
            <w:r>
              <w:rPr>
                <w:rFonts w:ascii="仿宋_GB2312" w:hAnsi="仿宋_GB2312" w:cs="仿宋_GB2312" w:eastAsia="仿宋_GB2312"/>
                <w:sz w:val="21"/>
              </w:rPr>
              <w:t>协议获取应用服务器的监控数据，提供产品相关功能截图；</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提供应用迁移工具，可将其他应用服务器上的应用移植到国产化应用服务器上，提高移植效率；支持通过管理控制台界面设置线程池分组：</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定义业务的重要性，分为普通和重要，由不同线程池分开处理重要业务和普通业务的请求，保障重要业务的高性能和稳定性；</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产品具备应用运行时自我保护安全防御机制，支持依据上下文及关键函数的参数等信息动态判断恶意攻击，实时进行安全阻断，内置常见安全漏洞防御选项，灵活配置防御策略，实现对多种攻击手段如</w:t>
            </w:r>
            <w:r>
              <w:rPr>
                <w:rFonts w:ascii="仿宋_GB2312" w:hAnsi="仿宋_GB2312" w:cs="仿宋_GB2312" w:eastAsia="仿宋_GB2312"/>
                <w:sz w:val="21"/>
              </w:rPr>
              <w:t>SQL</w:t>
            </w:r>
            <w:r>
              <w:rPr>
                <w:rFonts w:ascii="仿宋_GB2312" w:hAnsi="仿宋_GB2312" w:cs="仿宋_GB2312" w:eastAsia="仿宋_GB2312"/>
                <w:sz w:val="21"/>
              </w:rPr>
              <w:t>注入、命令注入、文件目录列表等进行检测和拦截，并记录攻击的细节信息备查，同时根据攻击事件，发现应用存在的安全漏洞，并提出修复意见；线程池监控：</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支持线程池的当前线程数、活跃线程数、空闲线程数、等待任务数等监控；</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JDBC</w:t>
            </w:r>
            <w:r>
              <w:rPr>
                <w:rFonts w:ascii="仿宋_GB2312" w:hAnsi="仿宋_GB2312" w:cs="仿宋_GB2312" w:eastAsia="仿宋_GB2312"/>
                <w:sz w:val="21"/>
              </w:rPr>
              <w:t>资源池监控：支持线程池的创建连接数、活跃连接数、空闲连接数、等待请求数、泄漏连接数、销毁连接数、平均使用时间、平均等待时间、平均空闲时间等监控。</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2"/>
              <w:jc w:val="both"/>
            </w:pPr>
            <w:r>
              <w:rPr>
                <w:rFonts w:ascii="仿宋_GB2312" w:hAnsi="仿宋_GB2312" w:cs="仿宋_GB2312" w:eastAsia="仿宋_GB2312"/>
                <w:sz w:val="21"/>
                <w:b/>
              </w:rPr>
              <w:t>（三）、软件非功能性要求：</w:t>
            </w:r>
          </w:p>
          <w:p>
            <w:pPr>
              <w:pStyle w:val="null3"/>
              <w:spacing w:before="240" w:after="60"/>
              <w:ind w:firstLine="422"/>
              <w:jc w:val="both"/>
            </w:pPr>
            <w:r>
              <w:rPr>
                <w:rFonts w:ascii="仿宋_GB2312" w:hAnsi="仿宋_GB2312" w:cs="仿宋_GB2312" w:eastAsia="仿宋_GB2312"/>
                <w:sz w:val="21"/>
                <w:b/>
              </w:rPr>
              <w:t>1.信创办公自动化系统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平台整体采用分层设计；前后端分离，后端采用</w:t>
            </w:r>
            <w:r>
              <w:rPr>
                <w:rFonts w:ascii="仿宋_GB2312" w:hAnsi="仿宋_GB2312" w:cs="仿宋_GB2312" w:eastAsia="仿宋_GB2312"/>
                <w:sz w:val="21"/>
              </w:rPr>
              <w:t>java</w:t>
            </w:r>
            <w:r>
              <w:rPr>
                <w:rFonts w:ascii="仿宋_GB2312" w:hAnsi="仿宋_GB2312" w:cs="仿宋_GB2312" w:eastAsia="仿宋_GB2312"/>
                <w:sz w:val="21"/>
              </w:rPr>
              <w:t>生态构建，具备成熟可用的前后端基础组件与业务组件，能够通过成熟平台</w:t>
            </w:r>
            <w:r>
              <w:rPr>
                <w:rFonts w:ascii="仿宋_GB2312" w:hAnsi="仿宋_GB2312" w:cs="仿宋_GB2312" w:eastAsia="仿宋_GB2312"/>
                <w:sz w:val="21"/>
              </w:rPr>
              <w:t>+</w:t>
            </w:r>
            <w:r>
              <w:rPr>
                <w:rFonts w:ascii="仿宋_GB2312" w:hAnsi="仿宋_GB2312" w:cs="仿宋_GB2312" w:eastAsia="仿宋_GB2312"/>
                <w:sz w:val="21"/>
              </w:rPr>
              <w:t>丰富应用的方式，支持迭代开发；</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▲应用数据库空间解耦合，缓存框架提高性能；平台需支持基于</w:t>
            </w:r>
            <w:r>
              <w:rPr>
                <w:rFonts w:ascii="仿宋_GB2312" w:hAnsi="仿宋_GB2312" w:cs="仿宋_GB2312" w:eastAsia="仿宋_GB2312"/>
                <w:sz w:val="21"/>
              </w:rPr>
              <w:t xml:space="preserve">B/S </w:t>
            </w:r>
            <w:r>
              <w:rPr>
                <w:rFonts w:ascii="仿宋_GB2312" w:hAnsi="仿宋_GB2312" w:cs="仿宋_GB2312" w:eastAsia="仿宋_GB2312"/>
                <w:sz w:val="21"/>
              </w:rPr>
              <w:t>架构，支持主流浏览器兼容适配。支持</w:t>
            </w:r>
            <w:r>
              <w:rPr>
                <w:rFonts w:ascii="仿宋_GB2312" w:hAnsi="仿宋_GB2312" w:cs="仿宋_GB2312" w:eastAsia="仿宋_GB2312"/>
                <w:sz w:val="21"/>
              </w:rPr>
              <w:t>IE</w:t>
            </w:r>
            <w:r>
              <w:rPr>
                <w:rFonts w:ascii="仿宋_GB2312" w:hAnsi="仿宋_GB2312" w:cs="仿宋_GB2312" w:eastAsia="仿宋_GB2312"/>
                <w:sz w:val="21"/>
              </w:rPr>
              <w:t>（</w:t>
            </w:r>
            <w:r>
              <w:rPr>
                <w:rFonts w:ascii="仿宋_GB2312" w:hAnsi="仿宋_GB2312" w:cs="仿宋_GB2312" w:eastAsia="仿宋_GB2312"/>
                <w:sz w:val="21"/>
              </w:rPr>
              <w:t xml:space="preserve">IE10/11 </w:t>
            </w:r>
            <w:r>
              <w:rPr>
                <w:rFonts w:ascii="仿宋_GB2312" w:hAnsi="仿宋_GB2312" w:cs="仿宋_GB2312" w:eastAsia="仿宋_GB2312"/>
                <w:sz w:val="21"/>
              </w:rPr>
              <w:t>）、</w:t>
            </w:r>
            <w:r>
              <w:rPr>
                <w:rFonts w:ascii="仿宋_GB2312" w:hAnsi="仿宋_GB2312" w:cs="仿宋_GB2312" w:eastAsia="仿宋_GB2312"/>
                <w:sz w:val="21"/>
              </w:rPr>
              <w:t>Edge</w:t>
            </w:r>
            <w:r>
              <w:rPr>
                <w:rFonts w:ascii="仿宋_GB2312" w:hAnsi="仿宋_GB2312" w:cs="仿宋_GB2312" w:eastAsia="仿宋_GB2312"/>
                <w:sz w:val="21"/>
              </w:rPr>
              <w:t>、</w:t>
            </w:r>
            <w:r>
              <w:rPr>
                <w:rFonts w:ascii="仿宋_GB2312" w:hAnsi="仿宋_GB2312" w:cs="仿宋_GB2312" w:eastAsia="仿宋_GB2312"/>
                <w:sz w:val="21"/>
              </w:rPr>
              <w:t>Firefox4</w:t>
            </w:r>
            <w:r>
              <w:rPr>
                <w:rFonts w:ascii="仿宋_GB2312" w:hAnsi="仿宋_GB2312" w:cs="仿宋_GB2312" w:eastAsia="仿宋_GB2312"/>
                <w:sz w:val="21"/>
              </w:rPr>
              <w:t>以上版本、</w:t>
            </w:r>
            <w:r>
              <w:rPr>
                <w:rFonts w:ascii="仿宋_GB2312" w:hAnsi="仿宋_GB2312" w:cs="仿宋_GB2312" w:eastAsia="仿宋_GB2312"/>
                <w:sz w:val="21"/>
              </w:rPr>
              <w:t>Chrome12</w:t>
            </w:r>
            <w:r>
              <w:rPr>
                <w:rFonts w:ascii="仿宋_GB2312" w:hAnsi="仿宋_GB2312" w:cs="仿宋_GB2312" w:eastAsia="仿宋_GB2312"/>
                <w:sz w:val="21"/>
              </w:rPr>
              <w:t>以上版本、</w:t>
            </w:r>
            <w:r>
              <w:rPr>
                <w:rFonts w:ascii="仿宋_GB2312" w:hAnsi="仿宋_GB2312" w:cs="仿宋_GB2312" w:eastAsia="仿宋_GB2312"/>
                <w:sz w:val="21"/>
              </w:rPr>
              <w:t>Safari4</w:t>
            </w:r>
            <w:r>
              <w:rPr>
                <w:rFonts w:ascii="仿宋_GB2312" w:hAnsi="仿宋_GB2312" w:cs="仿宋_GB2312" w:eastAsia="仿宋_GB2312"/>
                <w:sz w:val="21"/>
              </w:rPr>
              <w:t>以上版本、</w:t>
            </w:r>
            <w:r>
              <w:rPr>
                <w:rFonts w:ascii="仿宋_GB2312" w:hAnsi="仿宋_GB2312" w:cs="仿宋_GB2312" w:eastAsia="仿宋_GB2312"/>
                <w:sz w:val="21"/>
              </w:rPr>
              <w:t>360</w:t>
            </w:r>
            <w:r>
              <w:rPr>
                <w:rFonts w:ascii="仿宋_GB2312" w:hAnsi="仿宋_GB2312" w:cs="仿宋_GB2312" w:eastAsia="仿宋_GB2312"/>
                <w:sz w:val="21"/>
              </w:rPr>
              <w:t>浏览器</w:t>
            </w:r>
            <w:r>
              <w:rPr>
                <w:rFonts w:ascii="仿宋_GB2312" w:hAnsi="仿宋_GB2312" w:cs="仿宋_GB2312" w:eastAsia="仿宋_GB2312"/>
                <w:sz w:val="21"/>
              </w:rPr>
              <w:t>(</w:t>
            </w:r>
            <w:r>
              <w:rPr>
                <w:rFonts w:ascii="仿宋_GB2312" w:hAnsi="仿宋_GB2312" w:cs="仿宋_GB2312" w:eastAsia="仿宋_GB2312"/>
                <w:sz w:val="21"/>
              </w:rPr>
              <w:t>极速、安全</w:t>
            </w:r>
            <w:r>
              <w:rPr>
                <w:rFonts w:ascii="仿宋_GB2312" w:hAnsi="仿宋_GB2312" w:cs="仿宋_GB2312" w:eastAsia="仿宋_GB2312"/>
                <w:sz w:val="21"/>
              </w:rPr>
              <w:t>)</w:t>
            </w:r>
            <w:r>
              <w:rPr>
                <w:rFonts w:ascii="仿宋_GB2312" w:hAnsi="仿宋_GB2312" w:cs="仿宋_GB2312" w:eastAsia="仿宋_GB2312"/>
                <w:sz w:val="21"/>
              </w:rPr>
              <w:t>、统信等浏览器等；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系统源码需简洁规范易读，各模块之间耦合度较低，便于二次开发，可提供开发文档及代码示例等；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▲系统提供低代码平台，通过可视化配置拖拽生成应用；平台需要有无侵入式开发能力，二次开发不影响升级；开发工具使用简易开发平台，应采用</w:t>
            </w:r>
            <w:r>
              <w:rPr>
                <w:rFonts w:ascii="仿宋_GB2312" w:hAnsi="仿宋_GB2312" w:cs="仿宋_GB2312" w:eastAsia="仿宋_GB2312"/>
                <w:sz w:val="21"/>
              </w:rPr>
              <w:t>Java</w:t>
            </w:r>
            <w:r>
              <w:rPr>
                <w:rFonts w:ascii="仿宋_GB2312" w:hAnsi="仿宋_GB2312" w:cs="仿宋_GB2312" w:eastAsia="仿宋_GB2312"/>
                <w:sz w:val="21"/>
              </w:rPr>
              <w:t>、</w:t>
            </w:r>
            <w:r>
              <w:rPr>
                <w:rFonts w:ascii="仿宋_GB2312" w:hAnsi="仿宋_GB2312" w:cs="仿宋_GB2312" w:eastAsia="仿宋_GB2312"/>
                <w:sz w:val="21"/>
              </w:rPr>
              <w:t>JS</w:t>
            </w:r>
            <w:r>
              <w:rPr>
                <w:rFonts w:ascii="仿宋_GB2312" w:hAnsi="仿宋_GB2312" w:cs="仿宋_GB2312" w:eastAsia="仿宋_GB2312"/>
                <w:sz w:val="21"/>
              </w:rPr>
              <w:t>、</w:t>
            </w:r>
            <w:r>
              <w:rPr>
                <w:rFonts w:ascii="仿宋_GB2312" w:hAnsi="仿宋_GB2312" w:cs="仿宋_GB2312" w:eastAsia="仿宋_GB2312"/>
                <w:sz w:val="21"/>
              </w:rPr>
              <w:t>CSS</w:t>
            </w:r>
            <w:r>
              <w:rPr>
                <w:rFonts w:ascii="仿宋_GB2312" w:hAnsi="仿宋_GB2312" w:cs="仿宋_GB2312" w:eastAsia="仿宋_GB2312"/>
                <w:sz w:val="21"/>
              </w:rPr>
              <w:t>、</w:t>
            </w:r>
            <w:r>
              <w:rPr>
                <w:rFonts w:ascii="仿宋_GB2312" w:hAnsi="仿宋_GB2312" w:cs="仿宋_GB2312" w:eastAsia="仿宋_GB2312"/>
                <w:sz w:val="21"/>
              </w:rPr>
              <w:t>H5</w:t>
            </w:r>
            <w:r>
              <w:rPr>
                <w:rFonts w:ascii="仿宋_GB2312" w:hAnsi="仿宋_GB2312" w:cs="仿宋_GB2312" w:eastAsia="仿宋_GB2312"/>
                <w:sz w:val="21"/>
              </w:rPr>
              <w:t>等语言进行开发。平台基于</w:t>
            </w:r>
            <w:r>
              <w:rPr>
                <w:rFonts w:ascii="仿宋_GB2312" w:hAnsi="仿宋_GB2312" w:cs="仿宋_GB2312" w:eastAsia="仿宋_GB2312"/>
                <w:sz w:val="21"/>
              </w:rPr>
              <w:t>JAVA</w:t>
            </w:r>
            <w:r>
              <w:rPr>
                <w:rFonts w:ascii="仿宋_GB2312" w:hAnsi="仿宋_GB2312" w:cs="仿宋_GB2312" w:eastAsia="仿宋_GB2312"/>
                <w:sz w:val="21"/>
              </w:rPr>
              <w:t>建设，支持</w:t>
            </w:r>
            <w:r>
              <w:rPr>
                <w:rFonts w:ascii="仿宋_GB2312" w:hAnsi="仿宋_GB2312" w:cs="仿宋_GB2312" w:eastAsia="仿宋_GB2312"/>
                <w:sz w:val="21"/>
              </w:rPr>
              <w:t>XML</w:t>
            </w:r>
            <w:r>
              <w:rPr>
                <w:rFonts w:ascii="仿宋_GB2312" w:hAnsi="仿宋_GB2312" w:cs="仿宋_GB2312" w:eastAsia="仿宋_GB2312"/>
                <w:sz w:val="21"/>
              </w:rPr>
              <w:t>和</w:t>
            </w:r>
            <w:r>
              <w:rPr>
                <w:rFonts w:ascii="仿宋_GB2312" w:hAnsi="仿宋_GB2312" w:cs="仿宋_GB2312" w:eastAsia="仿宋_GB2312"/>
                <w:sz w:val="21"/>
              </w:rPr>
              <w:t>WebService</w:t>
            </w:r>
            <w:r>
              <w:rPr>
                <w:rFonts w:ascii="仿宋_GB2312" w:hAnsi="仿宋_GB2312" w:cs="仿宋_GB2312" w:eastAsia="仿宋_GB2312"/>
                <w:sz w:val="21"/>
              </w:rPr>
              <w:t>，</w:t>
            </w:r>
            <w:r>
              <w:rPr>
                <w:rFonts w:ascii="仿宋_GB2312" w:hAnsi="仿宋_GB2312" w:cs="仿宋_GB2312" w:eastAsia="仿宋_GB2312"/>
                <w:sz w:val="21"/>
              </w:rPr>
              <w:t>REST</w:t>
            </w:r>
            <w:r>
              <w:rPr>
                <w:rFonts w:ascii="仿宋_GB2312" w:hAnsi="仿宋_GB2312" w:cs="仿宋_GB2312" w:eastAsia="仿宋_GB2312"/>
                <w:sz w:val="21"/>
              </w:rPr>
              <w:t>等主流数据接口，系统接口支持</w:t>
            </w:r>
            <w:r>
              <w:rPr>
                <w:rFonts w:ascii="仿宋_GB2312" w:hAnsi="仿宋_GB2312" w:cs="仿宋_GB2312" w:eastAsia="仿宋_GB2312"/>
                <w:sz w:val="21"/>
              </w:rPr>
              <w:t>H5</w:t>
            </w:r>
            <w:r>
              <w:rPr>
                <w:rFonts w:ascii="仿宋_GB2312" w:hAnsi="仿宋_GB2312" w:cs="仿宋_GB2312" w:eastAsia="仿宋_GB2312"/>
                <w:sz w:val="21"/>
              </w:rPr>
              <w:t>应用、原生</w:t>
            </w:r>
            <w:r>
              <w:rPr>
                <w:rFonts w:ascii="仿宋_GB2312" w:hAnsi="仿宋_GB2312" w:cs="仿宋_GB2312" w:eastAsia="仿宋_GB2312"/>
                <w:sz w:val="21"/>
              </w:rPr>
              <w:t>App</w:t>
            </w:r>
            <w:r>
              <w:rPr>
                <w:rFonts w:ascii="仿宋_GB2312" w:hAnsi="仿宋_GB2312" w:cs="仿宋_GB2312" w:eastAsia="仿宋_GB2312"/>
                <w:sz w:val="21"/>
              </w:rPr>
              <w:t>等扩展开发模式。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系统采用</w:t>
            </w:r>
            <w:r>
              <w:rPr>
                <w:rFonts w:ascii="仿宋_GB2312" w:hAnsi="仿宋_GB2312" w:cs="仿宋_GB2312" w:eastAsia="仿宋_GB2312"/>
                <w:sz w:val="21"/>
              </w:rPr>
              <w:t>B/S</w:t>
            </w:r>
            <w:r>
              <w:rPr>
                <w:rFonts w:ascii="仿宋_GB2312" w:hAnsi="仿宋_GB2312" w:cs="仿宋_GB2312" w:eastAsia="仿宋_GB2312"/>
                <w:sz w:val="21"/>
              </w:rPr>
              <w:t>体系结构，用户可以方便地通过多种浏览器获得各种信息，界面友好、美观。用户可快速搭建业务，定制业务工作流程，设置组织机构，并能够方便快捷地完成工作表单内容样式调整、业务流程修改、人员权限变动、系统数据备份等日常维护工作；</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在硬件无瓶颈的条件下，应满足</w:t>
            </w:r>
            <w:r>
              <w:rPr>
                <w:rFonts w:ascii="仿宋_GB2312" w:hAnsi="仿宋_GB2312" w:cs="仿宋_GB2312" w:eastAsia="仿宋_GB2312"/>
                <w:sz w:val="21"/>
              </w:rPr>
              <w:t>300</w:t>
            </w:r>
            <w:r>
              <w:rPr>
                <w:rFonts w:ascii="仿宋_GB2312" w:hAnsi="仿宋_GB2312" w:cs="仿宋_GB2312" w:eastAsia="仿宋_GB2312"/>
                <w:sz w:val="21"/>
              </w:rPr>
              <w:t>并发用户同时在线并发用户性能要求，当系统容量超过上述情况时不能出现系统崩溃的现象。要求能大规模、高质量地处理问题，可通过软硬件的平行扩展增大系统的负载能力；</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提供安全可靠的数据备份与灾难恢复方案，确保数据安全完整，能够根据需要随时恢复文档；</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对应用系统和数据库使用合理的备份策略，出现问题时应用系统可快速恢复；重要系统服务器应支持采用双机热备等方案，以保证单一服务器故障不影响或少影响现有信息化系统的正常运行；</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系统整体的</w:t>
            </w:r>
            <w:r>
              <w:rPr>
                <w:rFonts w:ascii="仿宋_GB2312" w:hAnsi="仿宋_GB2312" w:cs="仿宋_GB2312" w:eastAsia="仿宋_GB2312"/>
                <w:sz w:val="21"/>
              </w:rPr>
              <w:t>UI/UE</w:t>
            </w:r>
            <w:r>
              <w:rPr>
                <w:rFonts w:ascii="仿宋_GB2312" w:hAnsi="仿宋_GB2312" w:cs="仿宋_GB2312" w:eastAsia="仿宋_GB2312"/>
                <w:sz w:val="21"/>
              </w:rPr>
              <w:t>设计应注重使用用户的体验，参考学习互联网用户体验经验，对栏目布局、操作次数、页面设计等方面进行综合规划；</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整合门户及办公平台的所有信息与服务，展示信息和资源，用户能够及时快速地获取信息，提高实用性；突出重点内容，对内容的整合布局合理，页面布局既充实饱满，又整洁清晰、美观大方，同时能够自适应多种分辨率；</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在硬件无瓶颈的条件下，应满足至少</w:t>
            </w:r>
            <w:r>
              <w:rPr>
                <w:rFonts w:ascii="仿宋_GB2312" w:hAnsi="仿宋_GB2312" w:cs="仿宋_GB2312" w:eastAsia="仿宋_GB2312"/>
                <w:sz w:val="21"/>
              </w:rPr>
              <w:t>300</w:t>
            </w:r>
            <w:r>
              <w:rPr>
                <w:rFonts w:ascii="仿宋_GB2312" w:hAnsi="仿宋_GB2312" w:cs="仿宋_GB2312" w:eastAsia="仿宋_GB2312"/>
                <w:sz w:val="21"/>
              </w:rPr>
              <w:t>并发用户同时在线并发用户性能要求，当系统容量超过上述情况时不能出现系统崩溃的现象。简单事务处理（包含各类信息录入、修改、查询业务、主要页面平均响应时间等）≤</w:t>
            </w:r>
            <w:r>
              <w:rPr>
                <w:rFonts w:ascii="仿宋_GB2312" w:hAnsi="仿宋_GB2312" w:cs="仿宋_GB2312" w:eastAsia="仿宋_GB2312"/>
                <w:sz w:val="21"/>
              </w:rPr>
              <w:t>3s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系统底层支持三员管理模式，即系统管理员、安全管理员、审计管理员三权分立，避免单个管理员权限过大；</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数据加密，服务器端存储的数据支持加密处理，保障数据存储安全，可通过数据库安全隔离、系统数据的使用规范等措施提升数据安全；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密码加密，用户密码加密存储，保证密码不会外泄。系统能提供账户密码的更换周期控制；密码强弱度的校验等措施，有效保证用户密码的安全使用；</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传输加密，要求能实现</w:t>
            </w:r>
            <w:r>
              <w:rPr>
                <w:rFonts w:ascii="仿宋_GB2312" w:hAnsi="仿宋_GB2312" w:cs="仿宋_GB2312" w:eastAsia="仿宋_GB2312"/>
                <w:sz w:val="21"/>
              </w:rPr>
              <w:t>HTTPS</w:t>
            </w:r>
            <w:r>
              <w:rPr>
                <w:rFonts w:ascii="仿宋_GB2312" w:hAnsi="仿宋_GB2312" w:cs="仿宋_GB2312" w:eastAsia="仿宋_GB2312"/>
                <w:sz w:val="21"/>
              </w:rPr>
              <w:t>通道访问加密；</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充分考虑冗余、备份、容灾、故障快速恢复机制；</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第三方认证，要求在用户名和密码支持外，可以结合第三方认证，包括第三方统一身份认证等；完善的应用级别权限控制：</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系统能提供基于个人、单位、部门、群组、角色、岗位、级别的多维度权限控制，系统可以针对以上属性进行灵活的权限设定，确保信息安全的可定义性和可执行性；</w:t>
            </w:r>
          </w:p>
          <w:p>
            <w:pPr>
              <w:pStyle w:val="null3"/>
              <w:spacing w:before="240" w:after="60"/>
              <w:ind w:firstLine="422"/>
              <w:jc w:val="both"/>
            </w:pPr>
            <w:r>
              <w:rPr>
                <w:rFonts w:ascii="仿宋_GB2312" w:hAnsi="仿宋_GB2312" w:cs="仿宋_GB2312" w:eastAsia="仿宋_GB2312"/>
                <w:sz w:val="21"/>
                <w:b/>
              </w:rPr>
              <w:t>2.数据库</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★提供工具或人工将原业务系统数据及数据库对象全部迁移至国产数据库，并进行数据一致性校验，不得影响业务系统正常运行；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持国产芯片，如鲲鹏、飞腾、海光、兆芯、龙芯等，支持国产操作系统，如麒麟</w:t>
            </w:r>
            <w:r>
              <w:rPr>
                <w:rFonts w:ascii="仿宋_GB2312" w:hAnsi="仿宋_GB2312" w:cs="仿宋_GB2312" w:eastAsia="仿宋_GB2312"/>
                <w:sz w:val="21"/>
              </w:rPr>
              <w:t>OS</w:t>
            </w:r>
            <w:r>
              <w:rPr>
                <w:rFonts w:ascii="仿宋_GB2312" w:hAnsi="仿宋_GB2312" w:cs="仿宋_GB2312" w:eastAsia="仿宋_GB2312"/>
                <w:sz w:val="21"/>
              </w:rPr>
              <w:t>、统信</w:t>
            </w:r>
            <w:r>
              <w:rPr>
                <w:rFonts w:ascii="仿宋_GB2312" w:hAnsi="仿宋_GB2312" w:cs="仿宋_GB2312" w:eastAsia="仿宋_GB2312"/>
                <w:sz w:val="21"/>
              </w:rPr>
              <w:t>UOS</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提供数据库批量安装、集中纳管、集群扩缩容、备份与恢复、补丁一键升级、监控与告警、数据库健康检查、自动巡检和故障诊断与分析。</w:t>
            </w:r>
          </w:p>
          <w:p>
            <w:pPr>
              <w:pStyle w:val="null3"/>
              <w:spacing w:before="240" w:after="60"/>
              <w:ind w:firstLine="422"/>
              <w:jc w:val="both"/>
            </w:pPr>
            <w:r>
              <w:rPr>
                <w:rFonts w:ascii="仿宋_GB2312" w:hAnsi="仿宋_GB2312" w:cs="仿宋_GB2312" w:eastAsia="仿宋_GB2312"/>
                <w:sz w:val="21"/>
                <w:b/>
              </w:rPr>
              <w:t>3.中间件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产品采用商用密码技术进行加密保护、安全认证。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通过国家密码管理局商用密码检测中心测评；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3 </w:t>
            </w:r>
            <w:r>
              <w:rPr>
                <w:rFonts w:ascii="仿宋_GB2312" w:hAnsi="仿宋_GB2312" w:cs="仿宋_GB2312" w:eastAsia="仿宋_GB2312"/>
                <w:sz w:val="21"/>
              </w:rPr>
              <w:t>)</w:t>
            </w:r>
            <w:r>
              <w:rPr>
                <w:rFonts w:ascii="仿宋_GB2312" w:hAnsi="仿宋_GB2312" w:cs="仿宋_GB2312" w:eastAsia="仿宋_GB2312"/>
                <w:sz w:val="21"/>
              </w:rPr>
              <w:t>为适应信创需求。产品需通过《</w:t>
            </w:r>
            <w:r>
              <w:rPr>
                <w:rFonts w:ascii="仿宋_GB2312" w:hAnsi="仿宋_GB2312" w:cs="仿宋_GB2312" w:eastAsia="仿宋_GB2312"/>
                <w:sz w:val="21"/>
              </w:rPr>
              <w:t>GCC7004-2020-</w:t>
            </w:r>
            <w:r>
              <w:rPr>
                <w:rFonts w:ascii="仿宋_GB2312" w:hAnsi="仿宋_GB2312" w:cs="仿宋_GB2312" w:eastAsia="仿宋_GB2312"/>
                <w:sz w:val="21"/>
              </w:rPr>
              <w:t>服务器应用场景测试方法</w:t>
            </w:r>
            <w:r>
              <w:rPr>
                <w:rFonts w:ascii="仿宋_GB2312" w:hAnsi="仿宋_GB2312" w:cs="仿宋_GB2312" w:eastAsia="仿宋_GB2312"/>
                <w:sz w:val="21"/>
              </w:rPr>
              <w:t>Web</w:t>
            </w:r>
            <w:r>
              <w:rPr>
                <w:rFonts w:ascii="仿宋_GB2312" w:hAnsi="仿宋_GB2312" w:cs="仿宋_GB2312" w:eastAsia="仿宋_GB2312"/>
                <w:sz w:val="21"/>
              </w:rPr>
              <w:t>应用》性能评测</w:t>
            </w:r>
            <w:r>
              <w:rPr>
                <w:rFonts w:ascii="仿宋_GB2312" w:hAnsi="仿宋_GB2312" w:cs="仿宋_GB2312" w:eastAsia="仿宋_GB2312"/>
                <w:sz w:val="21"/>
              </w:rPr>
              <w:t>,</w:t>
            </w:r>
            <w:r>
              <w:rPr>
                <w:rFonts w:ascii="仿宋_GB2312" w:hAnsi="仿宋_GB2312" w:cs="仿宋_GB2312" w:eastAsia="仿宋_GB2312"/>
                <w:sz w:val="21"/>
              </w:rPr>
              <w:t>提供第三方权威机构颁发的《服务器典型应用场景性能评测证书》以及出具的相关测试报告，报告至少包括报告首页、测试关键内容页（含静态资源测试、动态资源测试、</w:t>
            </w:r>
            <w:r>
              <w:rPr>
                <w:rFonts w:ascii="仿宋_GB2312" w:hAnsi="仿宋_GB2312" w:cs="仿宋_GB2312" w:eastAsia="仿宋_GB2312"/>
                <w:sz w:val="21"/>
              </w:rPr>
              <w:t>Web</w:t>
            </w:r>
            <w:r>
              <w:rPr>
                <w:rFonts w:ascii="仿宋_GB2312" w:hAnsi="仿宋_GB2312" w:cs="仿宋_GB2312" w:eastAsia="仿宋_GB2312"/>
                <w:sz w:val="21"/>
              </w:rPr>
              <w:t>应用测试等）、测试结论等内容；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产品应具备良好的生态环境适应能力，兼容国内外主流厂商软硬件；支持国产芯片，如鲲鹏、飞腾、海光、兆芯、龙芯等，支持国产操作系统，如麒麟</w:t>
            </w:r>
            <w:r>
              <w:rPr>
                <w:rFonts w:ascii="仿宋_GB2312" w:hAnsi="仿宋_GB2312" w:cs="仿宋_GB2312" w:eastAsia="仿宋_GB2312"/>
                <w:sz w:val="21"/>
              </w:rPr>
              <w:t>OS</w:t>
            </w:r>
            <w:r>
              <w:rPr>
                <w:rFonts w:ascii="仿宋_GB2312" w:hAnsi="仿宋_GB2312" w:cs="仿宋_GB2312" w:eastAsia="仿宋_GB2312"/>
                <w:sz w:val="21"/>
              </w:rPr>
              <w:t>、统信</w:t>
            </w:r>
            <w:r>
              <w:rPr>
                <w:rFonts w:ascii="仿宋_GB2312" w:hAnsi="仿宋_GB2312" w:cs="仿宋_GB2312" w:eastAsia="仿宋_GB2312"/>
                <w:sz w:val="21"/>
              </w:rPr>
              <w:t>UOS</w:t>
            </w:r>
            <w:r>
              <w:rPr>
                <w:rFonts w:ascii="仿宋_GB2312" w:hAnsi="仿宋_GB2312" w:cs="仿宋_GB2312" w:eastAsia="仿宋_GB2312"/>
                <w:sz w:val="21"/>
              </w:rPr>
              <w:t>等；支持国产数据库系统，如达梦、金仓、神通、南大通用、海量等；</w:t>
            </w:r>
          </w:p>
          <w:p>
            <w:pPr>
              <w:pStyle w:val="null3"/>
              <w:jc w:val="both"/>
            </w:pPr>
            <w:r>
              <w:rPr>
                <w:rFonts w:ascii="仿宋_GB2312" w:hAnsi="仿宋_GB2312" w:cs="仿宋_GB2312" w:eastAsia="仿宋_GB2312"/>
                <w:sz w:val="21"/>
              </w:rPr>
              <w:t xml:space="preserve">(5 ) </w:t>
            </w:r>
            <w:r>
              <w:rPr>
                <w:rFonts w:ascii="仿宋_GB2312" w:hAnsi="仿宋_GB2312" w:cs="仿宋_GB2312" w:eastAsia="仿宋_GB2312"/>
                <w:sz w:val="21"/>
              </w:rPr>
              <w:t>为保证系统稳定运行，对中间件产品负载能力要求较高，要求在全国产环境下满足长时间运行稳定，事务通过率</w:t>
            </w:r>
            <w:r>
              <w:rPr>
                <w:rFonts w:ascii="仿宋_GB2312" w:hAnsi="仿宋_GB2312" w:cs="仿宋_GB2312" w:eastAsia="仿宋_GB2312"/>
                <w:sz w:val="21"/>
              </w:rPr>
              <w:t>100%</w:t>
            </w:r>
            <w:r>
              <w:rPr>
                <w:rFonts w:ascii="仿宋_GB2312" w:hAnsi="仿宋_GB2312" w:cs="仿宋_GB2312" w:eastAsia="仿宋_GB2312"/>
                <w:sz w:val="21"/>
              </w:rPr>
              <w:t>情况下平均响应时间低于</w:t>
            </w:r>
            <w:r>
              <w:rPr>
                <w:rFonts w:ascii="仿宋_GB2312" w:hAnsi="仿宋_GB2312" w:cs="仿宋_GB2312" w:eastAsia="仿宋_GB2312"/>
                <w:sz w:val="21"/>
              </w:rPr>
              <w:t>300</w:t>
            </w:r>
            <w:r>
              <w:rPr>
                <w:rFonts w:ascii="仿宋_GB2312" w:hAnsi="仿宋_GB2312" w:cs="仿宋_GB2312" w:eastAsia="仿宋_GB2312"/>
                <w:sz w:val="21"/>
              </w:rPr>
              <w:t>毫秒。</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服务要求：</w:t>
            </w:r>
          </w:p>
          <w:p>
            <w:pPr>
              <w:pStyle w:val="null3"/>
              <w:ind w:firstLine="420"/>
              <w:jc w:val="both"/>
            </w:pPr>
            <w:r>
              <w:rPr>
                <w:rFonts w:ascii="仿宋_GB2312" w:hAnsi="仿宋_GB2312" w:cs="仿宋_GB2312" w:eastAsia="仿宋_GB2312"/>
                <w:sz w:val="21"/>
              </w:rPr>
              <w:t>1.投标供应商须承诺提供该货物的技术培训、技术支持和维修巡检服务，服务内容包括安装培训、安装服务、试运行指导服务；根据客户要求进行设备安装，安装完毕后提供详细的中文技术文档，同时提供跟产培训，并在投标文件中提供相应书面方案。</w:t>
            </w:r>
          </w:p>
          <w:p>
            <w:pPr>
              <w:pStyle w:val="null3"/>
              <w:ind w:firstLine="420"/>
              <w:jc w:val="both"/>
            </w:pPr>
            <w:r>
              <w:rPr>
                <w:rFonts w:ascii="仿宋_GB2312" w:hAnsi="仿宋_GB2312" w:cs="仿宋_GB2312" w:eastAsia="仿宋_GB2312"/>
                <w:sz w:val="21"/>
              </w:rPr>
              <w:t>2.投标供应商须承诺，对售后服务需求提供10分钟内响应，1小时内到达现场实施维修。24小时仍未排除故障、恢复正常运转的，由投标供应商提供同类型备品、备件等。</w:t>
            </w:r>
          </w:p>
          <w:p>
            <w:pPr>
              <w:pStyle w:val="null3"/>
              <w:ind w:firstLine="420"/>
              <w:jc w:val="both"/>
            </w:pPr>
            <w:r>
              <w:rPr>
                <w:rFonts w:ascii="仿宋_GB2312" w:hAnsi="仿宋_GB2312" w:cs="仿宋_GB2312" w:eastAsia="仿宋_GB2312"/>
                <w:sz w:val="21"/>
              </w:rPr>
              <w:t>3.投标人需提供7天24小时服务（电话、远程或现场），并在接到招标人通知后2小时内到达现场。项目验收合格后，每年不低于4次的例行维护及巡检。例行维护内容包括：软件的功能增强性维护等应用软件系统扩充升级（其中包括系统维护、跟踪检测），保证投标方所开发的软件正常运行。</w:t>
            </w:r>
          </w:p>
          <w:p>
            <w:pPr>
              <w:pStyle w:val="null3"/>
              <w:ind w:firstLine="420"/>
              <w:jc w:val="both"/>
            </w:pPr>
            <w:r>
              <w:rPr>
                <w:rFonts w:ascii="仿宋_GB2312" w:hAnsi="仿宋_GB2312" w:cs="仿宋_GB2312" w:eastAsia="仿宋_GB2312"/>
                <w:sz w:val="21"/>
              </w:rPr>
              <w:t>4.投标方应在投标文件中说明在质保期内提供的服务计划，维护范围包括（包括但不限于）软件安装，调试、维修，接口、集成、系统漏洞整改、网络安全整改等内容。</w:t>
            </w:r>
          </w:p>
          <w:p>
            <w:pPr>
              <w:pStyle w:val="null3"/>
              <w:ind w:firstLine="420"/>
              <w:jc w:val="both"/>
            </w:pPr>
            <w:r>
              <w:rPr>
                <w:rFonts w:ascii="仿宋_GB2312" w:hAnsi="仿宋_GB2312" w:cs="仿宋_GB2312" w:eastAsia="仿宋_GB2312"/>
                <w:sz w:val="21"/>
              </w:rPr>
              <w:t>5.合同签订后，若实施方提供产品（服务）与投标响应文件不符，招标方有权终止合同并要求实施方返还全部已支付款项。</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商务要求：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交付期及服务期</w:t>
            </w:r>
          </w:p>
          <w:p>
            <w:pPr>
              <w:pStyle w:val="null3"/>
              <w:ind w:firstLine="420"/>
              <w:jc w:val="both"/>
            </w:pPr>
            <w:r>
              <w:rPr>
                <w:rFonts w:ascii="仿宋_GB2312" w:hAnsi="仿宋_GB2312" w:cs="仿宋_GB2312" w:eastAsia="仿宋_GB2312"/>
                <w:sz w:val="21"/>
              </w:rPr>
              <w:t>1、交付期：自合同签订之日起60日历日完成全部项目内容，并交付采购人验收合格。</w:t>
            </w:r>
          </w:p>
          <w:p>
            <w:pPr>
              <w:pStyle w:val="null3"/>
              <w:ind w:right="-180" w:firstLine="420"/>
              <w:jc w:val="both"/>
            </w:pPr>
            <w:r>
              <w:rPr>
                <w:rFonts w:ascii="仿宋_GB2312" w:hAnsi="仿宋_GB2312" w:cs="仿宋_GB2312" w:eastAsia="仿宋_GB2312"/>
                <w:sz w:val="21"/>
              </w:rPr>
              <w:t>2、服务期：</w:t>
            </w:r>
            <w:r>
              <w:rPr>
                <w:rFonts w:ascii="仿宋_GB2312" w:hAnsi="仿宋_GB2312" w:cs="仿宋_GB2312" w:eastAsia="仿宋_GB2312"/>
                <w:sz w:val="21"/>
              </w:rPr>
              <w:t>自验收合格之日起</w:t>
            </w:r>
            <w:r>
              <w:rPr>
                <w:rFonts w:ascii="仿宋_GB2312" w:hAnsi="仿宋_GB2312" w:cs="仿宋_GB2312" w:eastAsia="仿宋_GB2312"/>
                <w:sz w:val="21"/>
              </w:rPr>
              <w:t>1年。</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款项结算</w:t>
            </w:r>
          </w:p>
          <w:p>
            <w:pPr>
              <w:pStyle w:val="null3"/>
              <w:ind w:firstLine="420"/>
              <w:jc w:val="both"/>
            </w:pPr>
            <w:r>
              <w:rPr>
                <w:rFonts w:ascii="仿宋_GB2312" w:hAnsi="仿宋_GB2312" w:cs="仿宋_GB2312" w:eastAsia="仿宋_GB2312"/>
                <w:sz w:val="21"/>
              </w:rPr>
              <w:t>1、合同签订后，货物到场并检验合格</w:t>
            </w:r>
            <w:r>
              <w:rPr>
                <w:rFonts w:ascii="仿宋_GB2312" w:hAnsi="仿宋_GB2312" w:cs="仿宋_GB2312" w:eastAsia="仿宋_GB2312"/>
                <w:sz w:val="21"/>
              </w:rPr>
              <w:t>预付合同总金额的</w:t>
            </w:r>
            <w:r>
              <w:rPr>
                <w:rFonts w:ascii="仿宋_GB2312" w:hAnsi="仿宋_GB2312" w:cs="仿宋_GB2312" w:eastAsia="仿宋_GB2312"/>
                <w:sz w:val="21"/>
              </w:rPr>
              <w:t>30%,项目安装调试完成，并通过验收后支付合同总金额的65%，考核合格后支付合同总金额的5%。</w:t>
            </w:r>
          </w:p>
          <w:p>
            <w:pPr>
              <w:pStyle w:val="null3"/>
              <w:ind w:firstLine="420"/>
              <w:jc w:val="both"/>
            </w:pPr>
            <w:r>
              <w:rPr>
                <w:rFonts w:ascii="仿宋_GB2312" w:hAnsi="仿宋_GB2312" w:cs="仿宋_GB2312" w:eastAsia="仿宋_GB2312"/>
                <w:sz w:val="21"/>
              </w:rPr>
              <w:t>2、付款方式：银行转账，甲方付款前，乙方应先向甲方提供等额发票及付款申请，否则甲方有权暂不付款，乙方仍应履行合同义务。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其他要求：</w:t>
            </w:r>
          </w:p>
          <w:p>
            <w:pPr>
              <w:pStyle w:val="null3"/>
              <w:jc w:val="both"/>
            </w:pPr>
            <w:r>
              <w:rPr>
                <w:rFonts w:ascii="仿宋_GB2312" w:hAnsi="仿宋_GB2312" w:cs="仿宋_GB2312" w:eastAsia="仿宋_GB2312"/>
                <w:sz w:val="21"/>
              </w:rPr>
              <w:t xml:space="preserve">  1、质量验收标准或规范：现行的国家标准或国家行政部门颁布的法律法规、规章制度等，没有国家标准的可参考行业标准。</w:t>
            </w:r>
          </w:p>
          <w:p>
            <w:pPr>
              <w:pStyle w:val="null3"/>
              <w:jc w:val="both"/>
            </w:pPr>
            <w:r>
              <w:rPr>
                <w:rFonts w:ascii="仿宋_GB2312" w:hAnsi="仿宋_GB2312" w:cs="仿宋_GB2312" w:eastAsia="仿宋_GB2312"/>
                <w:sz w:val="21"/>
              </w:rPr>
              <w:t xml:space="preserve">  2、产品质保期：质保期1年。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自行配备能够完成本项目的人员。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1、质量验收标准或规范：现行的国家标准或国家行政部门颁布的法律法规、规章制度等，没有国家标准的可参考行业标准。 2、产品质保期：质保期1年。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服务期限：1、交付期：自合同签订之日起60日历日完成全部项目内容，并交付采购人验收合格；2、服务期：自验收合格之日起1年。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政府采购项目履约验收单（一式伍份）作为对服务的最终认可。政府采购项目履约验收单（原件）送采购代理机构一份，并据此退还履约保证金。 （二）乙方向甲方提交服务实施过程中的所有资料。以便甲方日后管理和维护。 （三）验收依据： 1、竞争性磋商文件、响应文件、澄清表（函）； 2、本合同及附件文本； 3、国家相应的标准、规范。 （四）双方拟定的其他条款。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合同签订后，货物到场并检验合格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项目安装调试完成，并通过验收后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一）按《中华人民共和国民法典》中的相关条款执行。（二）未按合同要求提供服务或服务质量不能满足合同要求，，甲方有权依据《中华人民共和国民法典》有关条款及合同约定解除合同，并要求乙方承担违约责任。（三）在本合同履行过程中，双方因违约或造成对方经济、社会效益等损失的应当赔偿。（四）乙方提供的服务不符合本项目相关文件和本合同规定的，甲方有权拒绝接受服务且拒绝付款，并不承担逾期付款的违约责任，并且乙方须向甲方支付本合同总价款 xx %的违约金。（五）乙方未能按照本合同约定时间提供服务或完成约定的项目服务内容的，从逾期之日起每日按本合同总价款xx的数额向甲方支付违约金；逾期 30 日以上的，甲方有权单方解除本合同，由此造成的甲方经济损失由乙方承担。（六）未经甲方同意，乙方不得擅自将本合同服务转包或分包第三方承担。（七）合同签订后，若实施方提供产品（服务）与投标响应文件不符，招标方有权终止合同并要求实施方返还全部已支付款项。 二、合同争议的解决（一）本合同在履行过程中发生的争议，由甲、乙双方当事人协商解决，协商不成的按下列第2种方式解决： 1、提交西安仲裁委员会仲裁； 2、依法向甲方所在地人民法院起诉。 （二）本条款为独立条款，本合同的无效、变更、解除和终止均不影响本条款的效力。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2.本项目专门面向中小企业采购。 3.落实的政府采购政策：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声明函 服务方案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服务内容及服务邀请应答表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基本分：除了带“★”的实质性要求以外，所投产品的技术参数完全符合、响应磋商文件要求，没有负偏离计30分。 1、技术参数中标“▲”项的为重要参数，每负偏离一项扣1分，扣完为止。 注：须提供证明材料（包含但不限于第三方检测报告、彩页、官网截图等）。 2、技术参数中非“▲”项的为一般参数，为了证明其满足要求，也应尽可能提供详细的证明材料（包含但不限于第三方检测报告、彩页、官网截图等），未提供或者提供不全将存在被视为负偏离的风险。 注：①要求提供证明材料的需提供相应证明材料，否则不得分；②带★项作为实质性要求，不参与评分； ③若磋商文件中明确指出须提供的证明材料种类，以参数要求为准。若参数中未明确须提供的证明材料的种类，供应商可提供技术支持资料或能达到其功能的证明材料等。（技术支持资料指：产品生产厂家公开发布的印刷资料或说明书或原厂技术白皮书或检测机构出具的检测报告等资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产品制造厂商具备资质</w:t>
            </w:r>
          </w:p>
        </w:tc>
        <w:tc>
          <w:tcPr>
            <w:tcW w:type="dxa" w:w="2492"/>
          </w:tcPr>
          <w:p>
            <w:pPr>
              <w:pStyle w:val="null3"/>
            </w:pPr>
            <w:r>
              <w:rPr>
                <w:rFonts w:ascii="仿宋_GB2312" w:hAnsi="仿宋_GB2312" w:cs="仿宋_GB2312" w:eastAsia="仿宋_GB2312"/>
              </w:rPr>
              <w:t>1.CMMI 三级证书及以上证书 2.信创软件产品登记证书 3.ISO20000信息技术服务管理体系认证证书 4.ISO9001质量管理体系认证证书 5.ISO14001环境管理体系认证证书 6.ISO22301业务连续性管理体系认证证书 7.信息安全等级保护安全建设服务机构能力评估合格证书 8.两化融合管理体系评定证书（A级） 9.NECAS全国商品售后服务达标认证证书-五星级；BSCC CTEAS售后服务体系完善程度认证证书-七星级（卓越）。 注：每提供一项证书得1分，未提供的不得分。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软件产品相关资质</w:t>
            </w:r>
          </w:p>
        </w:tc>
        <w:tc>
          <w:tcPr>
            <w:tcW w:type="dxa" w:w="2492"/>
          </w:tcPr>
          <w:p>
            <w:pPr>
              <w:pStyle w:val="null3"/>
            </w:pPr>
            <w:r>
              <w:rPr>
                <w:rFonts w:ascii="仿宋_GB2312" w:hAnsi="仿宋_GB2312" w:cs="仿宋_GB2312" w:eastAsia="仿宋_GB2312"/>
              </w:rPr>
              <w:t>1.软件产品等保三级评测证书 2.国家级安全可靠自主可控软硬件测试报告 3.软件著作权登记证书 4.网络关键设备和网络安全专用产品安全认证证书 5.防火墙具有抗雷冲击和电磁抗扰冲击功能，提供国家权威机构出具的测试报告（提供证明材料）。 6.国家级认证机构 20万小时MTBF认证，提供证书及实测报告。 注：每提供一项证明材料得1分，未提供的不得分。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信创适配</w:t>
            </w:r>
          </w:p>
        </w:tc>
        <w:tc>
          <w:tcPr>
            <w:tcW w:type="dxa" w:w="2492"/>
          </w:tcPr>
          <w:p>
            <w:pPr>
              <w:pStyle w:val="null3"/>
            </w:pPr>
            <w:r>
              <w:rPr>
                <w:rFonts w:ascii="仿宋_GB2312" w:hAnsi="仿宋_GB2312" w:cs="仿宋_GB2312" w:eastAsia="仿宋_GB2312"/>
              </w:rPr>
              <w:t>提供信创适配的数据库、中间件、操作系统互认文件，应至少支持主流的品牌三个以上。需要注明厂商和技术参数。完全满足业务实际需求，得满分5分，有一项未提供或提供不全不得分。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提供2022年1月1日至今类似业绩合同，每份计5分，满分5分。（提供业绩合同复印件，以合同签订日期为准。）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1.实施方案：设置了项目管理机构，并且有科学、具体的项目保障措施，内容包含：实施计划、实施进度保障措施、质量保障措施、预警响应保障措施，安全保障措施。 2.评审标准： ①实施计划：包含项目规划、项目实施、项目验收，内容完整可行，完全符合或优于本项目实际需求； ②实施进度：设备改建和维修数据服务的时限满足招标文件要求，保障措施得当，具备保障能力，完全符合或优于本项目实际需求； ③质量保障措施：月均设备在线率满足招标文件要求，保障措施得当，具备保障能力，完全符合或优于本项目实际需求； ④预警响应保障措施：预警信号值守和处置，能够满足招标文件要求，保障措施得当，具备保障能力，完全符合或优于本项目实际需求； ⑤安全保障措施：包含提供数据服务、设备改建、维修及施工等方面的安全保障措施、应急处置措施，完全符合或优于本项目实际需求。 以上要求理解准确，内容齐全、结构完整、表述准确、条理清晰有具体详细的阐述且符合项目要求的，每项得3分，最高得15分。每项中每有一处表述不清楚、针对性不强、逻辑不清晰的扣0.5分，每缺失一项扣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售后服务保障方案</w:t>
            </w:r>
          </w:p>
        </w:tc>
        <w:tc>
          <w:tcPr>
            <w:tcW w:type="dxa" w:w="2492"/>
          </w:tcPr>
          <w:p>
            <w:pPr>
              <w:pStyle w:val="null3"/>
            </w:pPr>
            <w:r>
              <w:rPr>
                <w:rFonts w:ascii="仿宋_GB2312" w:hAnsi="仿宋_GB2312" w:cs="仿宋_GB2312" w:eastAsia="仿宋_GB2312"/>
              </w:rPr>
              <w:t>售后服务方案包含以下内容：（1）售后服务内容（2）售后服务流程及服务方式（3）服务响应时间（4）服务质量保障（5）售后服务人员。 以上内容完整全面、与项目技术、服务需求吻合、思路清晰、层次结构细化，有具体详细的阐述且符合项目要求的，每项得1分，最高得5分。每项中每有一处表述不清楚、针对性不强、逻辑不清晰的扣0.5分，每缺失一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依据供应商的项目团队人员配备： ①人员配置齐全，技术经验丰富，机构设置全面合理，且有明确的分工及责任制度，完全满足项目需求计5分； ②人员配置较合理，技术经验较丰富，有分工但责任制度不明确，满足项目需求计3分； ③人员配置基本合理，技术经验一般，分工不明确且无责任制度，基本能满足项目需求计2分； ④人员配置不合理，不能满足本项目需求计1分； ⑤未提供计0分。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2.有效最低报价为基准价得20分。 3.按（有效最低报价/有效投标报价）×20的公式计算其得分。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