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7912" w:tblpY="141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5"/>
      </w:tblGrid>
      <w:tr w14:paraId="37A75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2295" w:type="dxa"/>
            <w:noWrap/>
          </w:tcPr>
          <w:p w14:paraId="0CAAA3E5">
            <w:pPr>
              <w:jc w:val="center"/>
              <w:rPr>
                <w:rFonts w:eastAsia="宋体"/>
                <w:sz w:val="30"/>
                <w:szCs w:val="30"/>
              </w:rPr>
            </w:pPr>
            <w:r>
              <w:rPr>
                <w:rFonts w:hint="eastAsia"/>
                <w:sz w:val="30"/>
                <w:szCs w:val="30"/>
              </w:rPr>
              <w:t>竞争性磋商</w:t>
            </w:r>
          </w:p>
        </w:tc>
      </w:tr>
    </w:tbl>
    <w:p w14:paraId="2BA1EBCB">
      <w:pPr>
        <w:wordWrap w:val="0"/>
        <w:rPr>
          <w:sz w:val="30"/>
          <w:szCs w:val="30"/>
        </w:rPr>
      </w:pPr>
    </w:p>
    <w:p w14:paraId="2D130801">
      <w:pPr>
        <w:ind w:right="-483" w:rightChars="-230"/>
        <w:rPr>
          <w:sz w:val="30"/>
          <w:szCs w:val="30"/>
        </w:rPr>
      </w:pPr>
      <w:r>
        <w:rPr>
          <w:rFonts w:hint="eastAsia"/>
          <w:sz w:val="30"/>
          <w:szCs w:val="30"/>
        </w:rPr>
        <w:t>政府采购项目</w:t>
      </w:r>
    </w:p>
    <w:p w14:paraId="724BCD67">
      <w:pPr>
        <w:ind w:firstLine="1650" w:firstLineChars="550"/>
        <w:rPr>
          <w:sz w:val="30"/>
          <w:szCs w:val="30"/>
        </w:rPr>
      </w:pPr>
    </w:p>
    <w:p w14:paraId="3C5AD35D">
      <w:pPr>
        <w:rPr>
          <w:sz w:val="48"/>
          <w:szCs w:val="48"/>
        </w:rPr>
      </w:pPr>
    </w:p>
    <w:p w14:paraId="434374FC">
      <w:pPr>
        <w:ind w:firstLine="1440" w:firstLineChars="300"/>
        <w:jc w:val="left"/>
        <w:rPr>
          <w:rFonts w:asciiTheme="majorEastAsia" w:hAnsiTheme="majorEastAsia" w:eastAsiaTheme="majorEastAsia" w:cstheme="majorEastAsia"/>
          <w:b/>
          <w:spacing w:val="-20"/>
          <w:sz w:val="48"/>
          <w:szCs w:val="48"/>
        </w:rPr>
      </w:pPr>
      <w:r>
        <w:rPr>
          <w:rFonts w:hint="eastAsia"/>
          <w:sz w:val="48"/>
          <w:szCs w:val="48"/>
        </w:rPr>
        <w:t>西安市儿童医院</w:t>
      </w:r>
      <w:r>
        <w:rPr>
          <w:rFonts w:hint="eastAsia" w:cs="Times New Roman"/>
          <w:sz w:val="48"/>
          <w:szCs w:val="48"/>
        </w:rPr>
        <w:t>xxx</w:t>
      </w:r>
      <w:r>
        <w:rPr>
          <w:rFonts w:hint="eastAsia" w:ascii="Times New Roman" w:hAnsi="Times New Roman" w:eastAsia="宋体" w:cs="Times New Roman"/>
          <w:sz w:val="48"/>
          <w:szCs w:val="48"/>
        </w:rPr>
        <w:t>服务</w:t>
      </w:r>
    </w:p>
    <w:p w14:paraId="7C84A057">
      <w:pPr>
        <w:spacing w:line="276" w:lineRule="auto"/>
        <w:jc w:val="center"/>
        <w:rPr>
          <w:rFonts w:ascii="仿宋" w:hAnsi="仿宋" w:eastAsia="仿宋" w:cs="仿宋"/>
          <w:b/>
          <w:sz w:val="48"/>
          <w:szCs w:val="48"/>
        </w:rPr>
      </w:pPr>
    </w:p>
    <w:p w14:paraId="463B8B2E">
      <w:pPr>
        <w:spacing w:line="276" w:lineRule="auto"/>
        <w:jc w:val="center"/>
        <w:rPr>
          <w:rFonts w:ascii="仿宋" w:hAnsi="仿宋" w:eastAsia="仿宋" w:cs="仿宋"/>
          <w:b/>
          <w:sz w:val="72"/>
          <w:szCs w:val="72"/>
        </w:rPr>
      </w:pPr>
      <w:r>
        <w:rPr>
          <w:rFonts w:hint="eastAsia" w:ascii="仿宋" w:hAnsi="仿宋" w:eastAsia="仿宋" w:cs="仿宋"/>
          <w:b/>
          <w:sz w:val="48"/>
          <w:szCs w:val="48"/>
        </w:rPr>
        <w:t>服 务 合 同</w:t>
      </w:r>
    </w:p>
    <w:p w14:paraId="25382028">
      <w:pPr>
        <w:ind w:firstLine="3150" w:firstLineChars="1050"/>
        <w:rPr>
          <w:sz w:val="30"/>
          <w:szCs w:val="30"/>
        </w:rPr>
      </w:pPr>
    </w:p>
    <w:p w14:paraId="1911F0CB">
      <w:pPr>
        <w:ind w:firstLine="3150" w:firstLineChars="1050"/>
        <w:rPr>
          <w:sz w:val="30"/>
          <w:szCs w:val="30"/>
        </w:rPr>
      </w:pPr>
    </w:p>
    <w:p w14:paraId="461DA668">
      <w:pPr>
        <w:ind w:firstLine="3150" w:firstLineChars="1050"/>
        <w:rPr>
          <w:sz w:val="30"/>
          <w:szCs w:val="30"/>
        </w:rPr>
      </w:pPr>
    </w:p>
    <w:p w14:paraId="003B63F5">
      <w:pPr>
        <w:ind w:firstLine="3150" w:firstLineChars="1050"/>
        <w:rPr>
          <w:sz w:val="30"/>
          <w:szCs w:val="30"/>
        </w:rPr>
      </w:pPr>
    </w:p>
    <w:p w14:paraId="407547A6">
      <w:pPr>
        <w:rPr>
          <w:sz w:val="30"/>
          <w:szCs w:val="30"/>
        </w:rPr>
      </w:pPr>
    </w:p>
    <w:p w14:paraId="280E226D">
      <w:pPr>
        <w:ind w:firstLine="300" w:firstLineChars="100"/>
        <w:rPr>
          <w:sz w:val="30"/>
          <w:szCs w:val="30"/>
        </w:rPr>
      </w:pPr>
      <w:r>
        <w:rPr>
          <w:rFonts w:hint="eastAsia"/>
          <w:sz w:val="30"/>
          <w:szCs w:val="30"/>
        </w:rPr>
        <w:t xml:space="preserve">甲 方:  </w:t>
      </w:r>
    </w:p>
    <w:p w14:paraId="1A85F84F">
      <w:pPr>
        <w:ind w:firstLine="300" w:firstLineChars="100"/>
        <w:rPr>
          <w:sz w:val="30"/>
          <w:szCs w:val="30"/>
        </w:rPr>
      </w:pPr>
      <w:r>
        <w:rPr>
          <w:rFonts w:hint="eastAsia"/>
          <w:sz w:val="30"/>
          <w:szCs w:val="30"/>
        </w:rPr>
        <w:t xml:space="preserve">乙 方:  </w:t>
      </w:r>
    </w:p>
    <w:p w14:paraId="2681411A">
      <w:pPr>
        <w:ind w:firstLine="300" w:firstLineChars="100"/>
        <w:rPr>
          <w:rFonts w:eastAsia="宋体"/>
          <w:sz w:val="30"/>
          <w:szCs w:val="30"/>
        </w:rPr>
      </w:pPr>
      <w:r>
        <w:rPr>
          <w:rFonts w:hint="eastAsia"/>
          <w:sz w:val="30"/>
          <w:szCs w:val="30"/>
        </w:rPr>
        <w:t>鉴证方：</w:t>
      </w:r>
    </w:p>
    <w:p w14:paraId="46EAAC07">
      <w:pPr>
        <w:ind w:firstLine="300" w:firstLineChars="100"/>
        <w:rPr>
          <w:sz w:val="30"/>
          <w:szCs w:val="30"/>
        </w:rPr>
      </w:pPr>
      <w:r>
        <w:rPr>
          <w:rFonts w:hint="eastAsia"/>
          <w:sz w:val="30"/>
          <w:szCs w:val="30"/>
        </w:rPr>
        <w:t>签订地点：西安市儿童医院</w:t>
      </w:r>
    </w:p>
    <w:p w14:paraId="49422C1D">
      <w:pPr>
        <w:spacing w:line="276" w:lineRule="auto"/>
        <w:ind w:firstLine="300" w:firstLineChars="100"/>
        <w:rPr>
          <w:rFonts w:ascii="仿宋" w:hAnsi="仿宋" w:eastAsia="仿宋" w:cs="仿宋"/>
          <w:b/>
          <w:sz w:val="32"/>
          <w:szCs w:val="32"/>
        </w:rPr>
      </w:pPr>
      <w:r>
        <w:rPr>
          <w:rFonts w:hint="eastAsia"/>
          <w:sz w:val="30"/>
          <w:szCs w:val="30"/>
        </w:rPr>
        <w:t xml:space="preserve">签订时间：2025年 月 </w:t>
      </w:r>
    </w:p>
    <w:p w14:paraId="1D1A7DE9">
      <w:pPr>
        <w:spacing w:line="276" w:lineRule="auto"/>
        <w:jc w:val="center"/>
        <w:rPr>
          <w:rFonts w:ascii="仿宋" w:hAnsi="仿宋" w:eastAsia="仿宋" w:cs="仿宋"/>
          <w:sz w:val="52"/>
          <w:szCs w:val="52"/>
        </w:rPr>
      </w:pPr>
    </w:p>
    <w:p w14:paraId="4A2E91B7">
      <w:pPr>
        <w:spacing w:line="276" w:lineRule="auto"/>
        <w:jc w:val="center"/>
        <w:rPr>
          <w:rFonts w:ascii="仿宋" w:hAnsi="仿宋" w:eastAsia="仿宋" w:cs="仿宋"/>
          <w:sz w:val="52"/>
          <w:szCs w:val="52"/>
        </w:rPr>
      </w:pPr>
    </w:p>
    <w:p w14:paraId="13E8538A">
      <w:pPr>
        <w:spacing w:line="276" w:lineRule="auto"/>
        <w:jc w:val="center"/>
        <w:rPr>
          <w:rFonts w:ascii="仿宋" w:hAnsi="仿宋" w:eastAsia="仿宋" w:cs="仿宋"/>
          <w:sz w:val="32"/>
          <w:szCs w:val="32"/>
        </w:rPr>
      </w:pPr>
    </w:p>
    <w:p w14:paraId="3FBF140D">
      <w:pPr>
        <w:spacing w:line="276" w:lineRule="auto"/>
        <w:jc w:val="center"/>
        <w:rPr>
          <w:rFonts w:ascii="仿宋" w:hAnsi="仿宋" w:eastAsia="仿宋" w:cs="仿宋"/>
          <w:b/>
          <w:sz w:val="36"/>
          <w:szCs w:val="36"/>
        </w:rPr>
      </w:pPr>
      <w:bookmarkStart w:id="0" w:name="_GoBack"/>
      <w:bookmarkEnd w:id="0"/>
    </w:p>
    <w:p w14:paraId="1CE45978">
      <w:pPr>
        <w:spacing w:line="276" w:lineRule="auto"/>
        <w:jc w:val="center"/>
        <w:rPr>
          <w:rFonts w:ascii="仿宋" w:hAnsi="仿宋" w:eastAsia="仿宋" w:cs="仿宋"/>
          <w:b/>
          <w:sz w:val="36"/>
          <w:szCs w:val="36"/>
        </w:rPr>
      </w:pPr>
      <w:r>
        <w:rPr>
          <w:rFonts w:hint="eastAsia" w:ascii="仿宋" w:hAnsi="仿宋" w:eastAsia="仿宋" w:cs="仿宋"/>
          <w:b/>
          <w:sz w:val="36"/>
          <w:szCs w:val="36"/>
        </w:rPr>
        <w:t>服 务 合 同</w:t>
      </w:r>
    </w:p>
    <w:p w14:paraId="5826F54E">
      <w:pPr>
        <w:spacing w:line="276" w:lineRule="auto"/>
        <w:ind w:firstLine="560" w:firstLineChars="200"/>
        <w:rPr>
          <w:rFonts w:ascii="仿宋" w:hAnsi="仿宋" w:eastAsia="仿宋" w:cs="仿宋"/>
          <w:sz w:val="28"/>
        </w:rPr>
      </w:pPr>
      <w:r>
        <w:rPr>
          <w:rFonts w:hint="eastAsia" w:ascii="仿宋" w:hAnsi="仿宋" w:eastAsia="仿宋" w:cs="仿宋"/>
          <w:sz w:val="28"/>
        </w:rPr>
        <w:t>甲方：</w:t>
      </w:r>
      <w:r>
        <w:rPr>
          <w:rFonts w:hint="eastAsia" w:ascii="仿宋" w:hAnsi="仿宋" w:eastAsia="仿宋" w:cs="仿宋"/>
          <w:sz w:val="28"/>
          <w:u w:val="single"/>
        </w:rPr>
        <w:t>西安市儿童医院</w:t>
      </w:r>
    </w:p>
    <w:p w14:paraId="37422B57">
      <w:pPr>
        <w:spacing w:line="276" w:lineRule="auto"/>
        <w:ind w:firstLine="560" w:firstLineChars="200"/>
        <w:rPr>
          <w:rFonts w:ascii="仿宋" w:hAnsi="仿宋" w:eastAsia="仿宋" w:cs="仿宋"/>
          <w:sz w:val="28"/>
        </w:rPr>
      </w:pPr>
      <w:r>
        <w:rPr>
          <w:rFonts w:hint="eastAsia" w:ascii="仿宋" w:hAnsi="仿宋" w:eastAsia="仿宋" w:cs="仿宋"/>
          <w:sz w:val="28"/>
        </w:rPr>
        <w:t>乙方：</w:t>
      </w:r>
    </w:p>
    <w:p w14:paraId="65AB8CC9">
      <w:pPr>
        <w:spacing w:line="276" w:lineRule="auto"/>
        <w:ind w:firstLine="560" w:firstLineChars="200"/>
        <w:rPr>
          <w:rFonts w:ascii="仿宋" w:hAnsi="仿宋" w:eastAsia="仿宋" w:cs="仿宋"/>
          <w:sz w:val="28"/>
        </w:rPr>
      </w:pPr>
      <w:r>
        <w:rPr>
          <w:rFonts w:hint="eastAsia" w:ascii="仿宋" w:hAnsi="仿宋" w:eastAsia="仿宋" w:cs="仿宋"/>
          <w:sz w:val="28"/>
        </w:rPr>
        <w:t>鉴证方：</w:t>
      </w:r>
    </w:p>
    <w:p w14:paraId="53E5A842">
      <w:pPr>
        <w:spacing w:line="276" w:lineRule="auto"/>
        <w:ind w:firstLine="560" w:firstLineChars="200"/>
        <w:rPr>
          <w:rFonts w:ascii="仿宋" w:hAnsi="仿宋" w:eastAsia="仿宋" w:cs="仿宋"/>
          <w:sz w:val="28"/>
        </w:rPr>
      </w:pPr>
      <w:r>
        <w:rPr>
          <w:rFonts w:hint="eastAsia" w:ascii="仿宋" w:hAnsi="仿宋" w:eastAsia="仿宋" w:cs="仿宋"/>
          <w:sz w:val="28"/>
        </w:rPr>
        <w:t>依据《中华人民共和国政府采购法》、《中华人民共和国民法典》，西安市儿童医院xxx服务项目(项目编号：xxx)，在西安市财政局政府采购管理处的监督管理下，由xxx组织竞争性磋商。西安市儿童医院(以下简称“甲方”)确定xxx（以下简称“乙方”）为成交供应商。经鉴证方确认，甲、乙双方同意按照下面条款和条件，签署本合同。</w:t>
      </w:r>
    </w:p>
    <w:p w14:paraId="220C38D8">
      <w:pPr>
        <w:numPr>
          <w:ilvl w:val="0"/>
          <w:numId w:val="1"/>
        </w:numPr>
        <w:tabs>
          <w:tab w:val="left" w:pos="480"/>
        </w:tabs>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合同标的物内容及数量</w:t>
      </w:r>
    </w:p>
    <w:p w14:paraId="7FD698F3">
      <w:pPr>
        <w:widowControl/>
        <w:ind w:firstLine="840" w:firstLineChars="400"/>
        <w:jc w:val="left"/>
      </w:pPr>
    </w:p>
    <w:p w14:paraId="7D1171AB">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二、服务条件：</w:t>
      </w:r>
    </w:p>
    <w:p w14:paraId="3ED8DADE">
      <w:pPr>
        <w:spacing w:line="276" w:lineRule="auto"/>
        <w:ind w:firstLine="560" w:firstLineChars="200"/>
        <w:rPr>
          <w:rFonts w:ascii="仿宋" w:hAnsi="仿宋" w:eastAsia="仿宋" w:cs="仿宋"/>
          <w:sz w:val="28"/>
        </w:rPr>
      </w:pPr>
      <w:r>
        <w:rPr>
          <w:rFonts w:hint="eastAsia" w:ascii="仿宋" w:hAnsi="仿宋" w:eastAsia="仿宋" w:cs="仿宋"/>
          <w:sz w:val="28"/>
        </w:rPr>
        <w:t>（一）服务地点：甲方指定地点。</w:t>
      </w:r>
    </w:p>
    <w:p w14:paraId="7D0130FC">
      <w:pPr>
        <w:spacing w:line="276" w:lineRule="auto"/>
        <w:ind w:firstLine="560" w:firstLineChars="200"/>
        <w:rPr>
          <w:rFonts w:ascii="仿宋" w:hAnsi="仿宋" w:eastAsia="仿宋" w:cs="仿宋"/>
          <w:sz w:val="28"/>
        </w:rPr>
      </w:pPr>
      <w:r>
        <w:rPr>
          <w:rFonts w:hint="eastAsia" w:ascii="仿宋" w:hAnsi="仿宋" w:eastAsia="仿宋" w:cs="仿宋"/>
          <w:sz w:val="28"/>
        </w:rPr>
        <w:t>（二）服务期：</w:t>
      </w:r>
    </w:p>
    <w:p w14:paraId="6D8F3887">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三、合同价款</w:t>
      </w:r>
    </w:p>
    <w:p w14:paraId="1247E63F">
      <w:pPr>
        <w:spacing w:line="276" w:lineRule="auto"/>
        <w:ind w:firstLine="560" w:firstLineChars="200"/>
        <w:rPr>
          <w:rFonts w:ascii="仿宋" w:hAnsi="仿宋" w:eastAsia="仿宋" w:cs="仿宋"/>
          <w:sz w:val="28"/>
        </w:rPr>
      </w:pPr>
      <w:r>
        <w:rPr>
          <w:rFonts w:hint="eastAsia" w:ascii="仿宋" w:hAnsi="仿宋" w:eastAsia="仿宋" w:cs="仿宋"/>
          <w:sz w:val="28"/>
        </w:rPr>
        <w:t>（一）合同总价款为人民币（大写）；¥元。</w:t>
      </w:r>
    </w:p>
    <w:p w14:paraId="6DE3BFCD">
      <w:pPr>
        <w:spacing w:line="276" w:lineRule="auto"/>
        <w:ind w:firstLine="560" w:firstLineChars="200"/>
        <w:rPr>
          <w:rFonts w:ascii="仿宋" w:hAnsi="仿宋" w:eastAsia="仿宋" w:cs="仿宋"/>
          <w:sz w:val="28"/>
        </w:rPr>
      </w:pPr>
      <w:r>
        <w:rPr>
          <w:rFonts w:hint="eastAsia" w:ascii="仿宋" w:hAnsi="仿宋" w:eastAsia="仿宋" w:cs="仿宋"/>
          <w:sz w:val="28"/>
        </w:rPr>
        <w:t>（二）合同总价包括：</w:t>
      </w:r>
    </w:p>
    <w:p w14:paraId="324B6F6A">
      <w:pPr>
        <w:spacing w:line="276" w:lineRule="auto"/>
        <w:ind w:firstLine="560" w:firstLineChars="200"/>
        <w:rPr>
          <w:rFonts w:ascii="仿宋" w:hAnsi="仿宋" w:eastAsia="仿宋" w:cs="仿宋"/>
          <w:sz w:val="28"/>
        </w:rPr>
      </w:pPr>
      <w:r>
        <w:rPr>
          <w:rFonts w:hint="eastAsia" w:ascii="仿宋" w:hAnsi="仿宋" w:eastAsia="仿宋" w:cs="仿宋"/>
          <w:sz w:val="28"/>
        </w:rPr>
        <w:t>（三）合同总价一次性包死，不受市场价格变化因素的影响。</w:t>
      </w:r>
    </w:p>
    <w:p w14:paraId="46F7BAFA">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四、款项结算</w:t>
      </w:r>
    </w:p>
    <w:p w14:paraId="047D652B">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（一）结算比例</w:t>
      </w:r>
    </w:p>
    <w:p w14:paraId="65E9860B">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合同签订后，货物到场并检验合格预付合同总金额的30%,项目安装调试完成，并通过验收后支付合同总金额的65%，经考核合格后支付合同总金额的5%。</w:t>
      </w:r>
    </w:p>
    <w:p w14:paraId="7D7D2AC8">
      <w:pPr>
        <w:numPr>
          <w:ilvl w:val="0"/>
          <w:numId w:val="2"/>
        </w:numPr>
        <w:spacing w:line="276" w:lineRule="auto"/>
        <w:ind w:firstLine="560" w:firstLineChars="200"/>
        <w:rPr>
          <w:rFonts w:ascii="仿宋" w:hAnsi="仿宋" w:eastAsia="仿宋" w:cs="仿宋"/>
          <w:sz w:val="28"/>
        </w:rPr>
      </w:pPr>
      <w:r>
        <w:rPr>
          <w:rFonts w:hint="eastAsia" w:ascii="仿宋" w:hAnsi="仿宋" w:eastAsia="仿宋" w:cs="仿宋"/>
          <w:sz w:val="28"/>
        </w:rPr>
        <w:t>支付方式：银行转账，甲方付款前，乙方应先向甲方提供等额发票及付款申请，否则甲方有权暂不付款，乙方仍应履行合同义务。</w:t>
      </w:r>
    </w:p>
    <w:p w14:paraId="64E8FA4F">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乙方信息如下：</w:t>
      </w:r>
    </w:p>
    <w:p w14:paraId="2A3B39EB">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开户行：[  ]</w:t>
      </w:r>
    </w:p>
    <w:p w14:paraId="0CF2DD91">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户名：[  ]</w:t>
      </w:r>
    </w:p>
    <w:p w14:paraId="483C519A">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账号：[ ]</w:t>
      </w:r>
    </w:p>
    <w:p w14:paraId="2361716C">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纳税人识别号：[  ]</w:t>
      </w:r>
    </w:p>
    <w:p w14:paraId="692DB868">
      <w:pPr>
        <w:spacing w:line="276" w:lineRule="auto"/>
        <w:ind w:firstLine="1120" w:firstLineChars="400"/>
        <w:rPr>
          <w:rFonts w:ascii="仿宋" w:hAnsi="仿宋" w:eastAsia="仿宋" w:cs="仿宋"/>
          <w:sz w:val="28"/>
          <w:szCs w:val="28"/>
        </w:rPr>
      </w:pPr>
      <w:r>
        <w:rPr>
          <w:rFonts w:hint="eastAsia" w:ascii="仿宋" w:hAnsi="仿宋" w:eastAsia="仿宋" w:cs="仿宋"/>
          <w:sz w:val="28"/>
          <w:szCs w:val="28"/>
        </w:rPr>
        <w:t>地址：[  ]</w:t>
      </w:r>
    </w:p>
    <w:p w14:paraId="639344FE">
      <w:pPr>
        <w:spacing w:line="276" w:lineRule="auto"/>
        <w:ind w:firstLine="1120" w:firstLineChars="400"/>
        <w:rPr>
          <w:rFonts w:ascii="仿宋" w:hAnsi="仿宋" w:eastAsia="仿宋" w:cs="仿宋"/>
          <w:sz w:val="28"/>
        </w:rPr>
      </w:pPr>
      <w:r>
        <w:rPr>
          <w:rFonts w:hint="eastAsia" w:ascii="仿宋" w:hAnsi="仿宋" w:eastAsia="仿宋" w:cs="仿宋"/>
          <w:sz w:val="28"/>
          <w:szCs w:val="28"/>
        </w:rPr>
        <w:t>电话：[  ]</w:t>
      </w:r>
    </w:p>
    <w:p w14:paraId="4C27E157">
      <w:pPr>
        <w:spacing w:line="276" w:lineRule="auto"/>
        <w:ind w:firstLine="560" w:firstLineChars="200"/>
        <w:rPr>
          <w:rFonts w:ascii="仿宋" w:hAnsi="仿宋" w:eastAsia="仿宋" w:cs="仿宋"/>
          <w:sz w:val="28"/>
        </w:rPr>
      </w:pPr>
      <w:r>
        <w:rPr>
          <w:rFonts w:hint="eastAsia" w:ascii="仿宋" w:hAnsi="仿宋" w:eastAsia="仿宋" w:cs="仿宋"/>
          <w:sz w:val="28"/>
        </w:rPr>
        <w:t>（三）结算方式：验收合格后，乙方持成交通知书、服务合同、正式发票、项目验收单，与甲方结算。</w:t>
      </w:r>
    </w:p>
    <w:p w14:paraId="43889B7D">
      <w:pPr>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五、双方的权利和义务</w:t>
      </w:r>
    </w:p>
    <w:p w14:paraId="38F55636">
      <w:pPr>
        <w:spacing w:line="276" w:lineRule="auto"/>
        <w:ind w:firstLine="560" w:firstLineChars="200"/>
      </w:pPr>
      <w:r>
        <w:rPr>
          <w:rFonts w:hint="eastAsia" w:ascii="仿宋" w:hAnsi="仿宋" w:eastAsia="仿宋" w:cs="仿宋"/>
          <w:sz w:val="28"/>
        </w:rPr>
        <w:t xml:space="preserve">（一）甲方的权利和义务 </w:t>
      </w:r>
    </w:p>
    <w:p w14:paraId="06D38896">
      <w:pPr>
        <w:numPr>
          <w:ilvl w:val="0"/>
          <w:numId w:val="3"/>
        </w:numPr>
        <w:spacing w:line="276" w:lineRule="auto"/>
        <w:ind w:firstLine="560" w:firstLineChars="200"/>
        <w:rPr>
          <w:rFonts w:ascii="仿宋" w:hAnsi="仿宋" w:eastAsia="仿宋" w:cs="仿宋"/>
          <w:sz w:val="28"/>
        </w:rPr>
      </w:pPr>
      <w:r>
        <w:rPr>
          <w:rFonts w:hint="eastAsia" w:ascii="仿宋" w:hAnsi="仿宋" w:eastAsia="仿宋" w:cs="仿宋"/>
          <w:sz w:val="28"/>
        </w:rPr>
        <w:t xml:space="preserve">乙方的权利和义务      </w:t>
      </w:r>
    </w:p>
    <w:p w14:paraId="6458753E">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六、质量保证</w:t>
      </w:r>
    </w:p>
    <w:p w14:paraId="17B2663C">
      <w:pPr>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七、验收</w:t>
      </w:r>
    </w:p>
    <w:p w14:paraId="66F5748B">
      <w:pPr>
        <w:widowControl/>
        <w:spacing w:line="276" w:lineRule="auto"/>
        <w:ind w:firstLine="560" w:firstLineChars="200"/>
        <w:jc w:val="left"/>
        <w:rPr>
          <w:rFonts w:ascii="仿宋" w:hAnsi="仿宋" w:eastAsia="仿宋" w:cs="仿宋"/>
          <w:sz w:val="28"/>
        </w:rPr>
      </w:pPr>
      <w:r>
        <w:rPr>
          <w:rFonts w:hint="eastAsia" w:ascii="仿宋" w:hAnsi="仿宋" w:eastAsia="仿宋" w:cs="仿宋"/>
          <w:sz w:val="28"/>
        </w:rPr>
        <w:t>（一）乙方</w:t>
      </w:r>
      <w:r>
        <w:rPr>
          <w:rFonts w:hint="eastAsia" w:ascii="仿宋" w:hAnsi="仿宋" w:eastAsia="仿宋" w:cs="仿宋"/>
          <w:kern w:val="0"/>
          <w:sz w:val="28"/>
          <w:szCs w:val="28"/>
        </w:rPr>
        <w:t>开通服务后，由乙方进行自检，自检合格后邀请甲方进行验收。甲方确认乙方的自检内容后，组织乙方（必要时请有关专家）进行验收，验收合格后，项目验收单作为对服务的最终认可。</w:t>
      </w:r>
    </w:p>
    <w:p w14:paraId="65063BC0">
      <w:pPr>
        <w:spacing w:line="276" w:lineRule="auto"/>
        <w:ind w:firstLine="560" w:firstLineChars="200"/>
        <w:rPr>
          <w:rFonts w:ascii="仿宋" w:hAnsi="仿宋" w:eastAsia="仿宋" w:cs="仿宋"/>
          <w:b/>
          <w:sz w:val="28"/>
        </w:rPr>
      </w:pPr>
      <w:r>
        <w:rPr>
          <w:rFonts w:hint="eastAsia" w:ascii="仿宋" w:hAnsi="仿宋" w:eastAsia="仿宋" w:cs="仿宋"/>
          <w:sz w:val="28"/>
        </w:rPr>
        <w:t>（二）验收依据：</w:t>
      </w:r>
    </w:p>
    <w:p w14:paraId="7B56C254">
      <w:pPr>
        <w:spacing w:line="276" w:lineRule="auto"/>
        <w:ind w:firstLine="843" w:firstLineChars="300"/>
        <w:rPr>
          <w:rFonts w:ascii="仿宋" w:hAnsi="仿宋" w:eastAsia="仿宋" w:cs="仿宋"/>
          <w:b/>
          <w:sz w:val="28"/>
        </w:rPr>
      </w:pPr>
      <w:r>
        <w:rPr>
          <w:rFonts w:hint="eastAsia" w:ascii="仿宋" w:hAnsi="仿宋" w:eastAsia="仿宋" w:cs="仿宋"/>
          <w:b/>
          <w:sz w:val="28"/>
        </w:rPr>
        <w:t>1、本合同及附件文本；</w:t>
      </w:r>
    </w:p>
    <w:p w14:paraId="2110A9EC">
      <w:pPr>
        <w:spacing w:line="276" w:lineRule="auto"/>
        <w:ind w:firstLine="843" w:firstLineChars="300"/>
        <w:rPr>
          <w:rFonts w:ascii="仿宋" w:hAnsi="仿宋" w:eastAsia="仿宋" w:cs="仿宋"/>
          <w:b/>
          <w:sz w:val="28"/>
        </w:rPr>
      </w:pPr>
      <w:r>
        <w:rPr>
          <w:rFonts w:hint="eastAsia" w:ascii="仿宋" w:hAnsi="仿宋" w:eastAsia="仿宋" w:cs="仿宋"/>
          <w:b/>
          <w:sz w:val="28"/>
        </w:rPr>
        <w:t>2、合同签订时国家及行业现行的标准和技术规范。</w:t>
      </w:r>
    </w:p>
    <w:p w14:paraId="44D9994D">
      <w:pPr>
        <w:spacing w:line="276" w:lineRule="auto"/>
        <w:ind w:firstLine="560" w:firstLineChars="200"/>
        <w:rPr>
          <w:rFonts w:ascii="仿宋" w:hAnsi="仿宋" w:eastAsia="仿宋" w:cs="仿宋"/>
          <w:sz w:val="28"/>
        </w:rPr>
      </w:pPr>
      <w:r>
        <w:rPr>
          <w:rFonts w:hint="eastAsia" w:ascii="仿宋" w:hAnsi="仿宋" w:eastAsia="仿宋" w:cs="仿宋"/>
          <w:sz w:val="28"/>
        </w:rPr>
        <w:t>（三）乙方向甲方提交服务实施过程中的所有资料。以便甲方日后管理和维护。</w:t>
      </w:r>
    </w:p>
    <w:p w14:paraId="2FB43D9F">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八、违约责任</w:t>
      </w:r>
    </w:p>
    <w:p w14:paraId="15C94D39">
      <w:pPr>
        <w:spacing w:line="276" w:lineRule="auto"/>
        <w:ind w:firstLine="560" w:firstLineChars="200"/>
        <w:rPr>
          <w:rFonts w:ascii="仿宋" w:hAnsi="仿宋" w:eastAsia="仿宋" w:cs="仿宋"/>
          <w:sz w:val="28"/>
        </w:rPr>
      </w:pPr>
      <w:r>
        <w:rPr>
          <w:rFonts w:hint="eastAsia" w:ascii="仿宋" w:hAnsi="仿宋" w:eastAsia="仿宋" w:cs="仿宋"/>
          <w:sz w:val="28"/>
        </w:rPr>
        <w:t>（一）按《中华人民共和国民法典》中的相关条款执行。</w:t>
      </w:r>
    </w:p>
    <w:p w14:paraId="04AE7CCE">
      <w:pPr>
        <w:spacing w:line="276" w:lineRule="auto"/>
        <w:ind w:firstLine="560" w:firstLineChars="200"/>
        <w:rPr>
          <w:rFonts w:ascii="仿宋" w:hAnsi="仿宋" w:eastAsia="仿宋" w:cs="仿宋"/>
          <w:sz w:val="28"/>
        </w:rPr>
      </w:pPr>
      <w:r>
        <w:rPr>
          <w:rFonts w:hint="eastAsia" w:ascii="仿宋" w:hAnsi="仿宋" w:eastAsia="仿宋" w:cs="仿宋"/>
          <w:sz w:val="28"/>
        </w:rPr>
        <w:t>（二）未按合同要求提供服务或服务质量不能满足合同要求，，甲方有权依据《中华人民共和国民法典》有关条款及合同约定解除合同，并要求乙方承担违约责任。</w:t>
      </w:r>
    </w:p>
    <w:p w14:paraId="66985A5B">
      <w:pPr>
        <w:spacing w:line="276" w:lineRule="auto"/>
        <w:ind w:firstLine="560" w:firstLineChars="200"/>
        <w:rPr>
          <w:rFonts w:ascii="仿宋" w:hAnsi="仿宋" w:eastAsia="仿宋" w:cs="仿宋"/>
          <w:sz w:val="28"/>
        </w:rPr>
      </w:pPr>
      <w:r>
        <w:rPr>
          <w:rFonts w:hint="eastAsia" w:ascii="仿宋" w:hAnsi="仿宋" w:eastAsia="仿宋" w:cs="仿宋"/>
          <w:sz w:val="28"/>
        </w:rPr>
        <w:t>（三）在本合同履行过程中，双方因违约或造成对方经济、社会效益等损失的应当赔偿。</w:t>
      </w:r>
    </w:p>
    <w:p w14:paraId="6DE8D961">
      <w:pPr>
        <w:spacing w:line="276" w:lineRule="auto"/>
        <w:ind w:firstLine="560" w:firstLineChars="200"/>
        <w:rPr>
          <w:rFonts w:ascii="仿宋" w:hAnsi="仿宋" w:eastAsia="仿宋" w:cs="仿宋"/>
          <w:sz w:val="28"/>
        </w:rPr>
      </w:pPr>
      <w:r>
        <w:rPr>
          <w:rFonts w:hint="eastAsia" w:ascii="仿宋" w:hAnsi="仿宋" w:eastAsia="仿宋" w:cs="仿宋"/>
          <w:sz w:val="28"/>
        </w:rPr>
        <w:t>（四）乙方提供的服务不符合本项目相关文件和本合同规定的，甲方有权拒绝接受服务且拒绝付款</w:t>
      </w:r>
      <w:r>
        <w:rPr>
          <w:rFonts w:ascii="仿宋" w:hAnsi="仿宋" w:eastAsia="仿宋" w:cs="仿宋"/>
          <w:sz w:val="28"/>
        </w:rPr>
        <w:t>，</w:t>
      </w:r>
      <w:r>
        <w:rPr>
          <w:rFonts w:hint="eastAsia" w:ascii="仿宋" w:hAnsi="仿宋" w:eastAsia="仿宋" w:cs="仿宋"/>
          <w:sz w:val="28"/>
        </w:rPr>
        <w:t>并不承担逾期付款的违约责任</w:t>
      </w:r>
      <w:r>
        <w:rPr>
          <w:rFonts w:ascii="仿宋" w:hAnsi="仿宋" w:eastAsia="仿宋" w:cs="仿宋"/>
          <w:sz w:val="28"/>
        </w:rPr>
        <w:t>，</w:t>
      </w:r>
      <w:r>
        <w:rPr>
          <w:rFonts w:hint="eastAsia" w:ascii="仿宋" w:hAnsi="仿宋" w:eastAsia="仿宋" w:cs="仿宋"/>
          <w:sz w:val="28"/>
        </w:rPr>
        <w:t>并且乙方须向甲方支付本合同总价款</w:t>
      </w:r>
      <w:r>
        <w:rPr>
          <w:rFonts w:hint="eastAsia" w:ascii="仿宋" w:hAnsi="仿宋" w:eastAsia="仿宋" w:cs="仿宋"/>
          <w:sz w:val="28"/>
          <w:u w:val="single"/>
        </w:rPr>
        <w:t>xx</w:t>
      </w:r>
      <w:r>
        <w:rPr>
          <w:rFonts w:hint="eastAsia" w:ascii="仿宋" w:hAnsi="仿宋" w:eastAsia="仿宋" w:cs="仿宋"/>
          <w:sz w:val="28"/>
        </w:rPr>
        <w:t>%的违约金。</w:t>
      </w:r>
    </w:p>
    <w:p w14:paraId="250C7D50">
      <w:pPr>
        <w:spacing w:line="276" w:lineRule="auto"/>
        <w:ind w:firstLine="560" w:firstLineChars="200"/>
        <w:rPr>
          <w:rFonts w:ascii="仿宋" w:hAnsi="仿宋" w:eastAsia="仿宋" w:cs="仿宋"/>
          <w:sz w:val="28"/>
        </w:rPr>
      </w:pPr>
      <w:r>
        <w:rPr>
          <w:rFonts w:hint="eastAsia" w:ascii="仿宋" w:hAnsi="仿宋" w:eastAsia="仿宋" w:cs="仿宋"/>
          <w:sz w:val="28"/>
        </w:rPr>
        <w:t>（五）乙方未能按照本合同约定时间提供服务或完成约定的项目服务内容的，从逾期之日起每日按本合同总价款</w:t>
      </w:r>
      <w:r>
        <w:rPr>
          <w:rFonts w:hint="eastAsia" w:ascii="仿宋" w:hAnsi="仿宋" w:eastAsia="仿宋" w:cs="仿宋"/>
          <w:sz w:val="28"/>
          <w:u w:val="single"/>
        </w:rPr>
        <w:t>xx</w:t>
      </w:r>
      <w:r>
        <w:rPr>
          <w:rFonts w:hint="eastAsia" w:ascii="仿宋" w:hAnsi="仿宋" w:eastAsia="仿宋" w:cs="仿宋"/>
          <w:sz w:val="28"/>
        </w:rPr>
        <w:t>的数额向甲方支付违约金；逾期</w:t>
      </w:r>
      <w:r>
        <w:rPr>
          <w:rFonts w:hint="eastAsia" w:ascii="仿宋" w:hAnsi="仿宋" w:eastAsia="仿宋" w:cs="仿宋"/>
          <w:sz w:val="28"/>
          <w:u w:val="single"/>
        </w:rPr>
        <w:t xml:space="preserve"> 30 </w:t>
      </w:r>
      <w:r>
        <w:rPr>
          <w:rFonts w:hint="eastAsia" w:ascii="仿宋" w:hAnsi="仿宋" w:eastAsia="仿宋" w:cs="仿宋"/>
          <w:sz w:val="28"/>
        </w:rPr>
        <w:t>日以上的，甲方有权单方解除本合同，由此造成的甲方经济损失由乙方承担。</w:t>
      </w:r>
    </w:p>
    <w:p w14:paraId="3DE178D8">
      <w:pPr>
        <w:spacing w:line="276" w:lineRule="auto"/>
        <w:ind w:firstLine="560" w:firstLineChars="200"/>
        <w:rPr>
          <w:rFonts w:ascii="仿宋" w:hAnsi="仿宋" w:eastAsia="仿宋" w:cs="仿宋"/>
          <w:sz w:val="28"/>
        </w:rPr>
      </w:pPr>
      <w:r>
        <w:rPr>
          <w:rFonts w:hint="eastAsia" w:ascii="仿宋" w:hAnsi="仿宋" w:eastAsia="仿宋" w:cs="仿宋"/>
          <w:sz w:val="28"/>
        </w:rPr>
        <w:t>（六）未经甲方同意，乙方不得擅自将本合同服务转包或分包第三方承担。</w:t>
      </w:r>
    </w:p>
    <w:p w14:paraId="7C979EA0">
      <w:pPr>
        <w:spacing w:line="276" w:lineRule="auto"/>
        <w:ind w:firstLine="560" w:firstLineChars="200"/>
        <w:rPr>
          <w:rFonts w:ascii="仿宋" w:hAnsi="仿宋" w:eastAsia="仿宋" w:cs="仿宋"/>
          <w:sz w:val="28"/>
        </w:rPr>
      </w:pPr>
      <w:r>
        <w:rPr>
          <w:rFonts w:hint="eastAsia" w:ascii="仿宋" w:hAnsi="仿宋" w:eastAsia="仿宋" w:cs="仿宋"/>
          <w:sz w:val="28"/>
        </w:rPr>
        <w:t>（七）合同签订后，若实施方提供产品（服务）与投标响应文件不符，招标方有权终止合同并要求实施方返还全部已支付款项。</w:t>
      </w:r>
    </w:p>
    <w:p w14:paraId="6F37F67C">
      <w:pPr>
        <w:tabs>
          <w:tab w:val="left" w:pos="480"/>
        </w:tabs>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九、保密条款</w:t>
      </w:r>
    </w:p>
    <w:p w14:paraId="4BD32072">
      <w:pPr>
        <w:spacing w:line="276" w:lineRule="auto"/>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一</w:t>
      </w:r>
      <w:r>
        <w:rPr>
          <w:rFonts w:ascii="仿宋" w:hAnsi="仿宋" w:eastAsia="仿宋" w:cs="仿宋"/>
          <w:bCs/>
          <w:sz w:val="28"/>
        </w:rPr>
        <w:t>）</w:t>
      </w:r>
      <w:r>
        <w:rPr>
          <w:rFonts w:hint="eastAsia" w:ascii="仿宋" w:hAnsi="仿宋" w:eastAsia="仿宋" w:cs="仿宋"/>
          <w:bCs/>
          <w:sz w:val="28"/>
        </w:rPr>
        <w:t>乙方及其工作人员应遵守国家保密法律法规及规章制度，履行保密义务。工作人员自觉遵守保密审查，不违规记录、存储、复制工作秘密信息，不以任何方式泄露所接和知悉的工作秘密。未经对方书面许可，任何一方不得向第三方提供或者披露因本合同的签订和履行而得知的与对方业务有关的资料和信息，法律另有规定或本合同另有约定的除外。乙方向其关联公司提供或披露与甲方业务有关的资料和信息的，不受此限。</w:t>
      </w:r>
    </w:p>
    <w:p w14:paraId="01C04368">
      <w:pPr>
        <w:spacing w:line="276" w:lineRule="auto"/>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二</w:t>
      </w:r>
      <w:r>
        <w:rPr>
          <w:rFonts w:ascii="仿宋" w:hAnsi="仿宋" w:eastAsia="仿宋" w:cs="仿宋"/>
          <w:bCs/>
          <w:sz w:val="28"/>
        </w:rPr>
        <w:t>）</w:t>
      </w:r>
      <w:r>
        <w:rPr>
          <w:rFonts w:hint="eastAsia" w:ascii="仿宋" w:hAnsi="仿宋" w:eastAsia="仿宋" w:cs="仿宋"/>
          <w:bCs/>
          <w:sz w:val="28"/>
        </w:rPr>
        <w:t>本合同一方(“资料披露方”)对其向本合同另一方(“资料接受方”)按照本合同规定所提供的各类技术和商业资料、规格说明、图纸、文件及专有技术等 (以下简称“保密资料”)享有合法、完整的所有权。</w:t>
      </w:r>
    </w:p>
    <w:p w14:paraId="6247A725">
      <w:pPr>
        <w:spacing w:line="276" w:lineRule="auto"/>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三</w:t>
      </w:r>
      <w:r>
        <w:rPr>
          <w:rFonts w:ascii="仿宋" w:hAnsi="仿宋" w:eastAsia="仿宋" w:cs="仿宋"/>
          <w:bCs/>
          <w:sz w:val="28"/>
        </w:rPr>
        <w:t>）</w:t>
      </w:r>
      <w:r>
        <w:rPr>
          <w:rFonts w:hint="eastAsia" w:ascii="仿宋" w:hAnsi="仿宋" w:eastAsia="仿宋" w:cs="仿宋"/>
          <w:bCs/>
          <w:sz w:val="28"/>
        </w:rPr>
        <w:t>除本合同授权实施的行为外，资料接受方应将保密资料作为商业秘密予以保护，且不得将该保密资料任何部分或全部进行复制或向第三方（乙方关联公司除外）披露。资料接受方可仅为本合同的目的向其确有知悉必要的雇员披露对方提供的保密资料，但同时须指示其雇员遵守本条规定的保密及不披露义务。资料接受方应对根据本合同接受的保密资料妥善保管，向其提供不低于向接受方自有商业秘密提供的保护之保护。</w:t>
      </w:r>
    </w:p>
    <w:p w14:paraId="0E9265DF">
      <w:pPr>
        <w:spacing w:line="276" w:lineRule="auto"/>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四</w:t>
      </w:r>
      <w:r>
        <w:rPr>
          <w:rFonts w:ascii="仿宋" w:hAnsi="仿宋" w:eastAsia="仿宋" w:cs="仿宋"/>
          <w:bCs/>
          <w:sz w:val="28"/>
        </w:rPr>
        <w:t>）</w:t>
      </w:r>
      <w:r>
        <w:rPr>
          <w:rFonts w:hint="eastAsia" w:ascii="仿宋" w:hAnsi="仿宋" w:eastAsia="仿宋" w:cs="仿宋"/>
          <w:bCs/>
          <w:sz w:val="28"/>
        </w:rPr>
        <w:t>当出现下述情况时，本条对保密资料的限制不适用。当保密资料：</w:t>
      </w:r>
    </w:p>
    <w:p w14:paraId="14750C00">
      <w:pPr>
        <w:spacing w:line="276" w:lineRule="auto"/>
        <w:ind w:firstLine="560" w:firstLineChars="200"/>
        <w:rPr>
          <w:rFonts w:ascii="仿宋" w:hAnsi="仿宋" w:eastAsia="仿宋" w:cs="仿宋"/>
          <w:bCs/>
          <w:sz w:val="28"/>
        </w:rPr>
      </w:pPr>
      <w:r>
        <w:rPr>
          <w:rFonts w:hint="eastAsia" w:ascii="仿宋" w:hAnsi="仿宋" w:eastAsia="仿宋" w:cs="仿宋"/>
          <w:bCs/>
          <w:sz w:val="28"/>
        </w:rPr>
        <w:t>（1） 并非因资料接受方的过错而已经进入公有领域的；</w:t>
      </w:r>
    </w:p>
    <w:p w14:paraId="703EC33F">
      <w:pPr>
        <w:spacing w:line="276" w:lineRule="auto"/>
        <w:ind w:firstLine="560" w:firstLineChars="200"/>
        <w:rPr>
          <w:rFonts w:ascii="仿宋" w:hAnsi="仿宋" w:eastAsia="仿宋" w:cs="仿宋"/>
          <w:bCs/>
          <w:sz w:val="28"/>
        </w:rPr>
      </w:pPr>
      <w:r>
        <w:rPr>
          <w:rFonts w:hint="eastAsia" w:ascii="仿宋" w:hAnsi="仿宋" w:eastAsia="仿宋" w:cs="仿宋"/>
          <w:bCs/>
          <w:sz w:val="28"/>
        </w:rPr>
        <w:t>（2） 已通过该方的有关记录证明是由资料接受方独立开发的；</w:t>
      </w:r>
    </w:p>
    <w:p w14:paraId="016700D6">
      <w:pPr>
        <w:spacing w:line="276" w:lineRule="auto"/>
        <w:ind w:firstLine="560" w:firstLineChars="200"/>
        <w:rPr>
          <w:rFonts w:ascii="仿宋" w:hAnsi="仿宋" w:eastAsia="仿宋" w:cs="仿宋"/>
          <w:bCs/>
          <w:sz w:val="28"/>
        </w:rPr>
      </w:pPr>
      <w:r>
        <w:rPr>
          <w:rFonts w:hint="eastAsia" w:ascii="仿宋" w:hAnsi="仿宋" w:eastAsia="仿宋" w:cs="仿宋"/>
          <w:bCs/>
          <w:sz w:val="28"/>
        </w:rPr>
        <w:t>（3） 由资料接受方从没有违反对资料披露方的保密义务的人处取得；</w:t>
      </w:r>
    </w:p>
    <w:p w14:paraId="209CE62A">
      <w:pPr>
        <w:spacing w:line="276" w:lineRule="auto"/>
        <w:ind w:firstLine="560" w:firstLineChars="200"/>
        <w:rPr>
          <w:rFonts w:ascii="仿宋" w:hAnsi="仿宋" w:eastAsia="仿宋" w:cs="仿宋"/>
          <w:bCs/>
          <w:sz w:val="28"/>
        </w:rPr>
      </w:pPr>
      <w:r>
        <w:rPr>
          <w:rFonts w:hint="eastAsia" w:ascii="仿宋" w:hAnsi="仿宋" w:eastAsia="仿宋" w:cs="仿宋"/>
          <w:bCs/>
          <w:sz w:val="28"/>
        </w:rPr>
        <w:t>（4） 法律要求资料接受方披露的，但资料接受方应在合理的时间提前通知资料披露方，使其得以采取其认为必要的保护措施。</w:t>
      </w:r>
    </w:p>
    <w:p w14:paraId="29E662D0">
      <w:pPr>
        <w:spacing w:line="276" w:lineRule="auto"/>
        <w:ind w:firstLine="560" w:firstLineChars="200"/>
        <w:rPr>
          <w:rFonts w:ascii="仿宋" w:hAnsi="仿宋" w:eastAsia="仿宋" w:cs="仿宋"/>
          <w:bCs/>
          <w:sz w:val="28"/>
        </w:rPr>
      </w:pPr>
      <w:r>
        <w:rPr>
          <w:rFonts w:ascii="仿宋" w:hAnsi="仿宋" w:eastAsia="仿宋" w:cs="仿宋"/>
          <w:bCs/>
          <w:sz w:val="28"/>
        </w:rPr>
        <w:t>（</w:t>
      </w:r>
      <w:r>
        <w:rPr>
          <w:rFonts w:hint="eastAsia" w:ascii="仿宋" w:hAnsi="仿宋" w:eastAsia="仿宋" w:cs="仿宋"/>
          <w:bCs/>
          <w:sz w:val="28"/>
        </w:rPr>
        <w:t>五</w:t>
      </w:r>
      <w:r>
        <w:rPr>
          <w:rFonts w:ascii="仿宋" w:hAnsi="仿宋" w:eastAsia="仿宋" w:cs="仿宋"/>
          <w:bCs/>
          <w:sz w:val="28"/>
        </w:rPr>
        <w:t>）</w:t>
      </w:r>
      <w:r>
        <w:rPr>
          <w:rFonts w:hint="eastAsia" w:ascii="仿宋" w:hAnsi="仿宋" w:eastAsia="仿宋" w:cs="仿宋"/>
          <w:bCs/>
          <w:sz w:val="28"/>
        </w:rPr>
        <w:t>本合同保密期限为自本合同生效之日起至本合同终止、解除后[x]年。</w:t>
      </w:r>
    </w:p>
    <w:p w14:paraId="47FD8259">
      <w:pPr>
        <w:tabs>
          <w:tab w:val="left" w:pos="480"/>
        </w:tabs>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十、争议解决</w:t>
      </w:r>
    </w:p>
    <w:p w14:paraId="0046E421">
      <w:pPr>
        <w:spacing w:line="276" w:lineRule="auto"/>
        <w:ind w:firstLine="560" w:firstLineChars="200"/>
        <w:rPr>
          <w:rFonts w:ascii="仿宋" w:hAnsi="仿宋" w:eastAsia="仿宋" w:cs="仿宋"/>
          <w:sz w:val="28"/>
        </w:rPr>
      </w:pPr>
      <w:r>
        <w:rPr>
          <w:rFonts w:hint="eastAsia" w:ascii="仿宋" w:hAnsi="仿宋" w:eastAsia="仿宋" w:cs="仿宋"/>
          <w:sz w:val="28"/>
        </w:rPr>
        <w:t>（一）本合同在履行过程中发生的争议，由甲、乙双方当事人协商解决，协商不成的按下列第</w:t>
      </w:r>
      <w:r>
        <w:rPr>
          <w:rFonts w:hint="eastAsia" w:ascii="仿宋" w:hAnsi="仿宋" w:eastAsia="仿宋" w:cs="仿宋"/>
          <w:sz w:val="28"/>
          <w:u w:val="single"/>
        </w:rPr>
        <w:t xml:space="preserve">  2  </w:t>
      </w:r>
      <w:r>
        <w:rPr>
          <w:rFonts w:hint="eastAsia" w:ascii="仿宋" w:hAnsi="仿宋" w:eastAsia="仿宋" w:cs="仿宋"/>
          <w:sz w:val="28"/>
        </w:rPr>
        <w:t>种方式解决：</w:t>
      </w:r>
    </w:p>
    <w:p w14:paraId="50BF863C">
      <w:pPr>
        <w:spacing w:line="276" w:lineRule="auto"/>
        <w:ind w:firstLine="560" w:firstLineChars="200"/>
        <w:rPr>
          <w:rFonts w:ascii="仿宋" w:hAnsi="仿宋" w:eastAsia="仿宋" w:cs="仿宋"/>
          <w:sz w:val="28"/>
        </w:rPr>
      </w:pPr>
      <w:r>
        <w:rPr>
          <w:rFonts w:hint="eastAsia" w:ascii="仿宋" w:hAnsi="仿宋" w:eastAsia="仿宋" w:cs="仿宋"/>
          <w:sz w:val="28"/>
        </w:rPr>
        <w:t>1、提交西安仲裁委员会仲裁；</w:t>
      </w:r>
    </w:p>
    <w:p w14:paraId="19F4D92C">
      <w:pPr>
        <w:spacing w:line="276" w:lineRule="auto"/>
        <w:ind w:firstLine="560" w:firstLineChars="200"/>
        <w:rPr>
          <w:rFonts w:ascii="仿宋" w:hAnsi="仿宋" w:eastAsia="仿宋" w:cs="仿宋"/>
          <w:sz w:val="28"/>
        </w:rPr>
      </w:pPr>
      <w:r>
        <w:rPr>
          <w:rFonts w:hint="eastAsia" w:ascii="仿宋" w:hAnsi="仿宋" w:eastAsia="仿宋" w:cs="仿宋"/>
          <w:sz w:val="28"/>
        </w:rPr>
        <w:t>2、依法向甲方所在地人民法院起诉。</w:t>
      </w:r>
    </w:p>
    <w:p w14:paraId="55EDE448">
      <w:pPr>
        <w:spacing w:line="276" w:lineRule="auto"/>
        <w:ind w:firstLine="560" w:firstLineChars="200"/>
        <w:rPr>
          <w:rFonts w:ascii="仿宋" w:hAnsi="仿宋" w:eastAsia="仿宋" w:cs="仿宋"/>
          <w:sz w:val="28"/>
        </w:rPr>
      </w:pPr>
      <w:r>
        <w:rPr>
          <w:rFonts w:hint="eastAsia" w:ascii="仿宋" w:hAnsi="仿宋" w:eastAsia="仿宋" w:cs="仿宋"/>
          <w:sz w:val="28"/>
        </w:rPr>
        <w:t>（二）本条款为独立条款，本合同的无效、变更、解除和终止均不影响本条款的效力。</w:t>
      </w:r>
    </w:p>
    <w:p w14:paraId="1F8A1017">
      <w:pPr>
        <w:spacing w:line="276" w:lineRule="auto"/>
        <w:ind w:firstLine="482" w:firstLineChars="200"/>
        <w:rPr>
          <w:rFonts w:ascii="仿宋" w:hAnsi="仿宋" w:eastAsia="仿宋" w:cs="仿宋"/>
          <w:sz w:val="28"/>
        </w:rPr>
      </w:pPr>
      <w:r>
        <w:rPr>
          <w:rFonts w:hint="eastAsia" w:ascii="仿宋" w:hAnsi="仿宋" w:eastAsia="仿宋" w:cs="仿宋"/>
          <w:b/>
          <w:spacing w:val="-20"/>
          <w:kern w:val="0"/>
          <w:sz w:val="28"/>
          <w:szCs w:val="20"/>
        </w:rPr>
        <w:t>十一、不可抗力及免责</w:t>
      </w:r>
    </w:p>
    <w:p w14:paraId="1649B373">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协商解除。</w:t>
      </w:r>
    </w:p>
    <w:p w14:paraId="2D7C8BE2">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2、如政府管理部门提出要求的，乙方将暂停或终止提供相应服务，且不承担任何责任，未提供服务部分费用应予以退回。</w:t>
      </w:r>
    </w:p>
    <w:p w14:paraId="6C5135BB">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3、由以下任一原因使得乙方对甲方指定防护目标所提供的服务的实施或服务效果受到影响，乙方不承担责任：</w:t>
      </w:r>
    </w:p>
    <w:p w14:paraId="68E563CD">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（1）甲方的设备故障；</w:t>
      </w:r>
    </w:p>
    <w:p w14:paraId="39F683DB">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（2）甲方的应用程序或安装活动；</w:t>
      </w:r>
    </w:p>
    <w:p w14:paraId="6F48DFAF">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（3）甲方的疏忽或由甲方授权的操作；</w:t>
      </w:r>
    </w:p>
    <w:p w14:paraId="38DE497A">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（4）甲方接入电路自身故障；</w:t>
      </w:r>
    </w:p>
    <w:p w14:paraId="105115CE">
      <w:pPr>
        <w:spacing w:line="276" w:lineRule="auto"/>
        <w:ind w:firstLine="560" w:firstLineChars="200"/>
        <w:rPr>
          <w:rFonts w:ascii="仿宋" w:hAnsi="仿宋" w:eastAsia="仿宋"/>
          <w:sz w:val="24"/>
        </w:rPr>
      </w:pPr>
      <w:r>
        <w:rPr>
          <w:rFonts w:hint="eastAsia" w:ascii="仿宋" w:hAnsi="仿宋" w:eastAsia="仿宋" w:cs="仿宋"/>
          <w:sz w:val="28"/>
          <w:szCs w:val="28"/>
        </w:rPr>
        <w:t>乙方应当提前书面通知甲方</w:t>
      </w:r>
      <w:r>
        <w:rPr>
          <w:rFonts w:ascii="仿宋" w:hAnsi="仿宋" w:eastAsia="仿宋" w:cs="仿宋"/>
          <w:sz w:val="28"/>
          <w:szCs w:val="28"/>
        </w:rPr>
        <w:t>，</w:t>
      </w:r>
      <w:r>
        <w:rPr>
          <w:rFonts w:hint="eastAsia" w:ascii="仿宋" w:hAnsi="仿宋" w:eastAsia="仿宋" w:cs="仿宋"/>
          <w:sz w:val="28"/>
          <w:szCs w:val="28"/>
        </w:rPr>
        <w:t>甲方接到乙方通知后应当做好数据备份并承担数据丢失、遗漏、毁损的风险，乙方对此无需承担责任。</w:t>
      </w:r>
    </w:p>
    <w:p w14:paraId="6378E1B7">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十二、合同生效</w:t>
      </w:r>
    </w:p>
    <w:p w14:paraId="3F155CA6">
      <w:pPr>
        <w:spacing w:line="276" w:lineRule="auto"/>
        <w:ind w:firstLine="560" w:firstLineChars="200"/>
        <w:rPr>
          <w:rFonts w:ascii="仿宋" w:hAnsi="仿宋" w:eastAsia="仿宋" w:cs="仿宋"/>
          <w:sz w:val="28"/>
        </w:rPr>
      </w:pPr>
      <w:r>
        <w:rPr>
          <w:rFonts w:hint="eastAsia" w:ascii="仿宋" w:hAnsi="仿宋" w:eastAsia="仿宋" w:cs="仿宋"/>
          <w:sz w:val="28"/>
        </w:rPr>
        <w:t>1、本合同一式</w:t>
      </w:r>
      <w:r>
        <w:rPr>
          <w:rFonts w:hint="eastAsia" w:ascii="仿宋" w:hAnsi="仿宋" w:eastAsia="仿宋" w:cs="仿宋"/>
          <w:sz w:val="28"/>
          <w:u w:val="single"/>
        </w:rPr>
        <w:t>柒</w:t>
      </w:r>
      <w:r>
        <w:rPr>
          <w:rFonts w:hint="eastAsia" w:ascii="仿宋" w:hAnsi="仿宋" w:eastAsia="仿宋" w:cs="仿宋"/>
          <w:sz w:val="28"/>
        </w:rPr>
        <w:t>份，甲方持</w:t>
      </w:r>
      <w:r>
        <w:rPr>
          <w:rFonts w:hint="eastAsia" w:ascii="仿宋" w:hAnsi="仿宋" w:eastAsia="仿宋" w:cs="仿宋"/>
          <w:sz w:val="28"/>
          <w:u w:val="single"/>
        </w:rPr>
        <w:t>肆</w:t>
      </w:r>
      <w:r>
        <w:rPr>
          <w:rFonts w:hint="eastAsia" w:ascii="仿宋" w:hAnsi="仿宋" w:eastAsia="仿宋" w:cs="仿宋"/>
          <w:sz w:val="28"/>
        </w:rPr>
        <w:t>份，乙方持</w:t>
      </w:r>
      <w:r>
        <w:rPr>
          <w:rFonts w:hint="eastAsia" w:ascii="仿宋" w:hAnsi="仿宋" w:eastAsia="仿宋" w:cs="仿宋"/>
          <w:sz w:val="28"/>
          <w:u w:val="single"/>
        </w:rPr>
        <w:t>贰</w:t>
      </w:r>
      <w:r>
        <w:rPr>
          <w:rFonts w:hint="eastAsia" w:ascii="仿宋" w:hAnsi="仿宋" w:eastAsia="仿宋" w:cs="仿宋"/>
          <w:sz w:val="28"/>
        </w:rPr>
        <w:t>份，鉴证方一份，本合同甲、乙、鉴证各方签字盖章后生效。</w:t>
      </w:r>
    </w:p>
    <w:p w14:paraId="1D938847">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2、如果本合同的任何条款在任何时候变成不合法、无效或不可强制执行而不从根本上影响本合同的效力时，本合同的其他条款不受影响。</w:t>
      </w:r>
    </w:p>
    <w:p w14:paraId="15888889">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3、除本合同另有约定外，未经甲乙双方书面确认，任何一方不得自行变更或修改本合同。</w:t>
      </w:r>
    </w:p>
    <w:p w14:paraId="4D4A1916">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27C40E75">
      <w:pPr>
        <w:spacing w:line="276" w:lineRule="auto"/>
        <w:ind w:firstLine="560" w:firstLineChars="200"/>
        <w:rPr>
          <w:rFonts w:ascii="仿宋" w:hAnsi="仿宋" w:eastAsia="仿宋" w:cs="仿宋"/>
          <w:sz w:val="28"/>
          <w:szCs w:val="28"/>
        </w:rPr>
      </w:pPr>
      <w:r>
        <w:rPr>
          <w:rFonts w:hint="eastAsia" w:ascii="仿宋" w:hAnsi="仿宋" w:eastAsia="仿宋" w:cs="仿宋"/>
          <w:sz w:val="28"/>
          <w:szCs w:val="28"/>
        </w:rPr>
        <w:t>5、双方同意，附件为本合同不可分割的部分。若附件与合同正文有任何冲突，以合同正文为准。</w:t>
      </w:r>
    </w:p>
    <w:p w14:paraId="29B9CC23">
      <w:pPr>
        <w:tabs>
          <w:tab w:val="left" w:pos="480"/>
        </w:tabs>
        <w:spacing w:line="276" w:lineRule="auto"/>
        <w:ind w:firstLine="473" w:firstLineChars="196"/>
        <w:rPr>
          <w:rFonts w:ascii="仿宋" w:hAnsi="仿宋" w:eastAsia="仿宋" w:cs="仿宋"/>
          <w:b/>
          <w:spacing w:val="-20"/>
          <w:kern w:val="0"/>
          <w:sz w:val="28"/>
          <w:szCs w:val="20"/>
        </w:rPr>
      </w:pPr>
      <w:r>
        <w:rPr>
          <w:rFonts w:hint="eastAsia" w:ascii="仿宋" w:hAnsi="仿宋" w:eastAsia="仿宋" w:cs="仿宋"/>
          <w:b/>
          <w:spacing w:val="-20"/>
          <w:kern w:val="0"/>
          <w:sz w:val="28"/>
          <w:szCs w:val="20"/>
        </w:rPr>
        <w:t>十三、其他事项</w:t>
      </w:r>
    </w:p>
    <w:p w14:paraId="00AB28D1">
      <w:pPr>
        <w:spacing w:line="276" w:lineRule="auto"/>
        <w:ind w:firstLine="560" w:firstLineChars="200"/>
        <w:rPr>
          <w:rFonts w:ascii="仿宋" w:hAnsi="仿宋" w:eastAsia="仿宋" w:cs="仿宋"/>
          <w:sz w:val="28"/>
        </w:rPr>
      </w:pPr>
      <w:r>
        <w:rPr>
          <w:rFonts w:hint="eastAsia" w:ascii="仿宋" w:hAnsi="仿宋" w:eastAsia="仿宋" w:cs="仿宋"/>
          <w:sz w:val="28"/>
        </w:rPr>
        <w:t>（一）合同附件均成为合同不可分割的部分。</w:t>
      </w:r>
    </w:p>
    <w:p w14:paraId="4B439D2D">
      <w:pPr>
        <w:spacing w:line="276" w:lineRule="auto"/>
        <w:ind w:firstLine="560" w:firstLineChars="200"/>
        <w:rPr>
          <w:rFonts w:ascii="仿宋" w:hAnsi="仿宋" w:eastAsia="仿宋" w:cs="仿宋"/>
          <w:spacing w:val="-20"/>
          <w:kern w:val="0"/>
          <w:sz w:val="28"/>
          <w:szCs w:val="20"/>
        </w:rPr>
      </w:pPr>
      <w:r>
        <w:rPr>
          <w:rFonts w:hint="eastAsia" w:ascii="仿宋" w:hAnsi="仿宋" w:eastAsia="仿宋" w:cs="仿宋"/>
          <w:sz w:val="28"/>
        </w:rPr>
        <w:t>（二）合同未尽事宜，由甲、乙双方协商补充合同，与原合同具有同等法律效力。</w:t>
      </w:r>
    </w:p>
    <w:p w14:paraId="16159FF9">
      <w:pPr>
        <w:tabs>
          <w:tab w:val="left" w:pos="480"/>
        </w:tabs>
        <w:spacing w:line="276" w:lineRule="auto"/>
        <w:rPr>
          <w:rFonts w:ascii="仿宋" w:hAnsi="仿宋" w:eastAsia="仿宋" w:cs="仿宋"/>
          <w:spacing w:val="-20"/>
          <w:kern w:val="0"/>
          <w:sz w:val="28"/>
          <w:szCs w:val="20"/>
        </w:rPr>
      </w:pPr>
      <w:r>
        <w:rPr>
          <w:rFonts w:hint="eastAsia" w:ascii="仿宋" w:hAnsi="仿宋" w:eastAsia="仿宋" w:cs="仿宋"/>
          <w:spacing w:val="-20"/>
          <w:kern w:val="0"/>
          <w:sz w:val="28"/>
          <w:szCs w:val="20"/>
        </w:rPr>
        <w:t>------------------------------以下无正文</w:t>
      </w:r>
    </w:p>
    <w:tbl>
      <w:tblPr>
        <w:tblStyle w:val="2"/>
        <w:tblW w:w="9419"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0"/>
        <w:gridCol w:w="3296"/>
        <w:gridCol w:w="3043"/>
      </w:tblGrid>
      <w:tr w14:paraId="4FB82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3080" w:type="dxa"/>
            <w:tcBorders>
              <w:top w:val="single" w:color="auto" w:sz="4" w:space="0"/>
              <w:left w:val="single" w:color="auto" w:sz="4" w:space="0"/>
              <w:bottom w:val="single" w:color="auto" w:sz="4" w:space="0"/>
              <w:right w:val="single" w:color="auto" w:sz="4" w:space="0"/>
            </w:tcBorders>
            <w:noWrap/>
          </w:tcPr>
          <w:p w14:paraId="44BF4DE5">
            <w:pPr>
              <w:autoSpaceDE w:val="0"/>
              <w:autoSpaceDN w:val="0"/>
              <w:adjustRightInd w:val="0"/>
              <w:spacing w:line="276" w:lineRule="auto"/>
              <w:jc w:val="center"/>
              <w:rPr>
                <w:rFonts w:ascii="仿宋" w:hAnsi="仿宋" w:eastAsia="仿宋" w:cs="仿宋"/>
                <w:spacing w:val="-20"/>
                <w:kern w:val="0"/>
                <w:sz w:val="28"/>
                <w:szCs w:val="20"/>
              </w:rPr>
            </w:pPr>
            <w:r>
              <w:rPr>
                <w:rFonts w:hint="eastAsia" w:ascii="仿宋" w:hAnsi="仿宋" w:eastAsia="仿宋" w:cs="仿宋"/>
                <w:spacing w:val="-20"/>
                <w:kern w:val="0"/>
                <w:sz w:val="28"/>
                <w:szCs w:val="20"/>
              </w:rPr>
              <w:t>甲  方</w:t>
            </w:r>
          </w:p>
        </w:tc>
        <w:tc>
          <w:tcPr>
            <w:tcW w:w="3296" w:type="dxa"/>
            <w:tcBorders>
              <w:top w:val="single" w:color="auto" w:sz="4" w:space="0"/>
              <w:left w:val="single" w:color="auto" w:sz="4" w:space="0"/>
              <w:bottom w:val="single" w:color="auto" w:sz="4" w:space="0"/>
              <w:right w:val="single" w:color="auto" w:sz="4" w:space="0"/>
            </w:tcBorders>
            <w:noWrap/>
          </w:tcPr>
          <w:p w14:paraId="57F92755">
            <w:pPr>
              <w:autoSpaceDE w:val="0"/>
              <w:autoSpaceDN w:val="0"/>
              <w:adjustRightInd w:val="0"/>
              <w:spacing w:line="276" w:lineRule="auto"/>
              <w:jc w:val="center"/>
              <w:rPr>
                <w:rFonts w:ascii="仿宋" w:hAnsi="仿宋" w:eastAsia="仿宋" w:cs="仿宋"/>
                <w:spacing w:val="-20"/>
                <w:kern w:val="0"/>
                <w:sz w:val="28"/>
                <w:szCs w:val="20"/>
              </w:rPr>
            </w:pPr>
            <w:r>
              <w:rPr>
                <w:rFonts w:hint="eastAsia" w:ascii="仿宋" w:hAnsi="仿宋" w:eastAsia="仿宋" w:cs="仿宋"/>
                <w:spacing w:val="-20"/>
                <w:kern w:val="0"/>
                <w:sz w:val="28"/>
                <w:szCs w:val="20"/>
              </w:rPr>
              <w:t>乙  方</w:t>
            </w:r>
          </w:p>
        </w:tc>
        <w:tc>
          <w:tcPr>
            <w:tcW w:w="3043" w:type="dxa"/>
            <w:tcBorders>
              <w:top w:val="single" w:color="auto" w:sz="4" w:space="0"/>
              <w:left w:val="single" w:color="auto" w:sz="4" w:space="0"/>
              <w:bottom w:val="single" w:color="auto" w:sz="4" w:space="0"/>
              <w:right w:val="single" w:color="auto" w:sz="4" w:space="0"/>
            </w:tcBorders>
            <w:noWrap/>
          </w:tcPr>
          <w:p w14:paraId="150E000B">
            <w:pPr>
              <w:autoSpaceDE w:val="0"/>
              <w:autoSpaceDN w:val="0"/>
              <w:adjustRightInd w:val="0"/>
              <w:spacing w:line="276" w:lineRule="auto"/>
              <w:jc w:val="center"/>
              <w:rPr>
                <w:rFonts w:ascii="仿宋" w:hAnsi="仿宋" w:eastAsia="仿宋" w:cs="仿宋"/>
                <w:spacing w:val="-20"/>
                <w:kern w:val="0"/>
                <w:sz w:val="28"/>
                <w:szCs w:val="20"/>
              </w:rPr>
            </w:pPr>
            <w:r>
              <w:rPr>
                <w:rFonts w:hint="eastAsia" w:ascii="仿宋" w:hAnsi="仿宋" w:eastAsia="仿宋" w:cs="仿宋"/>
                <w:spacing w:val="-20"/>
                <w:kern w:val="0"/>
                <w:sz w:val="28"/>
                <w:szCs w:val="20"/>
              </w:rPr>
              <w:t>鉴证方</w:t>
            </w:r>
          </w:p>
        </w:tc>
      </w:tr>
      <w:tr w14:paraId="658F7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3080" w:type="dxa"/>
            <w:tcBorders>
              <w:top w:val="single" w:color="auto" w:sz="4" w:space="0"/>
              <w:left w:val="single" w:color="auto" w:sz="4" w:space="0"/>
              <w:bottom w:val="single" w:color="auto" w:sz="4" w:space="0"/>
              <w:right w:val="single" w:color="auto" w:sz="4" w:space="0"/>
            </w:tcBorders>
            <w:noWrap/>
            <w:vAlign w:val="center"/>
          </w:tcPr>
          <w:p w14:paraId="40EE1996">
            <w:pPr>
              <w:autoSpaceDE w:val="0"/>
              <w:autoSpaceDN w:val="0"/>
              <w:adjustRightInd w:val="0"/>
              <w:spacing w:line="276" w:lineRule="auto"/>
              <w:ind w:firstLine="482" w:firstLineChars="200"/>
              <w:rPr>
                <w:rFonts w:ascii="仿宋" w:hAnsi="仿宋" w:eastAsia="仿宋" w:cs="仿宋"/>
                <w:b/>
                <w:spacing w:val="-20"/>
                <w:kern w:val="0"/>
                <w:sz w:val="28"/>
                <w:szCs w:val="20"/>
              </w:rPr>
            </w:pPr>
            <w:r>
              <w:rPr>
                <w:rFonts w:hint="eastAsia" w:ascii="仿宋" w:hAnsi="仿宋" w:eastAsia="仿宋" w:cs="仿宋"/>
                <w:b/>
                <w:spacing w:val="-20"/>
                <w:kern w:val="0"/>
                <w:sz w:val="28"/>
                <w:szCs w:val="20"/>
              </w:rPr>
              <w:t>西安市儿童医院</w:t>
            </w:r>
          </w:p>
          <w:p w14:paraId="4711AB79">
            <w:pPr>
              <w:autoSpaceDE w:val="0"/>
              <w:autoSpaceDN w:val="0"/>
              <w:adjustRightInd w:val="0"/>
              <w:spacing w:line="276" w:lineRule="auto"/>
              <w:ind w:firstLine="840" w:firstLineChars="350"/>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（盖章）</w:t>
            </w:r>
          </w:p>
        </w:tc>
        <w:tc>
          <w:tcPr>
            <w:tcW w:w="3296" w:type="dxa"/>
            <w:tcBorders>
              <w:top w:val="single" w:color="auto" w:sz="4" w:space="0"/>
              <w:left w:val="single" w:color="auto" w:sz="4" w:space="0"/>
              <w:bottom w:val="single" w:color="auto" w:sz="4" w:space="0"/>
              <w:right w:val="single" w:color="auto" w:sz="4" w:space="0"/>
            </w:tcBorders>
            <w:noWrap/>
            <w:vAlign w:val="center"/>
          </w:tcPr>
          <w:p w14:paraId="312D0B26">
            <w:pPr>
              <w:autoSpaceDE w:val="0"/>
              <w:autoSpaceDN w:val="0"/>
              <w:adjustRightInd w:val="0"/>
              <w:spacing w:line="276" w:lineRule="auto"/>
              <w:jc w:val="left"/>
              <w:rPr>
                <w:rFonts w:ascii="仿宋" w:hAnsi="仿宋" w:eastAsia="仿宋" w:cs="仿宋"/>
                <w:spacing w:val="-20"/>
                <w:kern w:val="0"/>
                <w:sz w:val="28"/>
                <w:szCs w:val="20"/>
              </w:rPr>
            </w:pPr>
          </w:p>
          <w:p w14:paraId="03F7F92D">
            <w:pPr>
              <w:autoSpaceDE w:val="0"/>
              <w:autoSpaceDN w:val="0"/>
              <w:adjustRightInd w:val="0"/>
              <w:spacing w:line="276" w:lineRule="auto"/>
              <w:jc w:val="center"/>
              <w:rPr>
                <w:rFonts w:ascii="仿宋" w:hAnsi="仿宋" w:eastAsia="仿宋" w:cs="仿宋"/>
                <w:spacing w:val="-20"/>
                <w:kern w:val="0"/>
                <w:sz w:val="28"/>
                <w:szCs w:val="20"/>
              </w:rPr>
            </w:pPr>
            <w:r>
              <w:rPr>
                <w:rFonts w:hint="eastAsia" w:ascii="仿宋" w:hAnsi="仿宋" w:eastAsia="仿宋" w:cs="仿宋"/>
                <w:spacing w:val="-20"/>
                <w:kern w:val="0"/>
                <w:sz w:val="28"/>
                <w:szCs w:val="20"/>
              </w:rPr>
              <w:t>（盖章）</w:t>
            </w:r>
          </w:p>
        </w:tc>
        <w:tc>
          <w:tcPr>
            <w:tcW w:w="3043" w:type="dxa"/>
            <w:tcBorders>
              <w:top w:val="single" w:color="auto" w:sz="4" w:space="0"/>
              <w:left w:val="single" w:color="auto" w:sz="4" w:space="0"/>
              <w:bottom w:val="single" w:color="auto" w:sz="4" w:space="0"/>
              <w:right w:val="single" w:color="auto" w:sz="4" w:space="0"/>
            </w:tcBorders>
            <w:noWrap/>
            <w:vAlign w:val="center"/>
          </w:tcPr>
          <w:p w14:paraId="79C12E52">
            <w:pPr>
              <w:autoSpaceDE w:val="0"/>
              <w:autoSpaceDN w:val="0"/>
              <w:adjustRightInd w:val="0"/>
              <w:spacing w:line="276" w:lineRule="auto"/>
              <w:jc w:val="left"/>
              <w:rPr>
                <w:rFonts w:ascii="仿宋" w:hAnsi="仿宋" w:eastAsia="仿宋" w:cs="仿宋"/>
                <w:spacing w:val="-20"/>
                <w:kern w:val="0"/>
                <w:sz w:val="28"/>
                <w:szCs w:val="20"/>
              </w:rPr>
            </w:pPr>
          </w:p>
          <w:p w14:paraId="04BFFF10">
            <w:pPr>
              <w:autoSpaceDE w:val="0"/>
              <w:autoSpaceDN w:val="0"/>
              <w:adjustRightInd w:val="0"/>
              <w:spacing w:line="276" w:lineRule="auto"/>
              <w:jc w:val="center"/>
              <w:rPr>
                <w:rFonts w:ascii="仿宋" w:hAnsi="仿宋" w:eastAsia="仿宋" w:cs="仿宋"/>
                <w:spacing w:val="-20"/>
                <w:kern w:val="0"/>
                <w:sz w:val="28"/>
                <w:szCs w:val="20"/>
              </w:rPr>
            </w:pPr>
            <w:r>
              <w:rPr>
                <w:rFonts w:hint="eastAsia" w:ascii="仿宋" w:hAnsi="仿宋" w:eastAsia="仿宋" w:cs="仿宋"/>
                <w:spacing w:val="-20"/>
                <w:kern w:val="0"/>
                <w:sz w:val="28"/>
                <w:szCs w:val="20"/>
              </w:rPr>
              <w:t>（盖章）</w:t>
            </w:r>
          </w:p>
        </w:tc>
      </w:tr>
      <w:tr w14:paraId="6AF46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3080" w:type="dxa"/>
            <w:tcBorders>
              <w:top w:val="single" w:color="auto" w:sz="4" w:space="0"/>
              <w:left w:val="single" w:color="auto" w:sz="4" w:space="0"/>
              <w:bottom w:val="single" w:color="auto" w:sz="4" w:space="0"/>
              <w:right w:val="single" w:color="auto" w:sz="4" w:space="0"/>
            </w:tcBorders>
            <w:noWrap/>
          </w:tcPr>
          <w:p w14:paraId="4664DC40">
            <w:pPr>
              <w:autoSpaceDE w:val="0"/>
              <w:autoSpaceDN w:val="0"/>
              <w:adjustRightInd w:val="0"/>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地址： 西安市莲湖区西举院巷69号</w:t>
            </w:r>
          </w:p>
        </w:tc>
        <w:tc>
          <w:tcPr>
            <w:tcW w:w="3296" w:type="dxa"/>
            <w:tcBorders>
              <w:top w:val="single" w:color="auto" w:sz="4" w:space="0"/>
              <w:left w:val="single" w:color="auto" w:sz="4" w:space="0"/>
              <w:bottom w:val="single" w:color="auto" w:sz="4" w:space="0"/>
              <w:right w:val="single" w:color="auto" w:sz="4" w:space="0"/>
            </w:tcBorders>
            <w:noWrap/>
          </w:tcPr>
          <w:p w14:paraId="21D06778">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地址：</w:t>
            </w:r>
          </w:p>
        </w:tc>
        <w:tc>
          <w:tcPr>
            <w:tcW w:w="3043" w:type="dxa"/>
            <w:tcBorders>
              <w:top w:val="single" w:color="auto" w:sz="4" w:space="0"/>
              <w:left w:val="single" w:color="auto" w:sz="4" w:space="0"/>
              <w:bottom w:val="single" w:color="auto" w:sz="4" w:space="0"/>
              <w:right w:val="single" w:color="auto" w:sz="4" w:space="0"/>
            </w:tcBorders>
            <w:noWrap/>
          </w:tcPr>
          <w:p w14:paraId="3B37C3B8">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地址：</w:t>
            </w:r>
          </w:p>
        </w:tc>
      </w:tr>
      <w:tr w14:paraId="6D26E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3080" w:type="dxa"/>
            <w:tcBorders>
              <w:top w:val="single" w:color="auto" w:sz="4" w:space="0"/>
              <w:left w:val="single" w:color="auto" w:sz="4" w:space="0"/>
              <w:bottom w:val="single" w:color="auto" w:sz="4" w:space="0"/>
              <w:right w:val="single" w:color="auto" w:sz="4" w:space="0"/>
            </w:tcBorders>
            <w:noWrap/>
          </w:tcPr>
          <w:p w14:paraId="7E7BA5E5">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邮编：710003</w:t>
            </w:r>
          </w:p>
        </w:tc>
        <w:tc>
          <w:tcPr>
            <w:tcW w:w="3296" w:type="dxa"/>
            <w:tcBorders>
              <w:top w:val="single" w:color="auto" w:sz="4" w:space="0"/>
              <w:left w:val="single" w:color="auto" w:sz="4" w:space="0"/>
              <w:bottom w:val="single" w:color="auto" w:sz="4" w:space="0"/>
              <w:right w:val="single" w:color="auto" w:sz="4" w:space="0"/>
            </w:tcBorders>
            <w:noWrap/>
          </w:tcPr>
          <w:p w14:paraId="10335C43">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邮编：</w:t>
            </w:r>
          </w:p>
        </w:tc>
        <w:tc>
          <w:tcPr>
            <w:tcW w:w="3043" w:type="dxa"/>
            <w:tcBorders>
              <w:top w:val="single" w:color="auto" w:sz="4" w:space="0"/>
              <w:left w:val="single" w:color="auto" w:sz="4" w:space="0"/>
              <w:bottom w:val="single" w:color="auto" w:sz="4" w:space="0"/>
              <w:right w:val="single" w:color="auto" w:sz="4" w:space="0"/>
            </w:tcBorders>
            <w:noWrap/>
          </w:tcPr>
          <w:p w14:paraId="0FF3EF35">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邮编：</w:t>
            </w:r>
          </w:p>
        </w:tc>
      </w:tr>
      <w:tr w14:paraId="287D8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3080" w:type="dxa"/>
            <w:tcBorders>
              <w:top w:val="single" w:color="auto" w:sz="4" w:space="0"/>
              <w:left w:val="single" w:color="auto" w:sz="4" w:space="0"/>
              <w:bottom w:val="single" w:color="auto" w:sz="4" w:space="0"/>
              <w:right w:val="single" w:color="auto" w:sz="4" w:space="0"/>
            </w:tcBorders>
            <w:noWrap/>
          </w:tcPr>
          <w:p w14:paraId="2371BF85">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法定代表人：</w:t>
            </w:r>
          </w:p>
        </w:tc>
        <w:tc>
          <w:tcPr>
            <w:tcW w:w="3296" w:type="dxa"/>
            <w:tcBorders>
              <w:top w:val="single" w:color="auto" w:sz="4" w:space="0"/>
              <w:left w:val="single" w:color="auto" w:sz="4" w:space="0"/>
              <w:bottom w:val="single" w:color="auto" w:sz="4" w:space="0"/>
              <w:right w:val="single" w:color="auto" w:sz="4" w:space="0"/>
            </w:tcBorders>
            <w:noWrap/>
          </w:tcPr>
          <w:p w14:paraId="10A2B8DE">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法定代表人：</w:t>
            </w:r>
          </w:p>
        </w:tc>
        <w:tc>
          <w:tcPr>
            <w:tcW w:w="3043" w:type="dxa"/>
            <w:tcBorders>
              <w:top w:val="single" w:color="auto" w:sz="4" w:space="0"/>
              <w:left w:val="single" w:color="auto" w:sz="4" w:space="0"/>
              <w:bottom w:val="single" w:color="auto" w:sz="4" w:space="0"/>
              <w:right w:val="single" w:color="auto" w:sz="4" w:space="0"/>
            </w:tcBorders>
            <w:noWrap/>
          </w:tcPr>
          <w:p w14:paraId="4E8D76A8">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业务处负责人：（签字）</w:t>
            </w:r>
          </w:p>
        </w:tc>
      </w:tr>
      <w:tr w14:paraId="5BF8C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3080" w:type="dxa"/>
            <w:tcBorders>
              <w:top w:val="single" w:color="auto" w:sz="4" w:space="0"/>
              <w:left w:val="single" w:color="auto" w:sz="4" w:space="0"/>
              <w:bottom w:val="single" w:color="auto" w:sz="4" w:space="0"/>
              <w:right w:val="single" w:color="auto" w:sz="4" w:space="0"/>
            </w:tcBorders>
            <w:noWrap/>
          </w:tcPr>
          <w:p w14:paraId="6A0FE12C">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经办人：（签字）</w:t>
            </w:r>
          </w:p>
        </w:tc>
        <w:tc>
          <w:tcPr>
            <w:tcW w:w="3296" w:type="dxa"/>
            <w:tcBorders>
              <w:top w:val="single" w:color="auto" w:sz="4" w:space="0"/>
              <w:left w:val="single" w:color="auto" w:sz="4" w:space="0"/>
              <w:bottom w:val="single" w:color="auto" w:sz="4" w:space="0"/>
              <w:right w:val="single" w:color="auto" w:sz="4" w:space="0"/>
            </w:tcBorders>
            <w:noWrap/>
          </w:tcPr>
          <w:p w14:paraId="34286F03">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经办人：（签字）</w:t>
            </w:r>
          </w:p>
        </w:tc>
        <w:tc>
          <w:tcPr>
            <w:tcW w:w="3043" w:type="dxa"/>
            <w:tcBorders>
              <w:top w:val="single" w:color="auto" w:sz="4" w:space="0"/>
              <w:left w:val="single" w:color="auto" w:sz="4" w:space="0"/>
              <w:bottom w:val="single" w:color="auto" w:sz="4" w:space="0"/>
              <w:right w:val="single" w:color="auto" w:sz="4" w:space="0"/>
            </w:tcBorders>
            <w:noWrap/>
          </w:tcPr>
          <w:p w14:paraId="38F2425B">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审核人：（签字）</w:t>
            </w:r>
          </w:p>
        </w:tc>
      </w:tr>
      <w:tr w14:paraId="775BC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3080" w:type="dxa"/>
            <w:tcBorders>
              <w:top w:val="single" w:color="auto" w:sz="4" w:space="0"/>
              <w:left w:val="single" w:color="auto" w:sz="4" w:space="0"/>
              <w:bottom w:val="single" w:color="auto" w:sz="4" w:space="0"/>
              <w:right w:val="single" w:color="auto" w:sz="4" w:space="0"/>
            </w:tcBorders>
            <w:noWrap/>
          </w:tcPr>
          <w:p w14:paraId="1FA997A8">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电话：</w:t>
            </w:r>
          </w:p>
        </w:tc>
        <w:tc>
          <w:tcPr>
            <w:tcW w:w="3296" w:type="dxa"/>
            <w:tcBorders>
              <w:top w:val="single" w:color="auto" w:sz="4" w:space="0"/>
              <w:left w:val="single" w:color="auto" w:sz="4" w:space="0"/>
              <w:bottom w:val="single" w:color="auto" w:sz="4" w:space="0"/>
              <w:right w:val="single" w:color="auto" w:sz="4" w:space="0"/>
            </w:tcBorders>
            <w:noWrap/>
          </w:tcPr>
          <w:p w14:paraId="00063EA8">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电话：</w:t>
            </w:r>
          </w:p>
        </w:tc>
        <w:tc>
          <w:tcPr>
            <w:tcW w:w="3043" w:type="dxa"/>
            <w:tcBorders>
              <w:top w:val="single" w:color="auto" w:sz="4" w:space="0"/>
              <w:left w:val="single" w:color="auto" w:sz="4" w:space="0"/>
              <w:bottom w:val="single" w:color="auto" w:sz="4" w:space="0"/>
              <w:right w:val="single" w:color="auto" w:sz="4" w:space="0"/>
            </w:tcBorders>
            <w:noWrap/>
          </w:tcPr>
          <w:p w14:paraId="21E5516A">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电话：</w:t>
            </w:r>
          </w:p>
        </w:tc>
      </w:tr>
      <w:tr w14:paraId="48506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3080" w:type="dxa"/>
            <w:tcBorders>
              <w:top w:val="single" w:color="auto" w:sz="4" w:space="0"/>
              <w:left w:val="single" w:color="auto" w:sz="4" w:space="0"/>
              <w:bottom w:val="single" w:color="auto" w:sz="4" w:space="0"/>
              <w:right w:val="single" w:color="auto" w:sz="4" w:space="0"/>
            </w:tcBorders>
            <w:noWrap/>
          </w:tcPr>
          <w:p w14:paraId="58D93049">
            <w:pPr>
              <w:autoSpaceDE w:val="0"/>
              <w:autoSpaceDN w:val="0"/>
              <w:adjustRightInd w:val="0"/>
              <w:spacing w:line="276" w:lineRule="auto"/>
              <w:jc w:val="left"/>
              <w:rPr>
                <w:rFonts w:ascii="仿宋" w:hAnsi="仿宋" w:eastAsia="仿宋" w:cs="仿宋"/>
                <w:spacing w:val="-20"/>
                <w:kern w:val="0"/>
                <w:sz w:val="28"/>
                <w:szCs w:val="20"/>
              </w:rPr>
            </w:pPr>
          </w:p>
        </w:tc>
        <w:tc>
          <w:tcPr>
            <w:tcW w:w="3296" w:type="dxa"/>
            <w:tcBorders>
              <w:top w:val="single" w:color="auto" w:sz="4" w:space="0"/>
              <w:left w:val="single" w:color="auto" w:sz="4" w:space="0"/>
              <w:bottom w:val="single" w:color="auto" w:sz="4" w:space="0"/>
              <w:right w:val="single" w:color="auto" w:sz="4" w:space="0"/>
            </w:tcBorders>
            <w:noWrap/>
          </w:tcPr>
          <w:p w14:paraId="001054E9">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开户银行：</w:t>
            </w:r>
          </w:p>
        </w:tc>
        <w:tc>
          <w:tcPr>
            <w:tcW w:w="3043" w:type="dxa"/>
            <w:tcBorders>
              <w:top w:val="single" w:color="auto" w:sz="4" w:space="0"/>
              <w:left w:val="single" w:color="auto" w:sz="4" w:space="0"/>
              <w:bottom w:val="single" w:color="auto" w:sz="4" w:space="0"/>
              <w:right w:val="single" w:color="auto" w:sz="4" w:space="0"/>
            </w:tcBorders>
            <w:noWrap/>
          </w:tcPr>
          <w:p w14:paraId="5E999CCB">
            <w:pPr>
              <w:autoSpaceDE w:val="0"/>
              <w:autoSpaceDN w:val="0"/>
              <w:adjustRightInd w:val="0"/>
              <w:spacing w:line="276" w:lineRule="auto"/>
              <w:jc w:val="left"/>
              <w:rPr>
                <w:rFonts w:ascii="仿宋" w:hAnsi="仿宋" w:eastAsia="仿宋" w:cs="仿宋"/>
                <w:spacing w:val="-20"/>
                <w:kern w:val="0"/>
                <w:sz w:val="28"/>
                <w:szCs w:val="20"/>
              </w:rPr>
            </w:pPr>
          </w:p>
        </w:tc>
      </w:tr>
      <w:tr w14:paraId="323F1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3080" w:type="dxa"/>
            <w:tcBorders>
              <w:top w:val="single" w:color="auto" w:sz="4" w:space="0"/>
              <w:left w:val="single" w:color="auto" w:sz="4" w:space="0"/>
              <w:bottom w:val="single" w:color="auto" w:sz="4" w:space="0"/>
              <w:right w:val="single" w:color="auto" w:sz="4" w:space="0"/>
            </w:tcBorders>
            <w:noWrap/>
          </w:tcPr>
          <w:p w14:paraId="16B7C8C8">
            <w:pPr>
              <w:autoSpaceDE w:val="0"/>
              <w:autoSpaceDN w:val="0"/>
              <w:adjustRightInd w:val="0"/>
              <w:spacing w:line="276" w:lineRule="auto"/>
              <w:jc w:val="left"/>
              <w:rPr>
                <w:rFonts w:ascii="仿宋" w:hAnsi="仿宋" w:eastAsia="仿宋" w:cs="仿宋"/>
                <w:b/>
                <w:bCs/>
                <w:spacing w:val="-20"/>
                <w:kern w:val="0"/>
                <w:sz w:val="28"/>
                <w:szCs w:val="20"/>
              </w:rPr>
            </w:pPr>
          </w:p>
        </w:tc>
        <w:tc>
          <w:tcPr>
            <w:tcW w:w="3296" w:type="dxa"/>
            <w:tcBorders>
              <w:top w:val="single" w:color="auto" w:sz="4" w:space="0"/>
              <w:left w:val="single" w:color="auto" w:sz="4" w:space="0"/>
              <w:bottom w:val="single" w:color="auto" w:sz="4" w:space="0"/>
              <w:right w:val="single" w:color="auto" w:sz="4" w:space="0"/>
            </w:tcBorders>
            <w:noWrap/>
          </w:tcPr>
          <w:p w14:paraId="766B3035">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帐号：</w:t>
            </w:r>
          </w:p>
        </w:tc>
        <w:tc>
          <w:tcPr>
            <w:tcW w:w="3043" w:type="dxa"/>
            <w:tcBorders>
              <w:top w:val="single" w:color="auto" w:sz="4" w:space="0"/>
              <w:left w:val="single" w:color="auto" w:sz="4" w:space="0"/>
              <w:bottom w:val="single" w:color="auto" w:sz="4" w:space="0"/>
              <w:right w:val="single" w:color="auto" w:sz="4" w:space="0"/>
            </w:tcBorders>
            <w:noWrap/>
          </w:tcPr>
          <w:p w14:paraId="07113CE9">
            <w:pPr>
              <w:autoSpaceDE w:val="0"/>
              <w:autoSpaceDN w:val="0"/>
              <w:adjustRightInd w:val="0"/>
              <w:spacing w:line="276" w:lineRule="auto"/>
              <w:jc w:val="left"/>
              <w:rPr>
                <w:rFonts w:ascii="仿宋" w:hAnsi="仿宋" w:eastAsia="仿宋" w:cs="仿宋"/>
                <w:spacing w:val="-20"/>
                <w:kern w:val="0"/>
                <w:sz w:val="28"/>
                <w:szCs w:val="20"/>
              </w:rPr>
            </w:pPr>
          </w:p>
        </w:tc>
      </w:tr>
      <w:tr w14:paraId="2603C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3080" w:type="dxa"/>
            <w:tcBorders>
              <w:top w:val="single" w:color="auto" w:sz="4" w:space="0"/>
              <w:left w:val="single" w:color="auto" w:sz="4" w:space="0"/>
              <w:bottom w:val="single" w:color="auto" w:sz="4" w:space="0"/>
              <w:right w:val="single" w:color="auto" w:sz="4" w:space="0"/>
            </w:tcBorders>
            <w:noWrap/>
          </w:tcPr>
          <w:p w14:paraId="4C560C0E">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日期：   年   月   日</w:t>
            </w:r>
          </w:p>
        </w:tc>
        <w:tc>
          <w:tcPr>
            <w:tcW w:w="3296" w:type="dxa"/>
            <w:tcBorders>
              <w:top w:val="single" w:color="auto" w:sz="4" w:space="0"/>
              <w:left w:val="single" w:color="auto" w:sz="4" w:space="0"/>
              <w:bottom w:val="single" w:color="auto" w:sz="4" w:space="0"/>
              <w:right w:val="single" w:color="auto" w:sz="4" w:space="0"/>
            </w:tcBorders>
            <w:noWrap/>
          </w:tcPr>
          <w:p w14:paraId="4725C2B4">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日期：   年   月   日</w:t>
            </w:r>
          </w:p>
        </w:tc>
        <w:tc>
          <w:tcPr>
            <w:tcW w:w="3043" w:type="dxa"/>
            <w:tcBorders>
              <w:top w:val="single" w:color="auto" w:sz="4" w:space="0"/>
              <w:left w:val="single" w:color="auto" w:sz="4" w:space="0"/>
              <w:bottom w:val="single" w:color="auto" w:sz="4" w:space="0"/>
              <w:right w:val="single" w:color="auto" w:sz="4" w:space="0"/>
            </w:tcBorders>
            <w:noWrap/>
          </w:tcPr>
          <w:p w14:paraId="42CA23CD">
            <w:pPr>
              <w:autoSpaceDE w:val="0"/>
              <w:autoSpaceDN w:val="0"/>
              <w:adjustRightInd w:val="0"/>
              <w:spacing w:line="276" w:lineRule="auto"/>
              <w:jc w:val="left"/>
              <w:rPr>
                <w:rFonts w:ascii="仿宋" w:hAnsi="仿宋" w:eastAsia="仿宋" w:cs="仿宋"/>
                <w:spacing w:val="-20"/>
                <w:kern w:val="0"/>
                <w:sz w:val="28"/>
                <w:szCs w:val="20"/>
              </w:rPr>
            </w:pPr>
            <w:r>
              <w:rPr>
                <w:rFonts w:hint="eastAsia" w:ascii="仿宋" w:hAnsi="仿宋" w:eastAsia="仿宋" w:cs="仿宋"/>
                <w:spacing w:val="-20"/>
                <w:kern w:val="0"/>
                <w:sz w:val="28"/>
                <w:szCs w:val="20"/>
              </w:rPr>
              <w:t>日期：   年   月   日</w:t>
            </w:r>
          </w:p>
        </w:tc>
      </w:tr>
    </w:tbl>
    <w:p w14:paraId="2C866A93">
      <w:pPr>
        <w:pStyle w:val="4"/>
        <w:spacing w:line="276" w:lineRule="auto"/>
        <w:ind w:firstLine="0" w:firstLineChars="0"/>
        <w:rPr>
          <w:rFonts w:ascii="仿宋" w:hAnsi="仿宋" w:eastAsia="仿宋" w:cs="仿宋"/>
          <w:b/>
          <w:szCs w:val="21"/>
        </w:rPr>
      </w:pPr>
    </w:p>
    <w:p w14:paraId="790CF091">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BA8F1"/>
    <w:multiLevelType w:val="singleLevel"/>
    <w:tmpl w:val="86BBA8F1"/>
    <w:lvl w:ilvl="0" w:tentative="0">
      <w:start w:val="2"/>
      <w:numFmt w:val="chineseCounting"/>
      <w:suff w:val="nothing"/>
      <w:lvlText w:val="（%1）"/>
      <w:lvlJc w:val="left"/>
      <w:rPr>
        <w:rFonts w:hint="eastAsia"/>
      </w:rPr>
    </w:lvl>
  </w:abstractNum>
  <w:abstractNum w:abstractNumId="1">
    <w:nsid w:val="A3969DCD"/>
    <w:multiLevelType w:val="singleLevel"/>
    <w:tmpl w:val="A3969DCD"/>
    <w:lvl w:ilvl="0" w:tentative="0">
      <w:start w:val="2"/>
      <w:numFmt w:val="chineseCounting"/>
      <w:suff w:val="nothing"/>
      <w:lvlText w:val="（%1）"/>
      <w:lvlJc w:val="left"/>
      <w:rPr>
        <w:rFonts w:hint="eastAsia"/>
      </w:rPr>
    </w:lvl>
  </w:abstractNum>
  <w:abstractNum w:abstractNumId="2">
    <w:nsid w:val="BCE411EC"/>
    <w:multiLevelType w:val="singleLevel"/>
    <w:tmpl w:val="BCE411EC"/>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AA0289"/>
    <w:rsid w:val="0FAA0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2025-08-11T07:26:00Z</dcterms:created>
  <dc:creator>刘菲</dc:creator>
  <cp:lastModifiedBy>刘菲</cp:lastModifiedBy>
  <dcterms:modified xsi:type="dcterms:W3CDTF">2025-08-11T07:27:32Z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CF62EEAE0C284E69968370C278171C8B_11</vt:lpwstr>
  </property>
  <property fmtid="{D5CDD505-2E9C-101B-9397-08002B2CF9AE}" pid="4" name="KSOTemplateDocerSaveRecord">
    <vt:lpwstr>eyJoZGlkIjoiNjBjMTUwMjhmNmI2ZmVlMTBkYzRmYzI5MTBmNTk5ODUiLCJ1c2VySWQiOiIzNzMwMTc5MDgifQ==</vt:lpwstr>
  </property>
</Properties>
</file>