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版本号：ZCPC-2025-05020250811001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“奋进强国路阔步新征程”2025年“理润西安”群众宣讲活动项目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ZCPC-2025-050</w:t>
      </w:r>
      <w:r>
        <w:br/>
      </w:r>
      <w:r>
        <w:br/>
      </w:r>
      <w:r>
        <w:br/>
      </w:r>
    </w:p>
    <w:p>
      <w:pPr>
        <w:pStyle w:val="null3"/>
        <w:jc w:val="center"/>
        <w:outlineLvl w:val="2"/>
      </w:pPr>
      <w:r>
        <w:rPr>
          <w:rFonts w:ascii="仿宋_GB2312" w:hAnsi="仿宋_GB2312" w:cs="仿宋_GB2312" w:eastAsia="仿宋_GB2312"/>
          <w:sz w:val="28"/>
          <w:b/>
        </w:rPr>
        <w:t>中共西安市委理论讲师团</w:t>
      </w:r>
    </w:p>
    <w:p>
      <w:pPr>
        <w:pStyle w:val="null3"/>
        <w:jc w:val="center"/>
        <w:outlineLvl w:val="2"/>
      </w:pPr>
      <w:r>
        <w:rPr>
          <w:rFonts w:ascii="仿宋_GB2312" w:hAnsi="仿宋_GB2312" w:cs="仿宋_GB2312" w:eastAsia="仿宋_GB2312"/>
          <w:sz w:val="28"/>
          <w:b/>
        </w:rPr>
        <w:t>陕西众灿品诚项目管理有限公司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陕西众灿品诚项目管理有限公司</w:t>
      </w:r>
      <w:r>
        <w:rPr>
          <w:rFonts w:ascii="仿宋_GB2312" w:hAnsi="仿宋_GB2312" w:cs="仿宋_GB2312" w:eastAsia="仿宋_GB2312"/>
        </w:rPr>
        <w:t>（以下简称“代理机构”）受</w:t>
      </w:r>
      <w:r>
        <w:rPr>
          <w:rFonts w:ascii="仿宋_GB2312" w:hAnsi="仿宋_GB2312" w:cs="仿宋_GB2312" w:eastAsia="仿宋_GB2312"/>
        </w:rPr>
        <w:t>中共西安市委理论讲师团</w:t>
      </w:r>
      <w:r>
        <w:rPr>
          <w:rFonts w:ascii="仿宋_GB2312" w:hAnsi="仿宋_GB2312" w:cs="仿宋_GB2312" w:eastAsia="仿宋_GB2312"/>
        </w:rPr>
        <w:t>委托，拟对</w:t>
      </w:r>
      <w:r>
        <w:rPr>
          <w:rFonts w:ascii="仿宋_GB2312" w:hAnsi="仿宋_GB2312" w:cs="仿宋_GB2312" w:eastAsia="仿宋_GB2312"/>
        </w:rPr>
        <w:t>“奋进强国路阔步新征程”2025年“理润西安”群众宣讲活动项目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ZCPC-2025-050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“奋进强国路阔步新征程”2025年“理润西安”群众宣讲活动项目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“奋进强国路 阔步新征程”2025年“理润西安”群众宣讲活动项目，具体内容详见竞争性磋商文件。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采购包1（“奋进强国路 阔步新征程”2025年“理润西安”群众宣讲活动项目）：属于专门面向中小企业采购。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2、法人授权委托书：法定代表人参与投标时，提供法定代表人身份证明及本人身份证复印件加盖公章；授权代表参与磋商时，提供企业法人授权委托书和被授权人身份证复印件加盖公章；</w:t>
      </w:r>
    </w:p>
    <w:p>
      <w:pPr>
        <w:pStyle w:val="null3"/>
      </w:pPr>
      <w:r>
        <w:rPr>
          <w:rFonts w:ascii="仿宋_GB2312" w:hAnsi="仿宋_GB2312" w:cs="仿宋_GB2312" w:eastAsia="仿宋_GB2312"/>
        </w:rPr>
        <w:t>3、财务会计报告：供应商提供2023年度或2024年度经审计的财务会计报告（包括审计报告、资产负债表、利润表、现金流量表、所有者权益变动表及其附注，成立时间至提交磋商响应文件截止时间不足一年的可提供成立后任意时段的资产负债表），或其磋商前三个月内基本存款账户开户银行出具的资信证明，或信用担保机构出具的投标担保函（以上三种形式的资料提供任何一种即可）；</w:t>
      </w:r>
    </w:p>
    <w:p>
      <w:pPr>
        <w:pStyle w:val="null3"/>
      </w:pPr>
      <w:r>
        <w:rPr>
          <w:rFonts w:ascii="仿宋_GB2312" w:hAnsi="仿宋_GB2312" w:cs="仿宋_GB2312" w:eastAsia="仿宋_GB2312"/>
        </w:rPr>
        <w:t>4、社会保障资金缴纳证明：提供2025年1月至今任意一个月的社会保障资金缴存单据或社保机构开具的社会保险参保缴费情况证明，依法不需要缴纳社会保障资金的提供相关文件证明；</w:t>
      </w:r>
    </w:p>
    <w:p>
      <w:pPr>
        <w:pStyle w:val="null3"/>
      </w:pPr>
      <w:r>
        <w:rPr>
          <w:rFonts w:ascii="仿宋_GB2312" w:hAnsi="仿宋_GB2312" w:cs="仿宋_GB2312" w:eastAsia="仿宋_GB2312"/>
        </w:rPr>
        <w:t>5、税收缴纳证明：提供2025年1月至今任意一个月的纳税证明或完税证明，纳税证明或完税证明上应有代收机构或税务机关的公章，依法免税的应提供相关文件证明；</w:t>
      </w:r>
    </w:p>
    <w:p>
      <w:pPr>
        <w:pStyle w:val="null3"/>
      </w:pPr>
      <w:r>
        <w:rPr>
          <w:rFonts w:ascii="仿宋_GB2312" w:hAnsi="仿宋_GB2312" w:cs="仿宋_GB2312" w:eastAsia="仿宋_GB2312"/>
        </w:rPr>
        <w:t>6、无重大违法记录声明：参加政府采购项目前 3 年内经营项目中没有重大违法记录声明；</w:t>
      </w:r>
    </w:p>
    <w:p>
      <w:pPr>
        <w:pStyle w:val="null3"/>
      </w:pPr>
      <w:r>
        <w:rPr>
          <w:rFonts w:ascii="仿宋_GB2312" w:hAnsi="仿宋_GB2312" w:cs="仿宋_GB2312" w:eastAsia="仿宋_GB2312"/>
        </w:rPr>
        <w:t>7、信用中国：通过“信用中国”网站（www.creditchina.gov.cn/ ）和“中国政府采购网”（http://www.ccgp.gov.cn/）查询投标主体未被列入失信被执行人、重大税收失信主体、政府采购严重违法失信行为记录名单；</w:t>
      </w:r>
    </w:p>
    <w:p>
      <w:pPr>
        <w:pStyle w:val="null3"/>
      </w:pPr>
      <w:r>
        <w:rPr>
          <w:rFonts w:ascii="仿宋_GB2312" w:hAnsi="仿宋_GB2312" w:cs="仿宋_GB2312" w:eastAsia="仿宋_GB2312"/>
        </w:rPr>
        <w:t>8、承诺函：提供具有履行服务合同所必需的设备和专业技术能力的承诺函；</w:t>
      </w:r>
    </w:p>
    <w:p>
      <w:pPr>
        <w:pStyle w:val="null3"/>
      </w:pPr>
      <w:r>
        <w:rPr>
          <w:rFonts w:ascii="仿宋_GB2312" w:hAnsi="仿宋_GB2312" w:cs="仿宋_GB2312" w:eastAsia="仿宋_GB2312"/>
        </w:rPr>
        <w:t>9、控股、管理关系：单位负责人为同一人或者存在控股、管理关系的不同供应商，不得同时参加本项目采购项目。</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中共西安市委理论讲师团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西安市未央区凤城八路99号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029-86780743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陕西众灿品诚项目管理有限公司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陕西省西安市雁塔区电子城街道万象国际中心2号楼1单元801室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王伟娜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18966707323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代理服务费：参考国家计委颁发的《招标代理服务收费管理暂行办法》（计价格[2002]1980号）和国家发展改革委员会办公厅颁发的《关于招标代理服务收费有关问题的通知》（发改办价格[2003]857号）的有关规定按标准收取。不足伍仟元按伍仟元收取。成交服务费按约定由成交供应商支付。本项目代理服务费按服务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中共西安市委理论讲师团</w:t>
      </w:r>
      <w:r>
        <w:rPr>
          <w:rFonts w:ascii="仿宋_GB2312" w:hAnsi="仿宋_GB2312" w:cs="仿宋_GB2312" w:eastAsia="仿宋_GB2312"/>
        </w:rPr>
        <w:t>和</w:t>
      </w:r>
      <w:r>
        <w:rPr>
          <w:rFonts w:ascii="仿宋_GB2312" w:hAnsi="仿宋_GB2312" w:cs="仿宋_GB2312" w:eastAsia="仿宋_GB2312"/>
        </w:rPr>
        <w:t>陕西众灿品诚项目管理有限公司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中共西安市委理论讲师团</w:t>
      </w:r>
      <w:r>
        <w:rPr>
          <w:rFonts w:ascii="仿宋_GB2312" w:hAnsi="仿宋_GB2312" w:cs="仿宋_GB2312" w:eastAsia="仿宋_GB2312"/>
        </w:rPr>
        <w:t>负责解释。除上述磋商文件内容，其他内容由</w:t>
      </w:r>
      <w:r>
        <w:rPr>
          <w:rFonts w:ascii="仿宋_GB2312" w:hAnsi="仿宋_GB2312" w:cs="仿宋_GB2312" w:eastAsia="仿宋_GB2312"/>
        </w:rPr>
        <w:t>陕西众灿品诚项目管理有限公司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中共西安市委理论讲师团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陕西众灿品诚项目管理有限公司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符合国家相关规定及行业验收的合格标准。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陕西众灿品诚项目管理有限公司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陕西众灿品诚项目管理有限公司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陕西众灿品诚项目管理有限公司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联系人：王伟娜</w:t>
      </w:r>
    </w:p>
    <w:p>
      <w:pPr>
        <w:pStyle w:val="null3"/>
      </w:pPr>
      <w:r>
        <w:rPr>
          <w:rFonts w:ascii="仿宋_GB2312" w:hAnsi="仿宋_GB2312" w:cs="仿宋_GB2312" w:eastAsia="仿宋_GB2312"/>
        </w:rPr>
        <w:t>联系电话：18966707323</w:t>
      </w:r>
    </w:p>
    <w:p>
      <w:pPr>
        <w:pStyle w:val="null3"/>
      </w:pPr>
      <w:r>
        <w:rPr>
          <w:rFonts w:ascii="仿宋_GB2312" w:hAnsi="仿宋_GB2312" w:cs="仿宋_GB2312" w:eastAsia="仿宋_GB2312"/>
        </w:rPr>
        <w:t>地址：陕西省西安市雁塔区电子城街道万象国际中心2号楼1单元801室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执行团队应围绕市委市政府中心工作，结合各行各业工作实际，准确把握宣讲主题，指导宣讲员修改宣讲稿件，提升宣讲技巧，增强现场表现力；具备类似活动组织经验，配备专业的执行团队，确保活动安全有序开展；制作活动集锦视频、撰写综述类稿件等，在各类知名媒体平台进行宣传推广。</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“奋进强国路 阔步新征程”2025年“理润西安”群众宣讲活动项目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标的名称：“奋进强国路 阔步新征程”2025年“理润西安”群众宣讲活动项目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b/>
              </w:rPr>
              <w:t>一、项目概述</w:t>
            </w:r>
          </w:p>
          <w:p>
            <w:pPr>
              <w:pStyle w:val="null3"/>
              <w:jc w:val="left"/>
            </w:pPr>
            <w:r>
              <w:rPr>
                <w:rFonts w:ascii="仿宋_GB2312" w:hAnsi="仿宋_GB2312" w:cs="仿宋_GB2312" w:eastAsia="仿宋_GB2312"/>
                <w:sz w:val="24"/>
                <w:b/>
              </w:rPr>
              <w:t>项目内容：</w:t>
            </w:r>
          </w:p>
          <w:p>
            <w:pPr>
              <w:pStyle w:val="null3"/>
              <w:ind w:firstLine="480"/>
              <w:jc w:val="left"/>
            </w:pPr>
            <w:r>
              <w:rPr>
                <w:rFonts w:ascii="仿宋_GB2312" w:hAnsi="仿宋_GB2312" w:cs="仿宋_GB2312" w:eastAsia="仿宋_GB2312"/>
                <w:sz w:val="24"/>
              </w:rPr>
              <w:t>供应商</w:t>
            </w:r>
            <w:r>
              <w:rPr>
                <w:rFonts w:ascii="仿宋_GB2312" w:hAnsi="仿宋_GB2312" w:cs="仿宋_GB2312" w:eastAsia="仿宋_GB2312"/>
                <w:sz w:val="24"/>
              </w:rPr>
              <w:t>应向</w:t>
            </w:r>
            <w:r>
              <w:rPr>
                <w:rFonts w:ascii="仿宋_GB2312" w:hAnsi="仿宋_GB2312" w:cs="仿宋_GB2312" w:eastAsia="仿宋_GB2312"/>
                <w:sz w:val="24"/>
              </w:rPr>
              <w:t>采购人</w:t>
            </w:r>
            <w:r>
              <w:rPr>
                <w:rFonts w:ascii="仿宋_GB2312" w:hAnsi="仿宋_GB2312" w:cs="仿宋_GB2312" w:eastAsia="仿宋_GB2312"/>
                <w:sz w:val="24"/>
              </w:rPr>
              <w:t>提供以下（包括但不限于）服务：</w:t>
            </w:r>
            <w:r>
              <w:rPr>
                <w:rFonts w:ascii="仿宋_GB2312" w:hAnsi="仿宋_GB2312" w:cs="仿宋_GB2312" w:eastAsia="仿宋_GB2312"/>
                <w:sz w:val="24"/>
              </w:rPr>
              <w:t>群众宣讲活动的策划组织，统筹协调，现场执行，宣传推广，效果评估。</w:t>
            </w:r>
          </w:p>
          <w:p>
            <w:pPr>
              <w:pStyle w:val="null3"/>
              <w:jc w:val="left"/>
            </w:pPr>
            <w:r>
              <w:rPr>
                <w:rFonts w:ascii="仿宋_GB2312" w:hAnsi="仿宋_GB2312" w:cs="仿宋_GB2312" w:eastAsia="仿宋_GB2312"/>
                <w:sz w:val="24"/>
                <w:b/>
              </w:rPr>
              <w:t>主要功能或目标：</w:t>
            </w:r>
          </w:p>
          <w:p>
            <w:pPr>
              <w:pStyle w:val="null3"/>
              <w:ind w:firstLine="480"/>
              <w:jc w:val="left"/>
            </w:pPr>
            <w:r>
              <w:rPr>
                <w:rFonts w:ascii="仿宋_GB2312" w:hAnsi="仿宋_GB2312" w:cs="仿宋_GB2312" w:eastAsia="仿宋_GB2312"/>
                <w:sz w:val="24"/>
              </w:rPr>
              <w:t>创新宣讲形式，采用群众喜闻乐见的方式，增强理论宣讲的吸引力和感染力；擦亮宣讲品牌，深化</w:t>
            </w:r>
            <w:r>
              <w:rPr>
                <w:rFonts w:ascii="仿宋_GB2312" w:hAnsi="仿宋_GB2312" w:cs="仿宋_GB2312" w:eastAsia="仿宋_GB2312"/>
                <w:sz w:val="24"/>
              </w:rPr>
              <w:t>“理润西安”宣讲品牌建设，形成示范效应；提升传播效果，扩大活动影响力，让党的创新理论更好深入人心、飞入寻常百姓家。</w:t>
            </w:r>
          </w:p>
          <w:p>
            <w:pPr>
              <w:pStyle w:val="null3"/>
              <w:jc w:val="left"/>
            </w:pPr>
            <w:r>
              <w:rPr>
                <w:rFonts w:ascii="仿宋_GB2312" w:hAnsi="仿宋_GB2312" w:cs="仿宋_GB2312" w:eastAsia="仿宋_GB2312"/>
                <w:sz w:val="24"/>
                <w:b/>
              </w:rPr>
              <w:t>需满足的需求：</w:t>
            </w:r>
          </w:p>
          <w:p>
            <w:pPr>
              <w:pStyle w:val="null3"/>
              <w:ind w:firstLine="480"/>
              <w:jc w:val="left"/>
            </w:pPr>
            <w:r>
              <w:rPr>
                <w:rFonts w:ascii="仿宋_GB2312" w:hAnsi="仿宋_GB2312" w:cs="仿宋_GB2312" w:eastAsia="仿宋_GB2312"/>
                <w:sz w:val="24"/>
              </w:rPr>
              <w:t>执行团队应围绕市委市政府中心工作，结合各行各业工作实际，准确把握宣讲主题，指导宣讲员修改宣讲稿件，提升宣讲技巧，增强现场表现力；</w:t>
            </w:r>
            <w:r>
              <w:rPr>
                <w:rFonts w:ascii="仿宋_GB2312" w:hAnsi="仿宋_GB2312" w:cs="仿宋_GB2312" w:eastAsia="仿宋_GB2312"/>
                <w:sz w:val="24"/>
              </w:rPr>
              <w:t>具备类似活动组织经验</w:t>
            </w:r>
            <w:r>
              <w:rPr>
                <w:rFonts w:ascii="仿宋_GB2312" w:hAnsi="仿宋_GB2312" w:cs="仿宋_GB2312" w:eastAsia="仿宋_GB2312"/>
                <w:sz w:val="24"/>
              </w:rPr>
              <w:t>，配备专业的执行团队，确保活动安全有序开展；制作活动集锦视频、撰写综述类稿件等，在各类知名媒体平台进行宣传推广。</w:t>
            </w:r>
          </w:p>
          <w:p>
            <w:pPr>
              <w:pStyle w:val="null3"/>
              <w:ind w:firstLine="480"/>
              <w:jc w:val="left"/>
            </w:pPr>
            <w:r>
              <w:rPr>
                <w:rFonts w:ascii="仿宋_GB2312" w:hAnsi="仿宋_GB2312" w:cs="仿宋_GB2312" w:eastAsia="仿宋_GB2312"/>
                <w:sz w:val="24"/>
                <w:b/>
              </w:rPr>
              <w:t>二、活动场次</w:t>
            </w:r>
          </w:p>
          <w:p>
            <w:pPr>
              <w:pStyle w:val="null3"/>
              <w:ind w:firstLine="480"/>
            </w:pPr>
            <w:r>
              <w:rPr>
                <w:rFonts w:ascii="仿宋_GB2312" w:hAnsi="仿宋_GB2312" w:cs="仿宋_GB2312" w:eastAsia="仿宋_GB2312"/>
                <w:sz w:val="24"/>
                <w:b/>
              </w:rPr>
              <w:t>（一）</w:t>
            </w:r>
            <w:r>
              <w:rPr>
                <w:rFonts w:ascii="仿宋_GB2312" w:hAnsi="仿宋_GB2312" w:cs="仿宋_GB2312" w:eastAsia="仿宋_GB2312"/>
                <w:sz w:val="24"/>
              </w:rPr>
              <w:t>复赛活动</w:t>
            </w:r>
          </w:p>
          <w:p>
            <w:pPr>
              <w:pStyle w:val="null3"/>
              <w:ind w:firstLine="480"/>
            </w:pPr>
            <w:r>
              <w:rPr>
                <w:rFonts w:ascii="仿宋_GB2312" w:hAnsi="仿宋_GB2312" w:cs="仿宋_GB2312" w:eastAsia="仿宋_GB2312"/>
                <w:sz w:val="24"/>
              </w:rPr>
              <w:t>（二）</w:t>
            </w:r>
            <w:r>
              <w:rPr>
                <w:rFonts w:ascii="仿宋_GB2312" w:hAnsi="仿宋_GB2312" w:cs="仿宋_GB2312" w:eastAsia="仿宋_GB2312"/>
                <w:sz w:val="24"/>
              </w:rPr>
              <w:t>决赛活动</w:t>
            </w:r>
          </w:p>
          <w:p>
            <w:pPr>
              <w:pStyle w:val="null3"/>
            </w:pPr>
            <w:r>
              <w:rPr>
                <w:rFonts w:ascii="仿宋_GB2312" w:hAnsi="仿宋_GB2312" w:cs="仿宋_GB2312" w:eastAsia="仿宋_GB2312"/>
                <w:sz w:val="24"/>
                <w:b/>
              </w:rPr>
              <w:t>三、</w:t>
            </w:r>
            <w:r>
              <w:rPr>
                <w:rFonts w:ascii="仿宋_GB2312" w:hAnsi="仿宋_GB2312" w:cs="仿宋_GB2312" w:eastAsia="仿宋_GB2312"/>
                <w:sz w:val="24"/>
                <w:b/>
              </w:rPr>
              <w:t>采购内容及要求</w:t>
            </w:r>
          </w:p>
          <w:p>
            <w:pPr>
              <w:pStyle w:val="null3"/>
              <w:jc w:val="left"/>
            </w:pPr>
            <w:r>
              <w:rPr>
                <w:rFonts w:ascii="仿宋_GB2312" w:hAnsi="仿宋_GB2312" w:cs="仿宋_GB2312" w:eastAsia="仿宋_GB2312"/>
                <w:sz w:val="24"/>
                <w:b/>
              </w:rPr>
              <w:t>1.</w:t>
            </w:r>
            <w:r>
              <w:rPr>
                <w:rFonts w:ascii="仿宋_GB2312" w:hAnsi="仿宋_GB2312" w:cs="仿宋_GB2312" w:eastAsia="仿宋_GB2312"/>
                <w:sz w:val="24"/>
                <w:b/>
              </w:rPr>
              <w:t>策划指导要求</w:t>
            </w:r>
          </w:p>
          <w:p>
            <w:pPr>
              <w:pStyle w:val="null3"/>
              <w:ind w:firstLine="480"/>
              <w:jc w:val="left"/>
            </w:pPr>
            <w:r>
              <w:rPr>
                <w:rFonts w:ascii="仿宋_GB2312" w:hAnsi="仿宋_GB2312" w:cs="仿宋_GB2312" w:eastAsia="仿宋_GB2312"/>
                <w:sz w:val="24"/>
              </w:rPr>
              <w:t>提供全程活动策划</w:t>
            </w:r>
            <w:r>
              <w:rPr>
                <w:rFonts w:ascii="仿宋_GB2312" w:hAnsi="仿宋_GB2312" w:cs="仿宋_GB2312" w:eastAsia="仿宋_GB2312"/>
                <w:sz w:val="24"/>
              </w:rPr>
              <w:t>组织，现场</w:t>
            </w:r>
            <w:r>
              <w:rPr>
                <w:rFonts w:ascii="仿宋_GB2312" w:hAnsi="仿宋_GB2312" w:cs="仿宋_GB2312" w:eastAsia="仿宋_GB2312"/>
                <w:sz w:val="24"/>
              </w:rPr>
              <w:t>执行，包括流程设计、环节优化、节奏把控等。策划方案要突出</w:t>
            </w:r>
            <w:r>
              <w:rPr>
                <w:rFonts w:ascii="仿宋_GB2312" w:hAnsi="仿宋_GB2312" w:cs="仿宋_GB2312" w:eastAsia="仿宋_GB2312"/>
                <w:sz w:val="24"/>
              </w:rPr>
              <w:t>项目主题</w:t>
            </w:r>
            <w:r>
              <w:rPr>
                <w:rFonts w:ascii="仿宋_GB2312" w:hAnsi="仿宋_GB2312" w:cs="仿宋_GB2312" w:eastAsia="仿宋_GB2312"/>
                <w:sz w:val="24"/>
              </w:rPr>
              <w:t>，具备创新性与</w:t>
            </w:r>
            <w:r>
              <w:rPr>
                <w:rFonts w:ascii="仿宋_GB2312" w:hAnsi="仿宋_GB2312" w:cs="仿宋_GB2312" w:eastAsia="仿宋_GB2312"/>
                <w:sz w:val="24"/>
              </w:rPr>
              <w:t>针对性</w:t>
            </w:r>
            <w:r>
              <w:rPr>
                <w:rFonts w:ascii="仿宋_GB2312" w:hAnsi="仿宋_GB2312" w:cs="仿宋_GB2312" w:eastAsia="仿宋_GB2312"/>
                <w:sz w:val="24"/>
              </w:rPr>
              <w:t>。执行过程</w:t>
            </w:r>
            <w:r>
              <w:rPr>
                <w:rFonts w:ascii="仿宋_GB2312" w:hAnsi="仿宋_GB2312" w:cs="仿宋_GB2312" w:eastAsia="仿宋_GB2312"/>
                <w:sz w:val="24"/>
              </w:rPr>
              <w:t>要与</w:t>
            </w:r>
            <w:r>
              <w:rPr>
                <w:rFonts w:ascii="仿宋_GB2312" w:hAnsi="仿宋_GB2312" w:cs="仿宋_GB2312" w:eastAsia="仿宋_GB2312"/>
                <w:sz w:val="24"/>
              </w:rPr>
              <w:t>各单位密切协作，及时解决问题。</w:t>
            </w:r>
          </w:p>
          <w:p>
            <w:pPr>
              <w:pStyle w:val="null3"/>
              <w:jc w:val="left"/>
            </w:pPr>
            <w:r>
              <w:rPr>
                <w:rFonts w:ascii="仿宋_GB2312" w:hAnsi="仿宋_GB2312" w:cs="仿宋_GB2312" w:eastAsia="仿宋_GB2312"/>
                <w:sz w:val="24"/>
                <w:b/>
              </w:rPr>
              <w:t>2.人员服务要求</w:t>
            </w:r>
          </w:p>
          <w:p>
            <w:pPr>
              <w:pStyle w:val="null3"/>
              <w:ind w:firstLine="480"/>
              <w:jc w:val="left"/>
            </w:pPr>
            <w:r>
              <w:rPr>
                <w:rFonts w:ascii="仿宋_GB2312" w:hAnsi="仿宋_GB2312" w:cs="仿宋_GB2312" w:eastAsia="仿宋_GB2312"/>
                <w:sz w:val="24"/>
              </w:rPr>
              <w:t>配备经验丰富的活动执行团队，包括导演、舞台监督、灯光音响师、安保人员等，确保活动各环节无缝衔接。安排专人负责现场协调、观众引导、媒体接待等工作，保障活动有序进行。邀请相关领域专家、行业代表等担任评委，确保评审专业性和公信力。</w:t>
            </w:r>
          </w:p>
          <w:p>
            <w:pPr>
              <w:pStyle w:val="null3"/>
              <w:jc w:val="left"/>
            </w:pPr>
            <w:r>
              <w:rPr>
                <w:rFonts w:ascii="仿宋_GB2312" w:hAnsi="仿宋_GB2312" w:cs="仿宋_GB2312" w:eastAsia="仿宋_GB2312"/>
                <w:sz w:val="24"/>
                <w:b/>
              </w:rPr>
              <w:t>3.音视频制作要求</w:t>
            </w:r>
          </w:p>
          <w:p>
            <w:pPr>
              <w:pStyle w:val="null3"/>
              <w:ind w:firstLine="480"/>
              <w:jc w:val="left"/>
            </w:pPr>
            <w:r>
              <w:rPr>
                <w:rFonts w:ascii="仿宋_GB2312" w:hAnsi="仿宋_GB2312" w:cs="仿宋_GB2312" w:eastAsia="仿宋_GB2312"/>
                <w:sz w:val="24"/>
              </w:rPr>
              <w:t>提供高清多机位拍摄（至少</w:t>
            </w:r>
            <w:r>
              <w:rPr>
                <w:rFonts w:ascii="仿宋_GB2312" w:hAnsi="仿宋_GB2312" w:cs="仿宋_GB2312" w:eastAsia="仿宋_GB2312"/>
                <w:sz w:val="24"/>
              </w:rPr>
              <w:t>2机位），确保画面稳定、构图合理，并实时切换重点镜头（如宣讲特写、观众反应等）。制作高质量活动视频，包含宣讲实况、评委点评、现场互动等，适配新媒体传播需求，符合主流媒体播出标准。提供专业音响设备，确保现场声音清晰、无杂音，并配备无线麦克风、耳麦等，适应不同宣讲形式需求。对参赛选手的背景视频进行优化提升。</w:t>
            </w:r>
          </w:p>
          <w:p>
            <w:pPr>
              <w:pStyle w:val="null3"/>
              <w:jc w:val="left"/>
            </w:pPr>
            <w:r>
              <w:rPr>
                <w:rFonts w:ascii="仿宋_GB2312" w:hAnsi="仿宋_GB2312" w:cs="仿宋_GB2312" w:eastAsia="仿宋_GB2312"/>
                <w:sz w:val="24"/>
                <w:b/>
              </w:rPr>
              <w:t>4.场地呈现要求</w:t>
            </w:r>
          </w:p>
          <w:p>
            <w:pPr>
              <w:pStyle w:val="null3"/>
              <w:ind w:firstLine="480"/>
              <w:jc w:val="left"/>
            </w:pPr>
            <w:r>
              <w:rPr>
                <w:rFonts w:ascii="仿宋_GB2312" w:hAnsi="仿宋_GB2312" w:cs="仿宋_GB2312" w:eastAsia="仿宋_GB2312"/>
                <w:sz w:val="24"/>
              </w:rPr>
              <w:t>根据宣讲主题设计舞台背景（如</w:t>
            </w:r>
            <w:r>
              <w:rPr>
                <w:rFonts w:ascii="仿宋_GB2312" w:hAnsi="仿宋_GB2312" w:cs="仿宋_GB2312" w:eastAsia="仿宋_GB2312"/>
                <w:sz w:val="24"/>
              </w:rPr>
              <w:t>LED大屏），突出活动主旨，增强视觉冲击力。合理规划舞台区域（宣讲区、评委席、观众区），确保空间利用科学、动线流畅。采用专业舞台灯光设备，配合宣讲节奏调整灯光氛围（如聚焦宣讲员、切换场景色调等），提升现场感染力。提供符合活动规模的场地，确保座位安排合理、安全通道畅通。设置签到区、媒体采访区等功能分区，优化参会体验。</w:t>
            </w:r>
          </w:p>
          <w:p>
            <w:pPr>
              <w:pStyle w:val="null3"/>
              <w:jc w:val="left"/>
            </w:pPr>
            <w:r>
              <w:rPr>
                <w:rFonts w:ascii="仿宋_GB2312" w:hAnsi="仿宋_GB2312" w:cs="仿宋_GB2312" w:eastAsia="仿宋_GB2312"/>
                <w:sz w:val="24"/>
                <w:b/>
              </w:rPr>
              <w:t>5.物料设计制作要求</w:t>
            </w:r>
          </w:p>
          <w:p>
            <w:pPr>
              <w:pStyle w:val="null3"/>
              <w:ind w:firstLine="480"/>
              <w:jc w:val="left"/>
            </w:pPr>
            <w:r>
              <w:rPr>
                <w:rFonts w:ascii="仿宋_GB2312" w:hAnsi="仿宋_GB2312" w:cs="仿宋_GB2312" w:eastAsia="仿宋_GB2312"/>
                <w:sz w:val="24"/>
              </w:rPr>
              <w:t>提供线上推广素材（如电子邀请函、倒计时海报等），便于多渠道传播。制作导视牌、座位表、节目单等，确保风格统一、信息清晰。</w:t>
            </w:r>
          </w:p>
          <w:p>
            <w:pPr>
              <w:pStyle w:val="null3"/>
              <w:jc w:val="left"/>
            </w:pPr>
            <w:r>
              <w:rPr>
                <w:rFonts w:ascii="仿宋_GB2312" w:hAnsi="仿宋_GB2312" w:cs="仿宋_GB2312" w:eastAsia="仿宋_GB2312"/>
                <w:sz w:val="24"/>
                <w:b/>
              </w:rPr>
              <w:t>6.活动宣传推广</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通过图片直播等方式，在活动当天推送，扩大实时影响力。撰写深度报道稿件，总结活动成果和社会反响持续在社交媒体推送，延长宣传周期。</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按照采购人实际要求（以最终签订合同为准）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根据合同要求和内容，委托第三方按照国家相关规定及行业验收的合格标准，进行验收。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乙方将全部合同义务履行完毕并按甲方要求提交书面服务成果文件的，经甲方验收合格后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按照磋商文件、响应文件及合同要求</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代理服务费：参考国家计委颁发的《招标代理服务收费管理暂行办法》（计价格[2002]1980号）和国家发展改革委员会办公厅颁发的《关于招标代理服务收费有关问题的通知》（发改办价格[2003]857号）的有关规定按标准收取。不足伍仟元按伍仟元收取。成交服务费按约定由成交供应商支付。本项目代理服务费按服务计取。 注：磋商代理服务收费按差额定率累进法计算。 2、供应商将招标代理服务费计入投标报价但不单独列明，成交供应商在领取成交通知书前，须向采购代理机构一次性支付招标代理服务费；代理服务费以转账、电汇或现金等形式交纳。 请将采购代理服务费汇至下列指定账户： 户 名：陕西众灿品诚项目管理有限公司 开户银行：招商银行西安分行钟楼支行 账 号：129914150610901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业绩.docx 服务内容及服务邀请应答表 中小企业声明函 商务应答表 供应商应提交的相关资格证明材料 报价表 资格证明文件.docx 响应文件封面 分项报价表.docx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法人授权委托书</w:t>
            </w:r>
          </w:p>
        </w:tc>
        <w:tc>
          <w:tcPr>
            <w:tcW w:type="dxa" w:w="3322"/>
          </w:tcPr>
          <w:p>
            <w:pPr>
              <w:pStyle w:val="null3"/>
            </w:pPr>
            <w:r>
              <w:rPr>
                <w:rFonts w:ascii="仿宋_GB2312" w:hAnsi="仿宋_GB2312" w:cs="仿宋_GB2312" w:eastAsia="仿宋_GB2312"/>
              </w:rPr>
              <w:t>法定代表人参与投标时，提供法定代表人身份证明及本人身份证复印件加盖公章；授权代表参与磋商时，提供企业法人授权委托书和被授权人身份证复印件加盖公章；</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财务会计报告</w:t>
            </w:r>
          </w:p>
        </w:tc>
        <w:tc>
          <w:tcPr>
            <w:tcW w:type="dxa" w:w="3322"/>
          </w:tcPr>
          <w:p>
            <w:pPr>
              <w:pStyle w:val="null3"/>
            </w:pPr>
            <w:r>
              <w:rPr>
                <w:rFonts w:ascii="仿宋_GB2312" w:hAnsi="仿宋_GB2312" w:cs="仿宋_GB2312" w:eastAsia="仿宋_GB2312"/>
              </w:rPr>
              <w:t>供应商提供2023年度或2024年度经审计的财务会计报告（包括审计报告、资产负债表、利润表、现金流量表、所有者权益变动表及其附注，成立时间至提交磋商响应文件截止时间不足一年的可提供成立后任意时段的资产负债表），或其磋商前三个月内基本存款账户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提供2025年1月至今任意一个月的社会保障资金缴存单据或社保机构开具的社会保险参保缴费情况证明，依法不需要缴纳社会保障资金的提供相关文件证明；</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提供2025年1月至今任意一个月的纳税证明或完税证明，纳税证明或完税证明上应有代收机构或税务机关的公章，依法免税的应提供相关文件证明；</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参加政府采购项目前 3 年内经营项目中没有重大违法记录声明；</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通过“信用中国”网站（www.creditchina.gov.cn/ ）和“中国政府采购网”（http://www.ccgp.gov.cn/）查询投标主体未被列入失信被执行人、重大税收失信主体、政府采购严重违法失信行为记录名单；</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提供具有履行服务合同所必需的设备和专业技术能力的承诺函；</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单位负责人为同一人或者存在控股、管理关系的不同供应商，不得同时参加本项目采购项目。</w:t>
            </w:r>
          </w:p>
        </w:tc>
        <w:tc>
          <w:tcPr>
            <w:tcW w:type="dxa" w:w="1661"/>
          </w:tcPr>
          <w:p>
            <w:pPr>
              <w:pStyle w:val="null3"/>
            </w:pPr>
            <w:r>
              <w:rPr>
                <w:rFonts w:ascii="仿宋_GB2312" w:hAnsi="仿宋_GB2312" w:cs="仿宋_GB2312" w:eastAsia="仿宋_GB2312"/>
              </w:rPr>
              <w:t>供应商应提交的相关资格证明材料 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服务内容及服务邀请应答表 残疾人福利性单位声明函 中小企业声明函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响应文件的语言、计量单位、报价货币是否满足磋商文件要求；</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磋商有效期是否达到磋商文件要求；</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是否符合法律、法规和磋商文件中规定的其他实质性要求。</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针对本项目提供具体可行的活动服务方案，包括但不限于：①群众宣讲活动的策划与执行方案；②现场组织统筹协调方案；③宣传推广评估方案。 二、评审标准 1、完善性：群众宣讲活动的策划与执行方案、现场组织统筹协调方案、宣传推广评估方案必须全面，对评审内容中的各项要求有详细阐述； 2、可实施性：切合本项目实际情况，提出步骤清晰、合理的方案； 3、针对性：群众宣讲活动的策划与执行方案、现场组织统筹协调方案、宣传推广评估方案能够紧扣项目实际情况，内容科学合理。 上述3项评审内容全部满足评审标准得30分，每有一个评审内容缺项扣10分，每有一项评审内容存在缺陷，扣0-10分，扣完为止。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时间进度安排</w:t>
            </w:r>
          </w:p>
        </w:tc>
        <w:tc>
          <w:tcPr>
            <w:tcW w:type="dxa" w:w="2492"/>
          </w:tcPr>
          <w:p>
            <w:pPr>
              <w:pStyle w:val="null3"/>
            </w:pPr>
            <w:r>
              <w:rPr>
                <w:rFonts w:ascii="仿宋_GB2312" w:hAnsi="仿宋_GB2312" w:cs="仿宋_GB2312" w:eastAsia="仿宋_GB2312"/>
              </w:rPr>
              <w:t>一、评审内容 针对本项目提供具体可行的时间进度安排方案，包括但不限于： ①进度安排方案；②进度控制保障措施。 评审标准 1、符合度：是否对整体需求进行充分响应，不得提供与本评审项无关内容； 2、完整性：需结合整体需求，进行全方面的描述，不得缺项； 3、合理性：需依据本项目阐述，具有可执行性。 上述2项评审内容全部满足评审标准得6分，每有一个评审内容缺项扣3分，每有一项评审内容存在缺陷，扣0-3分，扣完为止。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针对本项目提供具体可行的质量保证措施，包括但不限于：①群众宣讲活动的策划与执行质量保证措施；②现场组织统筹协调质量保证措施；③宣传推广评估质量保证措施。 评审标准： 1、符合度：是否对整体需求进行充分响应，不得提供与本评审项无关内容； 2、完整性：需结合整体需求，进行全方面的描述，不得缺项； 3、合理性：需依据本项目阐述，具有可执行性。 上述3项评审内容全部满足评审标准得15分，每有一个评审内容缺项扣5分，每有一项评审内容存在缺陷，扣0-5分，扣完为止。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供应商提供针对本项目的应急预案，内容包括但不限于：①应急预案计划；②应急预案措施；③应急预案响应时间。 评审标准： 2、符合度：是否对整体需求进行充分响应，不得提供与本评审项无关内容； 2、完整性：需结合整体需求，进行全方面的描述，不得缺项； 3、合理性：需依据本项目阐述，具有可执行性。 上述3项评审内容全部满足评审标准得9分，每有一个评审内容缺项扣3分，每有一项评审内容存在缺陷，扣0-3分，扣完为止。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项目负责人具有类似项目工作经验的得3分。 【证明材料：须提供类似项目相关工作经验证明材料加盖公章，否则不得分。】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一、评审内容 ①人员配备齐全、经验丰富：包括且不限于主要人员具备活动的策划与执行、现场组织统筹协调、宣传推广评估等从业经验；②项目组织机构和管理机构能满足本项目工作需要、有能力按时完成项目，岗位分工与责任划分明确。 二、评审标准 1、符合度：是否对整体需求进行充分响应，不得提供与本评审项无关内容； 2、完整性：需结合整体需求，进行全方面的描述，不得缺项； 3、合理性：需依据本项目阐述，具有可执行性。 上述2项评审内容全部满足评审标准得8分，每有一个评审内容缺项扣4分，每有一项评审内容存在缺陷，扣0-4分，扣完为止。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拟投入设备</w:t>
            </w:r>
          </w:p>
        </w:tc>
        <w:tc>
          <w:tcPr>
            <w:tcW w:type="dxa" w:w="2492"/>
          </w:tcPr>
          <w:p>
            <w:pPr>
              <w:pStyle w:val="null3"/>
            </w:pPr>
            <w:r>
              <w:rPr>
                <w:rFonts w:ascii="仿宋_GB2312" w:hAnsi="仿宋_GB2312" w:cs="仿宋_GB2312" w:eastAsia="仿宋_GB2312"/>
              </w:rPr>
              <w:t>拟投入与本项目相关的关键设施设备、宣传用品、专业摄影等设备的配备情况。 1、符合度：是否对整体需求进行充分响应，不得提供与本评审项无关内容； 2、完整性：需结合整体需求，进行全方面的描述，不得缺项； 3、合理性：需依据本项目阐述，具有可执行性。 上述评审内容全部满足评审标准得6分，存在缺陷，扣0-6分，扣完为止。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供应商服务承诺</w:t>
            </w:r>
          </w:p>
        </w:tc>
        <w:tc>
          <w:tcPr>
            <w:tcW w:type="dxa" w:w="2492"/>
          </w:tcPr>
          <w:p>
            <w:pPr>
              <w:pStyle w:val="null3"/>
            </w:pPr>
            <w:r>
              <w:rPr>
                <w:rFonts w:ascii="仿宋_GB2312" w:hAnsi="仿宋_GB2312" w:cs="仿宋_GB2312" w:eastAsia="仿宋_GB2312"/>
              </w:rPr>
              <w:t>供应商承诺中标后至少安排1名专业工作人员负责与甲方沟通跟进项目工作，确保随时响应，得3分，无承诺书或者承诺书内容不满足要求的不得分。 【证明材料：提供承诺书并加盖公章。】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供应商须提供近三年（2022年8月1日至今）类似项目业绩，每提供1个得2分，最高得10分。 注：响应文件中提供合同复印件并加盖公章。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满足磋商文件要求且最终报价最低的供应商的价格为磋商基准价，其价格分为满分。其他供应商的价格分统一按照下列公式计算： 磋商报价得分=（磋商基准价/最后磋商报价）×价格权值×100 注：计算分数时四舍五入取小数点后两位。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详见附件：拟签订采购合同文本8.11.docx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