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1248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技术条款响应偏离</w:t>
      </w:r>
      <w:r>
        <w:rPr>
          <w:rFonts w:hint="eastAsia"/>
        </w:rPr>
        <w:t>表</w:t>
      </w:r>
    </w:p>
    <w:bookmarkEnd w:id="0"/>
    <w:p w14:paraId="7E713511">
      <w:pPr>
        <w:pStyle w:val="7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732768DB">
      <w:pPr>
        <w:pStyle w:val="7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8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2109"/>
        <w:gridCol w:w="2706"/>
        <w:gridCol w:w="2160"/>
        <w:gridCol w:w="970"/>
        <w:gridCol w:w="1396"/>
      </w:tblGrid>
      <w:tr w14:paraId="6CED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19" w:type="dxa"/>
            <w:vAlign w:val="center"/>
          </w:tcPr>
          <w:p w14:paraId="3AD6D473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109" w:type="dxa"/>
            <w:vAlign w:val="center"/>
          </w:tcPr>
          <w:p w14:paraId="26D729CB">
            <w:pPr>
              <w:pStyle w:val="11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招标文件</w:t>
            </w:r>
          </w:p>
          <w:p w14:paraId="4AFA963F">
            <w:pPr>
              <w:pStyle w:val="11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</w:tc>
        <w:tc>
          <w:tcPr>
            <w:tcW w:w="2706" w:type="dxa"/>
            <w:vAlign w:val="center"/>
          </w:tcPr>
          <w:p w14:paraId="7FAA600B">
            <w:pPr>
              <w:pStyle w:val="11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 w14:paraId="123A8AC0">
            <w:pPr>
              <w:pStyle w:val="11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  <w:p w14:paraId="41162D59">
            <w:pPr>
              <w:pStyle w:val="11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响应内容</w:t>
            </w:r>
          </w:p>
        </w:tc>
        <w:tc>
          <w:tcPr>
            <w:tcW w:w="2160" w:type="dxa"/>
            <w:vAlign w:val="center"/>
          </w:tcPr>
          <w:p w14:paraId="7E70EB74">
            <w:pPr>
              <w:pStyle w:val="11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偏离情况（正偏离/响应/负偏离）</w:t>
            </w:r>
          </w:p>
        </w:tc>
        <w:tc>
          <w:tcPr>
            <w:tcW w:w="970" w:type="dxa"/>
            <w:vAlign w:val="center"/>
          </w:tcPr>
          <w:p w14:paraId="6B7D9F0D">
            <w:pPr>
              <w:pStyle w:val="11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  <w:tc>
          <w:tcPr>
            <w:tcW w:w="1396" w:type="dxa"/>
            <w:vAlign w:val="center"/>
          </w:tcPr>
          <w:p w14:paraId="141DC9F5">
            <w:pPr>
              <w:pStyle w:val="11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证明材料页码</w:t>
            </w:r>
          </w:p>
        </w:tc>
      </w:tr>
      <w:tr w14:paraId="3FEE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67DB447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487E20A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4D1CE3B8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12FF94A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3A54C1D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E523C22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82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CDAC89A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2E5DB1B5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6B7F8EDD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7BB2F622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40FC44B4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8F25E7F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4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AA6761B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35A8F4B9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718F5DF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9186C78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6DF50A3E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0832E0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E3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5C689534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019822F7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24E3389F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0F7F4A21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4465455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B8C7B4A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A7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D8C69DA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615058DB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127E4E82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B4078D2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3D973B01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1418477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BD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E4B215E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5144A2DF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269756D3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AB5332B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6B6649BD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2A4B13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19" w:type="dxa"/>
            <w:vAlign w:val="center"/>
          </w:tcPr>
          <w:p w14:paraId="4695B954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6F1E14B3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36337AE9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B7AB725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070C2E6A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5BC2CA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AD3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4FB79C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sz w:val="24"/>
          <w:szCs w:val="24"/>
        </w:rPr>
        <w:t>技术参数与性能指标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内容进行逐条响应，如有偏离，请在此表“偏离情况”中清楚地列明，并加以说明，并在此表之后提供能够证明其参数响应得相关证明材料。</w:t>
      </w:r>
    </w:p>
    <w:p w14:paraId="70FADB0E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34A5279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658BA96A">
      <w:pPr>
        <w:ind w:left="0" w:leftChars="0" w:firstLine="2318" w:firstLineChars="966"/>
        <w:jc w:val="both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63D5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176FD9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176FD9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9E580"/>
    <w:multiLevelType w:val="singleLevel"/>
    <w:tmpl w:val="5D19E5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7E77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adjustRightInd w:val="0"/>
      <w:snapToGrid w:val="0"/>
      <w:spacing w:line="360" w:lineRule="auto"/>
      <w:jc w:val="left"/>
    </w:pPr>
    <w:rPr>
      <w:rFonts w:ascii="宋体" w:hAnsi="宋体" w:eastAsia="宋体" w:cs="宋体"/>
      <w:sz w:val="24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7">
    <w:name w:val="Body Text First Indent 2"/>
    <w:basedOn w:val="4"/>
    <w:qFormat/>
    <w:uiPriority w:val="0"/>
    <w:pPr>
      <w:ind w:firstLine="420"/>
    </w:pPr>
  </w:style>
  <w:style w:type="paragraph" w:customStyle="1" w:styleId="10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1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2025-08-12T02:16:11Z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