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版本号：HCZB-2025-25320250820003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南院区院内维修工程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HCZB-2025-253</w:t>
      </w:r>
      <w:r>
        <w:br/>
      </w:r>
      <w:r>
        <w:br/>
      </w:r>
      <w:r>
        <w:br/>
      </w:r>
    </w:p>
    <w:p>
      <w:pPr>
        <w:pStyle w:val="null3"/>
        <w:jc w:val="center"/>
        <w:outlineLvl w:val="2"/>
      </w:pPr>
      <w:r>
        <w:rPr>
          <w:rFonts w:ascii="仿宋_GB2312" w:hAnsi="仿宋_GB2312" w:cs="仿宋_GB2312" w:eastAsia="仿宋_GB2312"/>
          <w:sz w:val="28"/>
          <w:b/>
        </w:rPr>
        <w:t>西安市红会医院</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西安市红会医院</w:t>
      </w:r>
      <w:r>
        <w:rPr>
          <w:rFonts w:ascii="仿宋_GB2312" w:hAnsi="仿宋_GB2312" w:cs="仿宋_GB2312" w:eastAsia="仿宋_GB2312"/>
        </w:rPr>
        <w:t>委托，拟对</w:t>
      </w:r>
      <w:r>
        <w:rPr>
          <w:rFonts w:ascii="仿宋_GB2312" w:hAnsi="仿宋_GB2312" w:cs="仿宋_GB2312" w:eastAsia="仿宋_GB2312"/>
        </w:rPr>
        <w:t>南院区院内维修工程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HCZB-2025-253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南院区院内维修工程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本工程为西安市红会医院2025年度院内零星维修工程（单项工程造价不超过一万元），具体内容详见清单。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1、具备相关施工资质：建筑工程施工总承包三级及以上；建筑装饰装修工程专业承包二级及以上；建设行政主管部门颁发的安全生产许可证；</w:t>
      </w:r>
    </w:p>
    <w:p>
      <w:pPr>
        <w:pStyle w:val="null3"/>
      </w:pPr>
      <w:r>
        <w:rPr>
          <w:rFonts w:ascii="仿宋_GB2312" w:hAnsi="仿宋_GB2312" w:cs="仿宋_GB2312" w:eastAsia="仿宋_GB2312"/>
        </w:rPr>
        <w:t>2、拟派项目负责人资质和专业要求：证书等级：二级及以上注册建造师资格 专业：建筑工程专业 补充说明：有效的安全生产考核合格证书（建安B证）、且未担任其他在建工程项目的项目经理承诺书</w:t>
      </w:r>
    </w:p>
    <w:p>
      <w:pPr>
        <w:pStyle w:val="null3"/>
      </w:pPr>
      <w:r>
        <w:rPr>
          <w:rFonts w:ascii="仿宋_GB2312" w:hAnsi="仿宋_GB2312" w:cs="仿宋_GB2312" w:eastAsia="仿宋_GB2312"/>
        </w:rPr>
        <w:t>3、企业要求：须在 “全国建筑市场监管公共服务平台”（四库一平台）登记备案；（提供截图）</w:t>
      </w:r>
    </w:p>
    <w:p>
      <w:pPr>
        <w:pStyle w:val="null3"/>
      </w:pPr>
      <w:r>
        <w:rPr>
          <w:rFonts w:ascii="仿宋_GB2312" w:hAnsi="仿宋_GB2312" w:cs="仿宋_GB2312" w:eastAsia="仿宋_GB2312"/>
        </w:rPr>
        <w:t>4、授权委托书：投标企业法定代表人授权书及被授权人身份证复印件。（法定代表人投标需提供法定代表人证明书及身份证复印件）；</w:t>
      </w:r>
    </w:p>
    <w:p>
      <w:pPr>
        <w:pStyle w:val="null3"/>
      </w:pPr>
      <w:r>
        <w:rPr>
          <w:rFonts w:ascii="仿宋_GB2312" w:hAnsi="仿宋_GB2312" w:cs="仿宋_GB2312" w:eastAsia="仿宋_GB2312"/>
        </w:rPr>
        <w:t>5、信用要求：供应商不得为“信用中国”网站(http://www.creditchina.gov.cn)列入“失信被执行人或重大税收违法失信主体或政府采购严重违法失信行为记录名单”的供应商；不得为中国政府采购网(http://www.ccgp.gov.cn)“政府采购严重违法失信行为记录名单”中的供应商）；(以代理机构现场查询结果为准)</w:t>
      </w:r>
    </w:p>
    <w:p>
      <w:pPr>
        <w:pStyle w:val="null3"/>
      </w:pPr>
      <w:r>
        <w:rPr>
          <w:rFonts w:ascii="仿宋_GB2312" w:hAnsi="仿宋_GB2312" w:cs="仿宋_GB2312" w:eastAsia="仿宋_GB2312"/>
        </w:rPr>
        <w:t>6、特殊要求：本项目不接受由西安市红会医院职工及其亲属投资举办的企业参加磋商（提供承诺函）；</w:t>
      </w:r>
    </w:p>
    <w:p>
      <w:pPr>
        <w:pStyle w:val="null3"/>
      </w:pPr>
      <w:r>
        <w:rPr>
          <w:rFonts w:ascii="仿宋_GB2312" w:hAnsi="仿宋_GB2312" w:cs="仿宋_GB2312" w:eastAsia="仿宋_GB2312"/>
        </w:rPr>
        <w:t>7、是否接受联合体：不接受联合体磋商</w:t>
      </w:r>
    </w:p>
    <w:p>
      <w:pPr>
        <w:pStyle w:val="null3"/>
      </w:pPr>
      <w:r>
        <w:rPr>
          <w:rFonts w:ascii="仿宋_GB2312" w:hAnsi="仿宋_GB2312" w:cs="仿宋_GB2312" w:eastAsia="仿宋_GB2312"/>
        </w:rPr>
        <w:t>8、主体身份：需具有独立法人资格和持有有效的营业执照、税务登记证、组织机构代码证（三证合一的企业只提供有统一代码的营业执照）；</w:t>
      </w:r>
    </w:p>
    <w:p>
      <w:pPr>
        <w:pStyle w:val="null3"/>
      </w:pPr>
      <w:r>
        <w:rPr>
          <w:rFonts w:ascii="仿宋_GB2312" w:hAnsi="仿宋_GB2312" w:cs="仿宋_GB2312" w:eastAsia="仿宋_GB2312"/>
        </w:rPr>
        <w:t>9、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w:t>
      </w:r>
    </w:p>
    <w:p>
      <w:pPr>
        <w:pStyle w:val="null3"/>
      </w:pPr>
      <w:r>
        <w:rPr>
          <w:rFonts w:ascii="仿宋_GB2312" w:hAnsi="仿宋_GB2312" w:cs="仿宋_GB2312" w:eastAsia="仿宋_GB2312"/>
        </w:rPr>
        <w:t>10、社会保证资金缴纳证明：提供投标截止时间前 6 个内已缴存的至少一个月的有效缴存单据或社保机构开具的社会保险参保缴费情况证明；（依法不需要缴纳社会保障资金的申请人应提供相关证明）；</w:t>
      </w:r>
    </w:p>
    <w:p>
      <w:pPr>
        <w:pStyle w:val="null3"/>
      </w:pPr>
      <w:r>
        <w:rPr>
          <w:rFonts w:ascii="仿宋_GB2312" w:hAnsi="仿宋_GB2312" w:cs="仿宋_GB2312" w:eastAsia="仿宋_GB2312"/>
        </w:rPr>
        <w:t>11、税收缴纳证明：提供投标截止前 6 个月内已缴纳的至少一个月的有效缴税凭（成立时间至投标截止时间不足三个月的，至少提供一个月的有效纳税凭证（依法免税的申请人应提供相关文件证明）；</w:t>
      </w:r>
    </w:p>
    <w:p>
      <w:pPr>
        <w:pStyle w:val="null3"/>
      </w:pPr>
      <w:r>
        <w:rPr>
          <w:rFonts w:ascii="仿宋_GB2312" w:hAnsi="仿宋_GB2312" w:cs="仿宋_GB2312" w:eastAsia="仿宋_GB2312"/>
        </w:rPr>
        <w:t>12、其他要求：企业未处于被责令停业、投标资格被取消或者财产被接管、冻结和破产状态；企业没有因骗取中标或者严重违约等问题、被有关部门暂停投标资格并在暂停期内的；单位法人为同一人或者存在控股、管理关系的不同单位，不得参加同一招标项目投标（提供承诺函）；</w:t>
      </w:r>
    </w:p>
    <w:p>
      <w:pPr>
        <w:pStyle w:val="null3"/>
      </w:pPr>
      <w:r>
        <w:rPr>
          <w:rFonts w:ascii="仿宋_GB2312" w:hAnsi="仿宋_GB2312" w:cs="仿宋_GB2312" w:eastAsia="仿宋_GB2312"/>
        </w:rPr>
        <w:t>13、书面声明：参加政府采购活动前3年内在经营活动中没有重大违法记录的书面声明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西安市红会医院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西安市未央区建元二路北段666号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02986520792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13227706592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中标人后3日内，以采购预算为基数由中标人参照国家计委颁发的《招标代理服务收费管理暂行办法》（计价格〔2002〕1980号）和国家发展和改革委员会办公厅颁发的《关于招标代理服务收费有关问题的通知》（发改办价格〔2003〕857号）的文件收费标准下浮20%，向采购代理机构一次付清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西安市红会医院</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西安市红会医院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西安市红会医院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一、供应商针对本项目的施工，必须达到国家及行业现行技术规范标准，符合国家及行业验收合格标准： 采购包1： 1.《建筑工程施工质量验收统一标准》（GB50300-2013） 2.《建筑装饰装修工程质量验收规范》GB 50210-2018 3.工程质量达到“合格”标准，供应商必须严格按照有关施工和验收规范进行施工，符合施工质量验收标准以及国家、省、市、行业及地方标准等相关规范要求。 二、针对本项目的其他技术服务要求： 符合施工质量验收标准以及国家、省、市、行业及地方标准等相关规范要求。 三、工程量清单（详见附件） （说明：工程量清单应当结合《政府采购需求管理办法》（财库〔2021〕22号）第六条第二款规定，明确相关性能、材料、结构、外观、安全、标准等。）</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联系人：王杨</w:t>
      </w:r>
    </w:p>
    <w:p>
      <w:pPr>
        <w:pStyle w:val="null3"/>
      </w:pPr>
      <w:r>
        <w:rPr>
          <w:rFonts w:ascii="仿宋_GB2312" w:hAnsi="仿宋_GB2312" w:cs="仿宋_GB2312" w:eastAsia="仿宋_GB2312"/>
        </w:rPr>
        <w:t>联系电话：13227706592</w:t>
      </w:r>
    </w:p>
    <w:p>
      <w:pPr>
        <w:pStyle w:val="null3"/>
      </w:pPr>
      <w:r>
        <w:rPr>
          <w:rFonts w:ascii="仿宋_GB2312" w:hAnsi="仿宋_GB2312" w:cs="仿宋_GB2312" w:eastAsia="仿宋_GB2312"/>
        </w:rPr>
        <w:t>地址：西安市南二环西段成长大厦8楼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院内零星维修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720,000.00</w:t>
            </w:r>
          </w:p>
        </w:tc>
        <w:tc>
          <w:tcPr>
            <w:tcW w:type="dxa" w:w="1384"/>
          </w:tcPr>
          <w:p>
            <w:pPr>
              <w:pStyle w:val="null3"/>
            </w:pPr>
            <w:r>
              <w:rPr>
                <w:rFonts w:ascii="仿宋_GB2312" w:hAnsi="仿宋_GB2312" w:cs="仿宋_GB2312" w:eastAsia="仿宋_GB2312"/>
              </w:rPr>
              <w:t>年</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标的名称：院内零星维修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1.工程内容和施工地点、</w:t>
            </w:r>
            <w:r>
              <w:rPr>
                <w:rFonts w:ascii="仿宋_GB2312" w:hAnsi="仿宋_GB2312" w:cs="仿宋_GB2312" w:eastAsia="仿宋_GB2312"/>
                <w:sz w:val="21"/>
                <w:b/>
              </w:rPr>
              <w:t>工期</w:t>
            </w:r>
            <w:r>
              <w:rPr>
                <w:rFonts w:ascii="仿宋_GB2312" w:hAnsi="仿宋_GB2312" w:cs="仿宋_GB2312" w:eastAsia="仿宋_GB2312"/>
                <w:sz w:val="21"/>
                <w:b/>
              </w:rPr>
              <w:t>、缺陷责任期、质量保修期</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（一）工程内容：西安市红会医院2025年度院内维修工程</w:t>
            </w:r>
          </w:p>
          <w:p>
            <w:pPr>
              <w:pStyle w:val="null3"/>
              <w:jc w:val="both"/>
            </w:pPr>
            <w:r>
              <w:rPr>
                <w:rFonts w:ascii="仿宋_GB2312" w:hAnsi="仿宋_GB2312" w:cs="仿宋_GB2312" w:eastAsia="仿宋_GB2312"/>
                <w:sz w:val="21"/>
              </w:rPr>
              <w:t>（二）工程地点：西安市红会医院南院区</w:t>
            </w:r>
          </w:p>
          <w:p>
            <w:pPr>
              <w:pStyle w:val="null3"/>
              <w:jc w:val="both"/>
            </w:pPr>
            <w:r>
              <w:rPr>
                <w:rFonts w:ascii="仿宋_GB2312" w:hAnsi="仿宋_GB2312" w:cs="仿宋_GB2312" w:eastAsia="仿宋_GB2312"/>
                <w:sz w:val="21"/>
              </w:rPr>
              <w:t>（三）工期：365天。</w:t>
            </w:r>
          </w:p>
          <w:p>
            <w:pPr>
              <w:pStyle w:val="null3"/>
              <w:jc w:val="both"/>
            </w:pPr>
            <w:r>
              <w:rPr>
                <w:rFonts w:ascii="仿宋_GB2312" w:hAnsi="仿宋_GB2312" w:cs="仿宋_GB2312" w:eastAsia="仿宋_GB2312"/>
                <w:sz w:val="21"/>
              </w:rPr>
              <w:t>（四）缺陷责任期：执行国家强制规定。</w:t>
            </w:r>
          </w:p>
          <w:p>
            <w:pPr>
              <w:pStyle w:val="null3"/>
              <w:jc w:val="both"/>
            </w:pPr>
            <w:r>
              <w:rPr>
                <w:rFonts w:ascii="仿宋_GB2312" w:hAnsi="仿宋_GB2312" w:cs="仿宋_GB2312" w:eastAsia="仿宋_GB2312"/>
                <w:sz w:val="21"/>
              </w:rPr>
              <w:t>（五）质量保修期：一年。</w:t>
            </w:r>
          </w:p>
          <w:p>
            <w:pPr>
              <w:pStyle w:val="null3"/>
            </w:pPr>
            <w:r>
              <w:rPr>
                <w:rFonts w:ascii="仿宋_GB2312" w:hAnsi="仿宋_GB2312" w:cs="仿宋_GB2312" w:eastAsia="仿宋_GB2312"/>
                <w:sz w:val="21"/>
                <w:b/>
              </w:rPr>
              <w:t>2.清单和计价依据</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（一）报价方式：</w:t>
            </w:r>
          </w:p>
          <w:p>
            <w:pPr>
              <w:pStyle w:val="null3"/>
              <w:jc w:val="both"/>
            </w:pPr>
            <w:r>
              <w:rPr>
                <w:rFonts w:ascii="仿宋_GB2312" w:hAnsi="仿宋_GB2312" w:cs="仿宋_GB2312" w:eastAsia="仿宋_GB2312"/>
                <w:sz w:val="21"/>
              </w:rPr>
              <w:t xml:space="preserve">  包工包料，依据清单结合院内工程环境，按市场价自主报价（单项工程报价不得低于成本价），每项单项工程预算报价为含税单价。</w:t>
            </w:r>
          </w:p>
          <w:p>
            <w:pPr>
              <w:pStyle w:val="null3"/>
              <w:jc w:val="both"/>
            </w:pPr>
            <w:r>
              <w:rPr>
                <w:rFonts w:ascii="仿宋_GB2312" w:hAnsi="仿宋_GB2312" w:cs="仿宋_GB2312" w:eastAsia="仿宋_GB2312"/>
                <w:sz w:val="21"/>
              </w:rPr>
              <w:t>（二）分项清单：</w:t>
            </w:r>
          </w:p>
          <w:tbl>
            <w:tblPr>
              <w:tblBorders>
                <w:top w:val="none" w:color="000000" w:sz="4"/>
                <w:left w:val="none" w:color="000000" w:sz="4"/>
                <w:bottom w:val="none" w:color="000000" w:sz="4"/>
                <w:right w:val="none" w:color="000000" w:sz="4"/>
                <w:insideH w:val="none"/>
                <w:insideV w:val="none"/>
              </w:tblBorders>
            </w:tblPr>
            <w:tblGrid>
              <w:gridCol w:w="280"/>
              <w:gridCol w:w="1526"/>
              <w:gridCol w:w="277"/>
              <w:gridCol w:w="470"/>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项目名称</w:t>
                  </w:r>
                </w:p>
              </w:tc>
              <w:tc>
                <w:tcPr>
                  <w:tcW w:type="dxa" w:w="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4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最高限价（元）</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零星乳胶漆内墙面（铲除后粉刷）</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零星乳胶漆内墙面（原墙面覆盖粉刷）</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新制作铝合金隔断（包含拆除旧隔断）</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新作轻钢龙骨石膏板隔墙（包含拆除旧隔墙）</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踢脚线瓷砖安装（包含拆除旧瓷砖）</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拆除木门窗</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拆除砌体（砖砌、砖混二四砌体）</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拆除混凝土结构</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3</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更换南门口地面石材</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铝合金平开门安装（包含拆除旧门）</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铝合金推拉窗安装（包含拆除旧门）</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实木烤漆门安装（包含拆除旧门）</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樘</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540</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甲级防火门安装（包含拆除旧门）</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樘</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乙级防火门安装（包含拆除旧门）</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樘</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450</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更换、维修木门（包含整体配件、门框）</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樘</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钢化玻璃平开门（包含拆除旧门）</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更换钢化玻璃门10mm厚（整体）</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新作自流平地面（包含铲除旧自流平地面或原地面）：</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更换门配件（把手、合页、轨道等小物件）</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M10砂浆（铺底、找平、粉刷）：</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开玻璃孔（最大不超过0.5㎡）</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更换或新作洗手池（拆除洗手水池）</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开墙孔（砖混）最大不超过0.5㎡</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安装换气扇（包含拆除旧设备）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线路改造:bv-2.5铜芯单线（包含拆除旧设备）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安装插座开关：单联开关（包含拆除旧设备）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更换灯具：普通吸顶灯（包含拆除旧设备）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新开门窗洞口</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新作窗户金属防护网（包含拆除旧设备）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安装、更换墙面护角</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维修更换木地板</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新做室内墙面瓷砖（包含拆除旧瓷砖）</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漆刷暖气管道及暖气片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维修、新做铝扣板吊顶（拆除损坏配件）</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维修更换防水（SBS卷材）</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新作不锈钢栏杆</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更换拖把池（包含拆除旧拖把池）</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更换面盆（包含拆除旧面盆）</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更换小便池（包含拆除旧小便池）</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更换节水阀（包含拆除旧节水阀）</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更换大便器（包含拆除旧大便器）</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更换、维修扶手（拆除旧扶手）</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砌筑检查井（直径800）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更换井盖（球墨铸铁）</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钢构维修加固</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土方开挖（范围包含所有工程土方）</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淤泥换填（级配碎石）</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3：7灰土地基</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砂石地基</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土方回填（素土）</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土方回填（级配碎石）</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更换钢化窗户玻璃（拆除旧窗玻璃）</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更换普通窗户玻璃（拆除旧窗玻璃）</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杂工（小工范围）</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工日</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146.25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垃圾外运</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更换外幕墙镀膜玻璃</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维修墙体外挂石材（大理石、人造石）</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铺设草皮（铲除旧草皮）</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修剪、移植乔木（150CM以上，采用工具修剪）</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棵</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修剪、移植乔木（180CM以上，采用设备修剪）</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棵</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450</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外墙涂料（刷一遍）</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外墙涂料（包含铲除原墙面）</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新作塑胶地板3mm厚（包含拆除旧塑胶地面）</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线路改造（bv-4.0铜芯单线）</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线路改造（bv-6.0铜芯单线）</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石膏板吊顶(10mm板材)</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PVC吊顶</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铝扣板吊顶</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更换坐便器</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安装插座开关：三联插座</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环保油漆</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环保银粉漆</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安装无缝钢管暖气管道Φ15-Φ40（包含拆除）</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安装无缝钢管暖气管道Φ40-Φ65（包含拆除）</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安装无缝钢管暖气管道Φ80-Φ150（包含拆除）</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安装无缝钢管暖气管道Φ160-Φ200（包含拆除）</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维修及新做自粘防水一遍</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线路改造：bv-10.0铜芯单线</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安装PPR管道DN20-DN32</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安装PPR管道DN40-DN50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安装PVC管道DN50-DN75</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安装PVC管道DN110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安装PVC管道DN150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安装水龙头DN25</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26.25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更换雨水井篦</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更换、安装锁具</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安装卫生间挂钩人工费</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安装卫生间抽纸盒人工费</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安装卫生间挡板</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砖砌240厚墙体</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无缝钢管焊缝Φ15-Φ40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道</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无缝钢管焊缝Φ40-Φ65</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道</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无缝钢管焊缝Φ80-Φ150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道</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卫生间隔断（整套，单面靠墙）</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547.5</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合计</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10272</w:t>
                  </w:r>
                </w:p>
              </w:tc>
            </w:tr>
          </w:tbl>
          <w:p>
            <w:pPr>
              <w:pStyle w:val="null3"/>
            </w:pPr>
            <w:r>
              <w:rPr>
                <w:rFonts w:ascii="仿宋_GB2312" w:hAnsi="仿宋_GB2312" w:cs="仿宋_GB2312" w:eastAsia="仿宋_GB2312"/>
                <w:sz w:val="21"/>
                <w:b/>
              </w:rPr>
              <w:t xml:space="preserve">  其中常用项目大约10项：踢脚线瓷砖更换、更换护角、墙体粉刷原墙面覆盖、墙体粉刷铲除后粉刷、杂工、垃圾清运、新作轻钢龙骨石膏板隔墙、修剪树木150CM、修剪树木180CM、维修更换防水卷材；</w:t>
            </w:r>
          </w:p>
          <w:p>
            <w:pPr>
              <w:pStyle w:val="null3"/>
              <w:ind w:firstLine="402"/>
              <w:jc w:val="both"/>
            </w:pPr>
            <w:r>
              <w:rPr>
                <w:rFonts w:ascii="仿宋_GB2312" w:hAnsi="仿宋_GB2312" w:cs="仿宋_GB2312" w:eastAsia="仿宋_GB2312"/>
                <w:sz w:val="21"/>
                <w:b/>
              </w:rPr>
              <w:t>PS：</w:t>
            </w:r>
            <w:r>
              <w:rPr>
                <w:rFonts w:ascii="仿宋_GB2312" w:hAnsi="仿宋_GB2312" w:cs="仿宋_GB2312" w:eastAsia="仿宋_GB2312"/>
                <w:sz w:val="21"/>
              </w:rPr>
              <w:t>上表所有分项工程造价包含税金，未包含的分项工程，可根据市场调研价格上报监管部门。</w:t>
            </w:r>
          </w:p>
          <w:p>
            <w:pPr>
              <w:pStyle w:val="null3"/>
              <w:jc w:val="both"/>
            </w:pPr>
            <w:r>
              <w:rPr>
                <w:rFonts w:ascii="仿宋_GB2312" w:hAnsi="仿宋_GB2312" w:cs="仿宋_GB2312" w:eastAsia="仿宋_GB2312"/>
                <w:sz w:val="21"/>
              </w:rPr>
              <w:t xml:space="preserve">    工程量：工程量按实结算，所有施工内容均现场办理签证，签字手续完成后，方可报审。</w:t>
            </w:r>
          </w:p>
          <w:p>
            <w:pPr>
              <w:pStyle w:val="null3"/>
            </w:pPr>
            <w:r>
              <w:rPr>
                <w:rFonts w:ascii="仿宋_GB2312" w:hAnsi="仿宋_GB2312" w:cs="仿宋_GB2312" w:eastAsia="仿宋_GB2312"/>
                <w:sz w:val="21"/>
                <w:b/>
              </w:rPr>
              <w:t>3.施工要求：</w:t>
            </w:r>
          </w:p>
          <w:p>
            <w:pPr>
              <w:pStyle w:val="null3"/>
              <w:jc w:val="both"/>
            </w:pPr>
            <w:r>
              <w:rPr>
                <w:rFonts w:ascii="仿宋_GB2312" w:hAnsi="仿宋_GB2312" w:cs="仿宋_GB2312" w:eastAsia="仿宋_GB2312"/>
                <w:sz w:val="21"/>
              </w:rPr>
              <w:t>（一）在施工期间，中标供应商必须遵守院内安全生产办公室的规章制度，注意院内人员安全，加强安全措施，并对施工人员进行安全教育，施工人员必须持证上岗。</w:t>
            </w:r>
          </w:p>
          <w:p>
            <w:pPr>
              <w:pStyle w:val="null3"/>
              <w:jc w:val="both"/>
            </w:pPr>
            <w:r>
              <w:rPr>
                <w:rFonts w:ascii="仿宋_GB2312" w:hAnsi="仿宋_GB2312" w:cs="仿宋_GB2312" w:eastAsia="仿宋_GB2312"/>
                <w:sz w:val="21"/>
              </w:rPr>
              <w:t>（二）施工现场噪音、扬尘严格控制，不等影响医护人员及病人正常就医与住院患者的休息。</w:t>
            </w:r>
          </w:p>
          <w:p>
            <w:pPr>
              <w:pStyle w:val="null3"/>
              <w:jc w:val="both"/>
            </w:pPr>
            <w:r>
              <w:rPr>
                <w:rFonts w:ascii="仿宋_GB2312" w:hAnsi="仿宋_GB2312" w:cs="仿宋_GB2312" w:eastAsia="仿宋_GB2312"/>
                <w:sz w:val="21"/>
              </w:rPr>
              <w:t>（三）中标方施工完成后需做完整的竣工图纸及资料，以满足工程审计的需要。</w:t>
            </w:r>
          </w:p>
          <w:p>
            <w:pPr>
              <w:pStyle w:val="null3"/>
              <w:jc w:val="both"/>
            </w:pPr>
            <w:r>
              <w:rPr>
                <w:rFonts w:ascii="仿宋_GB2312" w:hAnsi="仿宋_GB2312" w:cs="仿宋_GB2312" w:eastAsia="仿宋_GB2312"/>
                <w:sz w:val="21"/>
              </w:rPr>
              <w:t>（四）所有隐蔽工程需留存照片。</w:t>
            </w:r>
          </w:p>
          <w:p>
            <w:pPr>
              <w:pStyle w:val="null3"/>
              <w:jc w:val="both"/>
            </w:pPr>
            <w:r>
              <w:rPr>
                <w:rFonts w:ascii="仿宋_GB2312" w:hAnsi="仿宋_GB2312" w:cs="仿宋_GB2312" w:eastAsia="仿宋_GB2312"/>
                <w:sz w:val="21"/>
              </w:rPr>
              <w:t>（五）施工现场设立安全警戒区，由安全员现场监管。</w:t>
            </w:r>
          </w:p>
          <w:p>
            <w:pPr>
              <w:pStyle w:val="null3"/>
              <w:jc w:val="both"/>
            </w:pPr>
            <w:r>
              <w:rPr>
                <w:rFonts w:ascii="仿宋_GB2312" w:hAnsi="仿宋_GB2312" w:cs="仿宋_GB2312" w:eastAsia="仿宋_GB2312"/>
                <w:sz w:val="21"/>
              </w:rPr>
              <w:t>（六）该项目为院内零星维修工程，现场需驻扎至少三名工人，年龄小于55岁。</w:t>
            </w:r>
          </w:p>
          <w:p>
            <w:pPr>
              <w:pStyle w:val="null3"/>
              <w:jc w:val="both"/>
            </w:pPr>
            <w:r>
              <w:rPr>
                <w:rFonts w:ascii="仿宋_GB2312" w:hAnsi="仿宋_GB2312" w:cs="仿宋_GB2312" w:eastAsia="仿宋_GB2312"/>
                <w:sz w:val="21"/>
              </w:rPr>
              <w:t>（七）根据医院要求，按时保质保量完成零星项目，并及时验收；</w:t>
            </w:r>
          </w:p>
          <w:p>
            <w:pPr>
              <w:pStyle w:val="null3"/>
              <w:jc w:val="both"/>
            </w:pPr>
            <w:r>
              <w:rPr>
                <w:rFonts w:ascii="仿宋_GB2312" w:hAnsi="仿宋_GB2312" w:cs="仿宋_GB2312" w:eastAsia="仿宋_GB2312"/>
                <w:sz w:val="21"/>
              </w:rPr>
              <w:t>（八）现场响应工程周期不得超过3天；</w:t>
            </w:r>
          </w:p>
          <w:p>
            <w:pPr>
              <w:pStyle w:val="null3"/>
            </w:pPr>
            <w:r>
              <w:rPr>
                <w:rFonts w:ascii="仿宋_GB2312" w:hAnsi="仿宋_GB2312" w:cs="仿宋_GB2312" w:eastAsia="仿宋_GB2312"/>
                <w:sz w:val="21"/>
                <w:b/>
              </w:rPr>
              <w:t>4.商务要求：</w:t>
            </w:r>
          </w:p>
          <w:p>
            <w:pPr>
              <w:pStyle w:val="null3"/>
            </w:pPr>
            <w:r>
              <w:rPr>
                <w:rFonts w:ascii="仿宋_GB2312" w:hAnsi="仿宋_GB2312" w:cs="仿宋_GB2312" w:eastAsia="仿宋_GB2312"/>
                <w:sz w:val="21"/>
              </w:rPr>
              <w:t>款项结算：</w:t>
            </w:r>
          </w:p>
          <w:p>
            <w:pPr>
              <w:pStyle w:val="null3"/>
            </w:pPr>
            <w:r>
              <w:rPr>
                <w:rFonts w:ascii="仿宋_GB2312" w:hAnsi="仿宋_GB2312" w:cs="仿宋_GB2312" w:eastAsia="仿宋_GB2312"/>
                <w:sz w:val="21"/>
              </w:rPr>
              <w:t>（1）零星工程的工程量确认单及签证单至少每两个月报审一次，待审计完成后签订相应施工合同，合同签订完成后，10个工作日内支付至合同总价款97%；</w:t>
            </w:r>
          </w:p>
          <w:p>
            <w:pPr>
              <w:pStyle w:val="null3"/>
            </w:pPr>
            <w:r>
              <w:rPr>
                <w:rFonts w:ascii="仿宋_GB2312" w:hAnsi="仿宋_GB2312" w:cs="仿宋_GB2312" w:eastAsia="仿宋_GB2312"/>
                <w:sz w:val="21"/>
              </w:rPr>
              <w:t>（2）留合同总价款3%的质保金，在质保期满并二次验收合格后10个工作日内支付。</w:t>
            </w:r>
          </w:p>
          <w:p>
            <w:pPr>
              <w:pStyle w:val="null3"/>
              <w:jc w:val="both"/>
            </w:pPr>
            <w:r>
              <w:rPr>
                <w:rFonts w:ascii="仿宋_GB2312" w:hAnsi="仿宋_GB2312" w:cs="仿宋_GB2312" w:eastAsia="仿宋_GB2312"/>
                <w:sz w:val="21"/>
              </w:rPr>
              <w:t>（3）工程款支付后10日内，乙方需向甲方提供工资支付的证明资料。</w:t>
            </w:r>
          </w:p>
          <w:p>
            <w:pPr>
              <w:pStyle w:val="null3"/>
            </w:pPr>
            <w:r>
              <w:rPr>
                <w:rFonts w:ascii="仿宋_GB2312" w:hAnsi="仿宋_GB2312" w:cs="仿宋_GB2312" w:eastAsia="仿宋_GB2312"/>
                <w:sz w:val="21"/>
                <w:b/>
              </w:rPr>
              <w:t>5.其他：</w:t>
            </w:r>
          </w:p>
          <w:p>
            <w:pPr>
              <w:pStyle w:val="null3"/>
            </w:pPr>
            <w:r>
              <w:rPr>
                <w:rFonts w:ascii="仿宋_GB2312" w:hAnsi="仿宋_GB2312" w:cs="仿宋_GB2312" w:eastAsia="仿宋_GB2312"/>
                <w:sz w:val="21"/>
              </w:rPr>
              <w:t>（一）对供应商的业绩要求。</w:t>
            </w:r>
          </w:p>
          <w:p>
            <w:pPr>
              <w:pStyle w:val="null3"/>
            </w:pPr>
            <w:r>
              <w:rPr>
                <w:rFonts w:ascii="仿宋_GB2312" w:hAnsi="仿宋_GB2312" w:cs="仿宋_GB2312" w:eastAsia="仿宋_GB2312"/>
                <w:sz w:val="21"/>
              </w:rPr>
              <w:t>1、提供近三年类似改造业绩，以施工合同为准。</w:t>
            </w:r>
          </w:p>
          <w:p>
            <w:pPr>
              <w:pStyle w:val="null3"/>
            </w:pPr>
            <w:r>
              <w:rPr>
                <w:rFonts w:ascii="仿宋_GB2312" w:hAnsi="仿宋_GB2312" w:cs="仿宋_GB2312" w:eastAsia="仿宋_GB2312"/>
                <w:sz w:val="21"/>
              </w:rPr>
              <w:t>（二）质量验收标准或规范</w:t>
            </w:r>
          </w:p>
          <w:p>
            <w:pPr>
              <w:pStyle w:val="null3"/>
            </w:pPr>
            <w:r>
              <w:rPr>
                <w:rFonts w:ascii="仿宋_GB2312" w:hAnsi="仿宋_GB2312" w:cs="仿宋_GB2312" w:eastAsia="仿宋_GB2312"/>
                <w:sz w:val="21"/>
              </w:rPr>
              <w:t>1、《建筑工程施工质量验收统一标准》（GB50300-2013）</w:t>
            </w:r>
          </w:p>
          <w:p>
            <w:pPr>
              <w:pStyle w:val="null3"/>
            </w:pPr>
            <w:r>
              <w:rPr>
                <w:rFonts w:ascii="仿宋_GB2312" w:hAnsi="仿宋_GB2312" w:cs="仿宋_GB2312" w:eastAsia="仿宋_GB2312"/>
                <w:sz w:val="21"/>
              </w:rPr>
              <w:t>2、《建筑装饰装修工程质量验收规范》GB 50210-2018</w:t>
            </w:r>
          </w:p>
          <w:p>
            <w:pPr>
              <w:pStyle w:val="null3"/>
            </w:pPr>
            <w:r>
              <w:rPr>
                <w:rFonts w:ascii="仿宋_GB2312" w:hAnsi="仿宋_GB2312" w:cs="仿宋_GB2312" w:eastAsia="仿宋_GB2312"/>
                <w:sz w:val="21"/>
              </w:rPr>
              <w:t>（三）违约责任</w:t>
            </w:r>
          </w:p>
          <w:p>
            <w:pPr>
              <w:pStyle w:val="null3"/>
            </w:pPr>
            <w:r>
              <w:rPr>
                <w:rFonts w:ascii="仿宋_GB2312" w:hAnsi="仿宋_GB2312" w:cs="仿宋_GB2312" w:eastAsia="仿宋_GB2312"/>
                <w:sz w:val="21"/>
              </w:rPr>
              <w:t>1、因甲方原因未完成工作，影响工期，工期顺延。</w:t>
            </w:r>
          </w:p>
          <w:p>
            <w:pPr>
              <w:pStyle w:val="null3"/>
            </w:pPr>
            <w:r>
              <w:rPr>
                <w:rFonts w:ascii="仿宋_GB2312" w:hAnsi="仿宋_GB2312" w:cs="仿宋_GB2312" w:eastAsia="仿宋_GB2312"/>
                <w:sz w:val="21"/>
              </w:rPr>
              <w:t>2、因乙方原因未完成工作，影响工期，工期不顺延，因此对甲方造成的各项经济损失由乙方承担。</w:t>
            </w:r>
          </w:p>
          <w:p>
            <w:pPr>
              <w:pStyle w:val="null3"/>
              <w:jc w:val="both"/>
            </w:pPr>
            <w:r>
              <w:rPr>
                <w:rFonts w:ascii="仿宋_GB2312" w:hAnsi="仿宋_GB2312" w:cs="仿宋_GB2312" w:eastAsia="仿宋_GB2312"/>
                <w:sz w:val="21"/>
              </w:rPr>
              <w:t>3、乙方如未按时完工，拖延工期一天罚款当月签证单合同总价款的1‰ ，拖期超过10日以上视为乙方根本违约，甲方有权解除合同（合同自甲方书面通知到达乙方时解除）并要求乙方赔偿按合同价款30%的违约金。</w:t>
            </w:r>
          </w:p>
          <w:p>
            <w:pPr>
              <w:pStyle w:val="null3"/>
              <w:jc w:val="both"/>
            </w:pPr>
            <w:r>
              <w:rPr>
                <w:rFonts w:ascii="仿宋_GB2312" w:hAnsi="仿宋_GB2312" w:cs="仿宋_GB2312" w:eastAsia="仿宋_GB2312"/>
                <w:sz w:val="21"/>
              </w:rPr>
              <w:t>(四)供应商报价不允许超过标的金额，（招单价的）供应商报价不允许超过标的单价 。</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1.《建筑工程施工质量验收统一标准》（GB50300-2013） 2.《建筑装饰装修工程质量验收规范》GB 50210-2018 3.工程质量达到“合格”标准，供应商必须严格按照有关施工和验收规范进行施工，符合施工质量验收标准以及国家、省、市、行业及地方标准等相关规范要求。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符合施工质量验收标准以及国家、省、市、行业及地方标准等相关规范要求。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1.特别说明： 采购包预算金额（元）: 720,000.00 采购包最高限价（元）: 650,000.00 说明：“3.1技术、服务标准和要求 采购包1： 采购包最高限价（元）: 720,000.00”由于系统无法更改采购包最高限价，现以“采购包最高限价（元）: 650,000.00”为准，特此说明。 2.为顺利开展电子化采购线上开评标工作，投标人需要在线提交电子投标文件。同时在开标当天投标单位在投标文件截止时间前将纸质版投标文件递交至西安市南二环西段成长大厦8楼(纸质文件份数要求投标文件正本一份，副本二份（正副本装于同一个标袋，电子投标文件（光盘）2张，单独密封)，投标文件必须胶装成册、印鉴齐全并密封于标袋内。）。若电子投标文件与纸质投标文件不一致的，以电子投标文件为准。逾期送达的或未上传指定地点的投标文件，代理机构不予受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具备相关施工资质</w:t>
            </w:r>
          </w:p>
        </w:tc>
        <w:tc>
          <w:tcPr>
            <w:tcW w:type="dxa" w:w="3322"/>
          </w:tcPr>
          <w:p>
            <w:pPr>
              <w:pStyle w:val="null3"/>
            </w:pPr>
            <w:r>
              <w:rPr>
                <w:rFonts w:ascii="仿宋_GB2312" w:hAnsi="仿宋_GB2312" w:cs="仿宋_GB2312" w:eastAsia="仿宋_GB2312"/>
              </w:rPr>
              <w:t>建筑工程施工总承包三级及以上；建筑装饰装修工程专业承包二级及以上；建设行政主管部门颁发的安全生产许可证；</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证书等级：二级及以上注册建造师资格 专业：建筑工程专业 补充说明：有效的安全生产考核合格证书（建安B证）、且未担任其他在建工程项目的项目经理承诺书</w:t>
            </w:r>
          </w:p>
        </w:tc>
        <w:tc>
          <w:tcPr>
            <w:tcW w:type="dxa" w:w="1661"/>
          </w:tcPr>
          <w:p>
            <w:pPr>
              <w:pStyle w:val="null3"/>
            </w:pPr>
            <w:r>
              <w:rPr>
                <w:rFonts w:ascii="仿宋_GB2312" w:hAnsi="仿宋_GB2312" w:cs="仿宋_GB2312" w:eastAsia="仿宋_GB2312"/>
              </w:rPr>
              <w:t>资格证明部分.docx 项目管理机构组成表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企业要求</w:t>
            </w:r>
          </w:p>
        </w:tc>
        <w:tc>
          <w:tcPr>
            <w:tcW w:type="dxa" w:w="3322"/>
          </w:tcPr>
          <w:p>
            <w:pPr>
              <w:pStyle w:val="null3"/>
            </w:pPr>
            <w:r>
              <w:rPr>
                <w:rFonts w:ascii="仿宋_GB2312" w:hAnsi="仿宋_GB2312" w:cs="仿宋_GB2312" w:eastAsia="仿宋_GB2312"/>
              </w:rPr>
              <w:t>须在 “全国建筑市场监管公共服务平台”（四库一平台）登记备案；（提供截图）</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投标企业法定代表人授权书及被授权人身份证复印件。（法定代表人投标需提供法定代表人证明书及身份证复印件）；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不得为“信用中国”网站(http://www.creditchina.gov.cn)列入“失信被执行人或重大税收违法失信主体或政府采购严重违法失信行为记录名单”的供应商；不得为中国政府采购网(http://www.ccgp.gov.cn)“政府采购严重违法失信行为记录名单”中的供应商）；(以代理机构现场查询结果为准)</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特殊要求</w:t>
            </w:r>
          </w:p>
        </w:tc>
        <w:tc>
          <w:tcPr>
            <w:tcW w:type="dxa" w:w="3322"/>
          </w:tcPr>
          <w:p>
            <w:pPr>
              <w:pStyle w:val="null3"/>
            </w:pPr>
            <w:r>
              <w:rPr>
                <w:rFonts w:ascii="仿宋_GB2312" w:hAnsi="仿宋_GB2312" w:cs="仿宋_GB2312" w:eastAsia="仿宋_GB2312"/>
              </w:rPr>
              <w:t>本项目不接受由西安市红会医院职工及其亲属投资举办的企业参加磋商（提供承诺函）；</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不接受联合体磋商</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主体身份</w:t>
            </w:r>
          </w:p>
        </w:tc>
        <w:tc>
          <w:tcPr>
            <w:tcW w:type="dxa" w:w="3322"/>
          </w:tcPr>
          <w:p>
            <w:pPr>
              <w:pStyle w:val="null3"/>
            </w:pPr>
            <w:r>
              <w:rPr>
                <w:rFonts w:ascii="仿宋_GB2312" w:hAnsi="仿宋_GB2312" w:cs="仿宋_GB2312" w:eastAsia="仿宋_GB2312"/>
              </w:rPr>
              <w:t>需具有独立法人资格和持有有效的营业执照、税务登记证、组织机构代码证（三证合一的企业只提供有统一代码的营业执照）；</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w:t>
            </w:r>
          </w:p>
        </w:tc>
        <w:tc>
          <w:tcPr>
            <w:tcW w:type="dxa" w:w="1661"/>
          </w:tcPr>
          <w:p>
            <w:pPr>
              <w:pStyle w:val="null3"/>
            </w:pPr>
            <w:r>
              <w:rPr>
                <w:rFonts w:ascii="仿宋_GB2312" w:hAnsi="仿宋_GB2312" w:cs="仿宋_GB2312" w:eastAsia="仿宋_GB2312"/>
              </w:rPr>
              <w:t>资格证明部分.docx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社会保证资金缴纳证明</w:t>
            </w:r>
          </w:p>
        </w:tc>
        <w:tc>
          <w:tcPr>
            <w:tcW w:type="dxa" w:w="3322"/>
          </w:tcPr>
          <w:p>
            <w:pPr>
              <w:pStyle w:val="null3"/>
            </w:pPr>
            <w:r>
              <w:rPr>
                <w:rFonts w:ascii="仿宋_GB2312" w:hAnsi="仿宋_GB2312" w:cs="仿宋_GB2312" w:eastAsia="仿宋_GB2312"/>
              </w:rPr>
              <w:t>提供投标截止时间前 6 个内已缴存的至少一个月的有效缴存单据或社保机构开具的社会保险参保缴费情况证明；（依法不需要缴纳社会保障资金的申请人应提供相关证明）；</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提供投标截止前 6 个月内已缴纳的至少一个月的有效缴税凭（成立时间至投标截止时间不足三个月的，至少提供一个月的有效纳税凭证（依法免税的申请人应提供相关文件证明）；</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企业未处于被责令停业、投标资格被取消或者财产被接管、冻结和破产状态；企业没有因骗取中标或者严重违约等问题、被有关部门暂停投标资格并在暂停期内的；单位法人为同一人或者存在控股、管理关系的不同单位，不得参加同一招标项目投标（提供承诺函）；</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分项报价表.docx 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关键内容符合磋商文件要求，不得漏盖漏签</w:t>
            </w:r>
          </w:p>
        </w:tc>
        <w:tc>
          <w:tcPr>
            <w:tcW w:type="dxa" w:w="1661"/>
          </w:tcPr>
          <w:p>
            <w:pPr>
              <w:pStyle w:val="null3"/>
            </w:pPr>
            <w:r>
              <w:rPr>
                <w:rFonts w:ascii="仿宋_GB2312" w:hAnsi="仿宋_GB2312" w:cs="仿宋_GB2312" w:eastAsia="仿宋_GB2312"/>
              </w:rPr>
              <w:t>已标价工程量清单 技术响应部分.docx 中小企业声明函 技术服务合同条款及其他商务要求应答表 供应商应提交的相关资格证明材料 强制优先采购产品承诺函 响应文件封面 分项报价表.docx 项目管理机构组成表 资格证明部分.docx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分项报价表.docx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 价</w:t>
            </w:r>
          </w:p>
        </w:tc>
        <w:tc>
          <w:tcPr>
            <w:tcW w:type="dxa" w:w="3322"/>
          </w:tcPr>
          <w:p>
            <w:pPr>
              <w:pStyle w:val="null3"/>
            </w:pPr>
            <w:r>
              <w:rPr>
                <w:rFonts w:ascii="仿宋_GB2312" w:hAnsi="仿宋_GB2312" w:cs="仿宋_GB2312" w:eastAsia="仿宋_GB2312"/>
              </w:rPr>
              <w:t>报综合单价（清单单价合计）， 首次报价唯一且不得高于清单单项预算金额（单项最高限价）</w:t>
            </w:r>
          </w:p>
        </w:tc>
        <w:tc>
          <w:tcPr>
            <w:tcW w:type="dxa" w:w="1661"/>
          </w:tcPr>
          <w:p>
            <w:pPr>
              <w:pStyle w:val="null3"/>
            </w:pPr>
            <w:r>
              <w:rPr>
                <w:rFonts w:ascii="仿宋_GB2312" w:hAnsi="仿宋_GB2312" w:cs="仿宋_GB2312" w:eastAsia="仿宋_GB2312"/>
              </w:rPr>
              <w:t>已标价工程量清单 分项报价表.docx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技术响应部分.docx 项目管理机构组成表 响应函 主要人员简历表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所有提交的证件、资质、文件与印章一致</w:t>
            </w:r>
          </w:p>
        </w:tc>
        <w:tc>
          <w:tcPr>
            <w:tcW w:type="dxa" w:w="1661"/>
          </w:tcPr>
          <w:p>
            <w:pPr>
              <w:pStyle w:val="null3"/>
            </w:pPr>
            <w:r>
              <w:rPr>
                <w:rFonts w:ascii="仿宋_GB2312" w:hAnsi="仿宋_GB2312" w:cs="仿宋_GB2312" w:eastAsia="仿宋_GB2312"/>
              </w:rPr>
              <w:t>已标价工程量清单 技术响应部分.docx 中小企业声明函 技术服务合同条款及其他商务要求应答表 供应商应提交的相关资格证明材料 强制优先采购产品承诺函 响应文件封面 分项报价表.docx 项目管理机构组成表 资格证明部分.docx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商务、技术要求及合同条款响应</w:t>
            </w:r>
          </w:p>
        </w:tc>
        <w:tc>
          <w:tcPr>
            <w:tcW w:type="dxa" w:w="3322"/>
          </w:tcPr>
          <w:p>
            <w:pPr>
              <w:pStyle w:val="null3"/>
            </w:pPr>
            <w:r>
              <w:rPr>
                <w:rFonts w:ascii="仿宋_GB2312" w:hAnsi="仿宋_GB2312" w:cs="仿宋_GB2312" w:eastAsia="仿宋_GB2312"/>
              </w:rPr>
              <w:t>响应磋商文件中商务、技术要求及合同条款内容，合同条款未含有采购人不能接受的附加条件</w:t>
            </w:r>
          </w:p>
        </w:tc>
        <w:tc>
          <w:tcPr>
            <w:tcW w:type="dxa" w:w="1661"/>
          </w:tcPr>
          <w:p>
            <w:pPr>
              <w:pStyle w:val="null3"/>
            </w:pPr>
            <w:r>
              <w:rPr>
                <w:rFonts w:ascii="仿宋_GB2312" w:hAnsi="仿宋_GB2312" w:cs="仿宋_GB2312" w:eastAsia="仿宋_GB2312"/>
              </w:rPr>
              <w:t>已标价工程量清单 技术响应部分.docx 中小企业声明函 技术服务合同条款及其他商务要求应答表 供应商应提交的相关资格证明材料 强制优先采购产品承诺函 响应文件封面 分项报价表.docx 项目管理机构组成表 资格证明部分.docx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整体施工方案</w:t>
            </w:r>
          </w:p>
        </w:tc>
        <w:tc>
          <w:tcPr>
            <w:tcW w:type="dxa" w:w="2492"/>
          </w:tcPr>
          <w:p>
            <w:pPr>
              <w:pStyle w:val="null3"/>
            </w:pPr>
            <w:r>
              <w:rPr>
                <w:rFonts w:ascii="仿宋_GB2312" w:hAnsi="仿宋_GB2312" w:cs="仿宋_GB2312" w:eastAsia="仿宋_GB2312"/>
              </w:rPr>
              <w:t>针对招标人场地、设施的实际情况，提出符合本项目服务要求的施工方案包括：服务管理流程及组织架构描述、工作程序及岗位职责描述、操作规程描述、后台支持服务措施、维修维护方案等，根据服务方案进行评审。 1.结合医院工作，服务方案组织合理科学、高效、实施性强，具有较强的针对性，有针对医院日常维修工作具体方案，改进措施，技术和组织保障措施等得7-10分； 2.结合医院工作，服务方案组织基本合理、可行，具有一定的可实施性、针对性及预防措施，得3-6.9分； 3.服务方案组织不够科学合理、可实施性不强，针对性较差，养护、预防措施不全面或没有，得0-2.9分。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安全生产组织方案等</w:t>
            </w:r>
          </w:p>
        </w:tc>
        <w:tc>
          <w:tcPr>
            <w:tcW w:type="dxa" w:w="2492"/>
          </w:tcPr>
          <w:p>
            <w:pPr>
              <w:pStyle w:val="null3"/>
            </w:pPr>
            <w:r>
              <w:rPr>
                <w:rFonts w:ascii="仿宋_GB2312" w:hAnsi="仿宋_GB2312" w:cs="仿宋_GB2312" w:eastAsia="仿宋_GB2312"/>
              </w:rPr>
              <w:t>针对本项目的要求和特点提出安全生产组织方案、环境保护、文明施工的技术组织措施，根据所提供方案措施描述情况进行评审： 1.能够结合医院就医环境，方案和措施描述针对医院现状，详细全面，措施得当，合理可行，针对性强，预期有良好的实施效果，得10-15分； 2.基本能结合医院就医环境，方案和措施描述有一定的针对性，考虑较为详细全面，存在一定不足，但不影响方案的实施，得4-9.9分； 3.基本未结合医院就医环境，方案和措施描述较为宽泛，无针对性，考虑不够全面，预期实施存在较大隐患，得0-3.9分。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施工机械、机具等</w:t>
            </w:r>
          </w:p>
        </w:tc>
        <w:tc>
          <w:tcPr>
            <w:tcW w:type="dxa" w:w="2492"/>
          </w:tcPr>
          <w:p>
            <w:pPr>
              <w:pStyle w:val="null3"/>
            </w:pPr>
            <w:r>
              <w:rPr>
                <w:rFonts w:ascii="仿宋_GB2312" w:hAnsi="仿宋_GB2312" w:cs="仿宋_GB2312" w:eastAsia="仿宋_GB2312"/>
              </w:rPr>
              <w:t>提供拟投入本次（投标单位）项目使用的施工机械、机具、工具、材料等清单，包含设施(备）名称、型号、使用状况等相关信息、具备的特点和优势，根据响应文件提供的资料进行评审： 1.有完善、合理的机械配备和材料投入计划及现场管措施，施工机械、机具、工具等选型合理，生产力良好，所选材料质量好，并有良好的机械调配能力， 得10-15分； 2.有较为完善的机械配备和材料投入计划及现场管措施，施工机械、机具、工具等选型较为合理，生产力及所选材料质量较好，有一定的机械调配能力， 得4-9.9分； 3.有机械配备和材料投入计划及现场管措施，施工机械、机具、工具等选型一般，生产力及所选材料质量一般，无机械调配能力，得0-3.9分。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提供拟投入人员清单、组织架构、相关人员简历、证书等，根据所提供的人员、管理和技术能力、服务经验等进行评审： 1.能够提供专业的服务人员配置计划（包括人员数量、技术能力、类似经验等相关内容）所配备人员整体合理，贴合项目实际需求，能够保证服务质量，得4-5分； 2、能够提供专业的服务人员配置计划（包括人员数量、技术能力、类似经验等相关内容），所配备人员整体较为合理，基本能够保证完成服务项目，得1-3.9分； 3、能够提供专业的服务人员配置计划（包括人员数量、技术能力、类似经验等相关内容）所配备人员不够合理，较难保证服务质量，得0-0.9分。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针对本项目提供突发事件的应急预案，根据所提供突发事件处理措施描述情况进行评审： 1.方案详细全面，措施得当，合理可行，针对性强，得7-10分； 2.方案描述有一定的针对性，考虑较为详细全面，存在一定不足，但不影响方案的实施，得3-6.9分； 3.方案描述较为宽泛，无针对性，考虑不够全面，得0-2.9分。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质量及保证措施</w:t>
            </w:r>
          </w:p>
        </w:tc>
        <w:tc>
          <w:tcPr>
            <w:tcW w:type="dxa" w:w="2492"/>
          </w:tcPr>
          <w:p>
            <w:pPr>
              <w:pStyle w:val="null3"/>
            </w:pPr>
            <w:r>
              <w:rPr>
                <w:rFonts w:ascii="仿宋_GB2312" w:hAnsi="仿宋_GB2312" w:cs="仿宋_GB2312" w:eastAsia="仿宋_GB2312"/>
              </w:rPr>
              <w:t>提供针对本项目制订的质量及保证措施，能够提供按时保质保量的完整服务，根据方案的详细性、完整性、可实施性等进行评审。 1.质量保证措施完善详细，可行性高，有响应的监督考核机制，能够完全保证按时保质保量的完成维修工作，得7-10分； 2.质量保证措施较为完善，具有一定的可行性，但不够全面，预期能保证服务质量，得3-6.9分； 3.质量保证措施不够完善全面，可行性较差，缺少监督考核机制，得0-2.9分。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提供2022年06月至今类似业绩，每提供一份有效业绩得1分，最高得5分（业绩清单及合同复印件，以合同签订时间为准）。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1.以最终报价进行评审； 2.最低评审价为评审基准价，得30分。 3.按（评审基准价/评审价×30）的公式计算价格得分； 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详见附件：技术响应部分.docx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详见附件：合同样本.docx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