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版本号：SXZCX2025-02820250814003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医疗设备一批（腰椎牵引治疗仪等）设备采购项目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SXZCX2025-028</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陕西省中诚信招标有限公司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陕西省中诚信招标有限公司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医疗设备一批（腰椎牵引治疗仪等）设备采购项目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SXZCX2025-028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医疗设备一批（腰椎牵引治疗仪等）设备采购项目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医疗设备一批（腰椎牵引治疗仪等）设备采购项目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1、营业执照等：提供合法有效的营业执照、其他组织经营的合法凭证，自然人的提供身份证明文件；</w:t>
      </w:r>
    </w:p>
    <w:p>
      <w:pPr>
        <w:pStyle w:val="null3"/>
      </w:pPr>
      <w:r>
        <w:rPr>
          <w:rFonts w:ascii="仿宋_GB2312" w:hAnsi="仿宋_GB2312" w:cs="仿宋_GB2312" w:eastAsia="仿宋_GB2312"/>
        </w:rPr>
        <w:t>2、审计报告：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w:t>
      </w:r>
    </w:p>
    <w:p>
      <w:pPr>
        <w:pStyle w:val="null3"/>
      </w:pPr>
      <w:r>
        <w:rPr>
          <w:rFonts w:ascii="仿宋_GB2312" w:hAnsi="仿宋_GB2312" w:cs="仿宋_GB2312" w:eastAsia="仿宋_GB2312"/>
        </w:rPr>
        <w:t>3、税收证明：提供投标截止时间前12个月内任意一个月（投标截止时间当月不计入）的增值税（或所得税）缴费凭据或税务机关出具的完税证明/在法规范围内不需提供的应出具书面说明和证明文件；或具有依法缴纳税收的诚信声明；</w:t>
      </w:r>
    </w:p>
    <w:p>
      <w:pPr>
        <w:pStyle w:val="null3"/>
      </w:pPr>
      <w:r>
        <w:rPr>
          <w:rFonts w:ascii="仿宋_GB2312" w:hAnsi="仿宋_GB2312" w:cs="仿宋_GB2312" w:eastAsia="仿宋_GB2312"/>
        </w:rPr>
        <w:t>4、社保缴纳证明：提供投标截止时间前12个月内任意一个月（投标截止时间当月不计入） 的缴费凭据或社保机关出具的缴费证明/在法规范围内不需提供的应出具书面说明和证明文件；或具有依法缴纳社会保障资金的缴纳记录的诚信声明；</w:t>
      </w:r>
    </w:p>
    <w:p>
      <w:pPr>
        <w:pStyle w:val="null3"/>
      </w:pPr>
      <w:r>
        <w:rPr>
          <w:rFonts w:ascii="仿宋_GB2312" w:hAnsi="仿宋_GB2312" w:cs="仿宋_GB2312" w:eastAsia="仿宋_GB2312"/>
        </w:rPr>
        <w:t>5、无重大违法声明：参加政府采购活动前三年内，在经营活动中没有重大违法记录的书面声明（原件）；</w:t>
      </w:r>
    </w:p>
    <w:p>
      <w:pPr>
        <w:pStyle w:val="null3"/>
      </w:pPr>
      <w:r>
        <w:rPr>
          <w:rFonts w:ascii="仿宋_GB2312" w:hAnsi="仿宋_GB2312" w:cs="仿宋_GB2312" w:eastAsia="仿宋_GB2312"/>
        </w:rPr>
        <w:t>6、法人授权书等：投标人应授权合法的人员参加投标，其中法定代表人直接参加的须出具法定代表人身份证并与营业执照上信息一致，法定代表人授权代表参加的须出具法定代表人授权书及被授权人本单位证明 (近一个月社保缴纳证明)；</w:t>
      </w:r>
    </w:p>
    <w:p>
      <w:pPr>
        <w:pStyle w:val="null3"/>
      </w:pPr>
      <w:r>
        <w:rPr>
          <w:rFonts w:ascii="仿宋_GB2312" w:hAnsi="仿宋_GB2312" w:cs="仿宋_GB2312" w:eastAsia="仿宋_GB2312"/>
        </w:rPr>
        <w:t>7、医疗器械生产许可证等：所投产品属于医疗器械的，生产厂商须提供《医疗器械生产许可证》或《医疗器械生产备案凭证》，代理商须提供《医疗器械经营许可证》或《医疗器械经营备案凭证》，纳入医疗器械注册管理的，提供医疗器械注册证；</w:t>
      </w:r>
    </w:p>
    <w:p>
      <w:pPr>
        <w:pStyle w:val="null3"/>
      </w:pPr>
      <w:r>
        <w:rPr>
          <w:rFonts w:ascii="仿宋_GB2312" w:hAnsi="仿宋_GB2312" w:cs="仿宋_GB2312" w:eastAsia="仿宋_GB2312"/>
        </w:rPr>
        <w:t>8、声明函：1、承诺投标人与交叉控股股东、交叉兼任高管的其他投标人未同时参与该项目投标； 2、在投标前3年内的招投标和政府采购活动中无以行贿手段谋取中标的行为，并承诺在本次政府采购活动中，不以向采购人、代理机构、评审人员提供利益和好处谋取中标； 3、具备完成该项目相关的技术力量和设备设施，具备完全的履约能力，诚信履约； 4、其公司非采购人单位职工和家属投资开办的公司，其法人、股东、高级管理人员也不是采购人单位职工及家属； 5、无采购单位和招标代理机构职工在该单位兼职的情况，不向采购单位和代理机构相关人员输送利益等行贿行为； 6、未因违规违纪被列入市卫健系统或采购人“黑名单”。</w:t>
      </w:r>
    </w:p>
    <w:p>
      <w:pPr>
        <w:pStyle w:val="null3"/>
      </w:pPr>
      <w:r>
        <w:rPr>
          <w:rFonts w:ascii="仿宋_GB2312" w:hAnsi="仿宋_GB2312" w:cs="仿宋_GB2312" w:eastAsia="仿宋_GB2312"/>
        </w:rPr>
        <w:t>9、信用中国：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pPr>
        <w:pStyle w:val="null3"/>
      </w:pPr>
      <w:r>
        <w:rPr>
          <w:rFonts w:ascii="仿宋_GB2312" w:hAnsi="仿宋_GB2312" w:cs="仿宋_GB2312" w:eastAsia="仿宋_GB2312"/>
        </w:rPr>
        <w:t>10、承诺书：不接受本院职工及其家属投资开办的企业参与本医院的政府采购活动（提供承诺书）。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西安市第三医院经办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陕西省中诚信招标有限公司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西安市南二环西段21号华融国际商务大厦A座11E</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单娟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029-85243851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中标服务费参照《国家计委关于印发&lt;招标代理服务收费管理暂行办法&gt;的通知》（计价格[2002]1980号）和国家发展改革委员会办公厅颁发的《关于招标代理服务收费有关问题的通知》（发改办价格[2003] 857号）规定下浮20%收取。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陕西省中诚信招标有限公司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西安市第三医院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陕西省中诚信招标有限公司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陕西省中诚信招标有限公司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联系人：单工</w:t>
      </w:r>
    </w:p>
    <w:p>
      <w:pPr>
        <w:pStyle w:val="null3"/>
      </w:pPr>
      <w:r>
        <w:rPr>
          <w:rFonts w:ascii="仿宋_GB2312" w:hAnsi="仿宋_GB2312" w:cs="仿宋_GB2312" w:eastAsia="仿宋_GB2312"/>
        </w:rPr>
        <w:t>联系电话：029-85243851</w:t>
      </w:r>
    </w:p>
    <w:p>
      <w:pPr>
        <w:pStyle w:val="null3"/>
      </w:pPr>
      <w:r>
        <w:rPr>
          <w:rFonts w:ascii="仿宋_GB2312" w:hAnsi="仿宋_GB2312" w:cs="仿宋_GB2312" w:eastAsia="仿宋_GB2312"/>
        </w:rPr>
        <w:t>地址：西安市南二环西段21号华融国际商务大厦A座11E</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腰椎牵引治疗仪等设备采购项目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997,000.00</w:t>
      </w:r>
    </w:p>
    <w:p>
      <w:pPr>
        <w:pStyle w:val="null3"/>
      </w:pPr>
      <w:r>
        <w:rPr>
          <w:rFonts w:ascii="仿宋_GB2312" w:hAnsi="仿宋_GB2312" w:cs="仿宋_GB2312" w:eastAsia="仿宋_GB2312"/>
        </w:rPr>
        <w:t>采购包最高限价（元）: 997,000.00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西安市第三医院医疗设备一批（腰椎牵引治疗仪等）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标的名称：西安市第三医院医疗设备一批（腰椎牵引治疗仪等）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rPr>
              <w:t>标的名称1：腰椎牵引治疗仪</w:t>
            </w:r>
          </w:p>
          <w:p>
            <w:pPr>
              <w:pStyle w:val="null3"/>
              <w:jc w:val="both"/>
            </w:pPr>
            <w:r>
              <w:rPr>
                <w:rFonts w:ascii="仿宋_GB2312" w:hAnsi="仿宋_GB2312" w:cs="仿宋_GB2312" w:eastAsia="仿宋_GB2312"/>
                <w:sz w:val="24"/>
              </w:rPr>
              <w:t>▲1.牵引模式：≥8种（至少包括：持续式牵引模式、持续式上阶梯牵引模式、间歇式牵引模式、间歇式上阶梯牵引模式、间歇式上下阶梯牵引模式、反复式牵引模式、反复式上阶梯牵引模式、反复式上下阶梯牵引模式）。</w:t>
            </w:r>
          </w:p>
          <w:p>
            <w:pPr>
              <w:pStyle w:val="null3"/>
              <w:jc w:val="both"/>
            </w:pPr>
            <w:r>
              <w:rPr>
                <w:rFonts w:ascii="仿宋_GB2312" w:hAnsi="仿宋_GB2312" w:cs="仿宋_GB2312" w:eastAsia="仿宋_GB2312"/>
                <w:sz w:val="24"/>
              </w:rPr>
              <w:t>▲12.四维牵引模式：上折牵引角度0-10度；下折牵引角度0-30度；左右旋转牵引角度都是0-25度；左平摆最大角度≥20度，右平摆最大角度≥20度。</w:t>
            </w:r>
          </w:p>
          <w:p>
            <w:pPr>
              <w:pStyle w:val="null3"/>
            </w:pPr>
            <w:r>
              <w:rPr>
                <w:rFonts w:ascii="仿宋_GB2312" w:hAnsi="仿宋_GB2312" w:cs="仿宋_GB2312" w:eastAsia="仿宋_GB2312"/>
                <w:sz w:val="24"/>
                <w:b/>
              </w:rPr>
              <w:t>标的名称2：冲击波治疗仪</w:t>
            </w:r>
          </w:p>
          <w:p>
            <w:pPr>
              <w:pStyle w:val="null3"/>
              <w:jc w:val="both"/>
            </w:pPr>
            <w:r>
              <w:rPr>
                <w:rFonts w:ascii="仿宋_GB2312" w:hAnsi="仿宋_GB2312" w:cs="仿宋_GB2312" w:eastAsia="仿宋_GB2312"/>
                <w:sz w:val="24"/>
              </w:rPr>
              <w:t>▲8.应具有≥6种治疗探头。</w:t>
            </w:r>
          </w:p>
          <w:p>
            <w:pPr>
              <w:pStyle w:val="null3"/>
            </w:pPr>
            <w:r>
              <w:rPr>
                <w:rFonts w:ascii="仿宋_GB2312" w:hAnsi="仿宋_GB2312" w:cs="仿宋_GB2312" w:eastAsia="仿宋_GB2312"/>
                <w:sz w:val="24"/>
              </w:rPr>
              <w:t>▲9.最大能流密度≥1.80mJ/mm²。</w:t>
            </w:r>
          </w:p>
          <w:p>
            <w:pPr>
              <w:pStyle w:val="null3"/>
            </w:pPr>
            <w:r>
              <w:rPr>
                <w:rFonts w:ascii="仿宋_GB2312" w:hAnsi="仿宋_GB2312" w:cs="仿宋_GB2312" w:eastAsia="仿宋_GB2312"/>
                <w:sz w:val="24"/>
              </w:rPr>
              <w:t>▲13.阶梯压力模式：50%-90%可调，步长≤10%，阶梯频率模式：50%-90%可调，步长≤10%。</w:t>
            </w:r>
          </w:p>
          <w:p>
            <w:pPr>
              <w:pStyle w:val="null3"/>
            </w:pPr>
            <w:r>
              <w:rPr>
                <w:rFonts w:ascii="仿宋_GB2312" w:hAnsi="仿宋_GB2312" w:cs="仿宋_GB2312" w:eastAsia="仿宋_GB2312"/>
                <w:sz w:val="24"/>
                <w:b/>
              </w:rPr>
              <w:t>标的名称3：超声波疗仪</w:t>
            </w:r>
          </w:p>
          <w:p>
            <w:pPr>
              <w:pStyle w:val="null3"/>
            </w:pPr>
            <w:r>
              <w:rPr>
                <w:rFonts w:ascii="仿宋_GB2312" w:hAnsi="仿宋_GB2312" w:cs="仿宋_GB2312" w:eastAsia="仿宋_GB2312"/>
                <w:sz w:val="24"/>
              </w:rPr>
              <w:t>▲8、要求波束不均匀系数≤8。</w:t>
            </w:r>
          </w:p>
          <w:p>
            <w:pPr>
              <w:pStyle w:val="null3"/>
            </w:pPr>
            <w:r>
              <w:rPr>
                <w:rFonts w:ascii="仿宋_GB2312" w:hAnsi="仿宋_GB2312" w:cs="仿宋_GB2312" w:eastAsia="仿宋_GB2312"/>
                <w:sz w:val="24"/>
              </w:rPr>
              <w:t>▲13、治疗头功能：所有治疗头具备全防水功能，且可以侵泡在水下进行操作治疗；</w:t>
            </w:r>
          </w:p>
          <w:p>
            <w:pPr>
              <w:pStyle w:val="null3"/>
            </w:pPr>
            <w:r>
              <w:rPr>
                <w:rFonts w:ascii="仿宋_GB2312" w:hAnsi="仿宋_GB2312" w:cs="仿宋_GB2312" w:eastAsia="仿宋_GB2312"/>
                <w:sz w:val="24"/>
                <w:b/>
              </w:rPr>
              <w:t>标的名称4：微波治疗仪</w:t>
            </w:r>
          </w:p>
          <w:p>
            <w:pPr>
              <w:pStyle w:val="null3"/>
              <w:ind w:left="120"/>
              <w:jc w:val="both"/>
            </w:pPr>
            <w:r>
              <w:rPr>
                <w:rFonts w:ascii="仿宋_GB2312" w:hAnsi="仿宋_GB2312" w:cs="仿宋_GB2312" w:eastAsia="仿宋_GB2312"/>
                <w:sz w:val="24"/>
              </w:rPr>
              <w:t>▲4、理疗功率：具有两套独立的微波输出系统及控制系统，双理疗模式（0-99W）*2，连续可调节。</w:t>
            </w:r>
          </w:p>
          <w:p>
            <w:pPr>
              <w:pStyle w:val="null3"/>
            </w:pPr>
            <w:r>
              <w:rPr>
                <w:rFonts w:ascii="仿宋_GB2312" w:hAnsi="仿宋_GB2312" w:cs="仿宋_GB2312" w:eastAsia="仿宋_GB2312"/>
                <w:sz w:val="24"/>
              </w:rPr>
              <w:t>▲7、照射器尺寸：圆形照射器直径≥150mm、马鞍形照射器≥380mm*120mm*100mm。</w:t>
            </w:r>
          </w:p>
          <w:p>
            <w:pPr>
              <w:pStyle w:val="null3"/>
            </w:pPr>
            <w:r>
              <w:rPr>
                <w:rFonts w:ascii="仿宋_GB2312" w:hAnsi="仿宋_GB2312" w:cs="仿宋_GB2312" w:eastAsia="仿宋_GB2312"/>
                <w:sz w:val="24"/>
                <w:b/>
              </w:rPr>
              <w:t>标的名称5：冲击波治疗仪</w:t>
            </w:r>
          </w:p>
          <w:p>
            <w:pPr>
              <w:pStyle w:val="null3"/>
              <w:ind w:right="555"/>
              <w:jc w:val="both"/>
            </w:pPr>
            <w:r>
              <w:rPr>
                <w:rFonts w:ascii="仿宋_GB2312" w:hAnsi="仿宋_GB2312" w:cs="仿宋_GB2312" w:eastAsia="仿宋_GB2312"/>
                <w:sz w:val="24"/>
              </w:rPr>
              <w:t>▲4、双治疗手柄，每一屏幕各对应一个治疗手柄，每一通道皆可单独操作；</w:t>
            </w:r>
          </w:p>
          <w:p>
            <w:pPr>
              <w:pStyle w:val="null3"/>
              <w:ind w:right="555"/>
              <w:jc w:val="both"/>
            </w:pPr>
            <w:r>
              <w:rPr>
                <w:rFonts w:ascii="仿宋_GB2312" w:hAnsi="仿宋_GB2312" w:cs="仿宋_GB2312" w:eastAsia="仿宋_GB2312"/>
                <w:sz w:val="24"/>
              </w:rPr>
              <w:t>▲14、子弹体质保，使用总次数≥1000万次；</w:t>
            </w:r>
          </w:p>
          <w:p>
            <w:pPr>
              <w:pStyle w:val="null3"/>
              <w:ind w:right="555"/>
              <w:jc w:val="both"/>
            </w:pPr>
            <w:r>
              <w:rPr>
                <w:rFonts w:ascii="仿宋_GB2312" w:hAnsi="仿宋_GB2312" w:cs="仿宋_GB2312" w:eastAsia="仿宋_GB2312"/>
                <w:sz w:val="24"/>
                <w:b/>
              </w:rPr>
              <w:t>标的名称6：变频便携式体外膈肌起搏器</w:t>
            </w:r>
          </w:p>
          <w:p>
            <w:pPr>
              <w:pStyle w:val="null3"/>
              <w:jc w:val="both"/>
            </w:pPr>
            <w:r>
              <w:rPr>
                <w:rFonts w:ascii="仿宋_GB2312" w:hAnsi="仿宋_GB2312" w:cs="仿宋_GB2312" w:eastAsia="仿宋_GB2312"/>
                <w:sz w:val="24"/>
              </w:rPr>
              <w:t>▲8关键参数</w:t>
            </w:r>
          </w:p>
          <w:p>
            <w:pPr>
              <w:pStyle w:val="null3"/>
              <w:jc w:val="both"/>
            </w:pPr>
            <w:r>
              <w:rPr>
                <w:rFonts w:ascii="仿宋_GB2312" w:hAnsi="仿宋_GB2312" w:cs="仿宋_GB2312" w:eastAsia="仿宋_GB2312"/>
                <w:sz w:val="24"/>
              </w:rPr>
              <w:t xml:space="preserve">8.1工作频率：40Hz、40Hz+2.5Hz、40Hz+10Hz         </w:t>
            </w:r>
          </w:p>
          <w:p>
            <w:pPr>
              <w:pStyle w:val="null3"/>
              <w:jc w:val="both"/>
            </w:pPr>
            <w:r>
              <w:rPr>
                <w:rFonts w:ascii="仿宋_GB2312" w:hAnsi="仿宋_GB2312" w:cs="仿宋_GB2312" w:eastAsia="仿宋_GB2312"/>
                <w:sz w:val="24"/>
              </w:rPr>
              <w:t>8.2彩色触摸液晶屏≥7英寸，分辨率1024*600</w:t>
            </w:r>
          </w:p>
          <w:p>
            <w:pPr>
              <w:pStyle w:val="null3"/>
            </w:pPr>
            <w:r>
              <w:rPr>
                <w:rFonts w:ascii="仿宋_GB2312" w:hAnsi="仿宋_GB2312" w:cs="仿宋_GB2312" w:eastAsia="仿宋_GB2312"/>
                <w:sz w:val="24"/>
                <w:b/>
              </w:rPr>
              <w:t>标的名称7：便携式肌电生物反馈仪</w:t>
            </w:r>
          </w:p>
          <w:p>
            <w:pPr>
              <w:pStyle w:val="null3"/>
              <w:ind w:right="555"/>
              <w:jc w:val="both"/>
            </w:pPr>
            <w:r>
              <w:rPr>
                <w:rFonts w:ascii="仿宋_GB2312" w:hAnsi="仿宋_GB2312" w:cs="仿宋_GB2312" w:eastAsia="仿宋_GB2312"/>
                <w:sz w:val="24"/>
              </w:rPr>
              <w:t>▲1、显示灵敏度： 0.05μV/div～20000μV/div；</w:t>
            </w:r>
          </w:p>
          <w:p>
            <w:pPr>
              <w:pStyle w:val="null3"/>
              <w:ind w:right="555"/>
              <w:jc w:val="both"/>
            </w:pPr>
            <w:r>
              <w:rPr>
                <w:rFonts w:ascii="仿宋_GB2312" w:hAnsi="仿宋_GB2312" w:cs="仿宋_GB2312" w:eastAsia="仿宋_GB2312"/>
                <w:sz w:val="24"/>
              </w:rPr>
              <w:t>▲12、刺激方向：正向、负向、双向；</w:t>
            </w:r>
          </w:p>
          <w:p>
            <w:pPr>
              <w:pStyle w:val="null3"/>
              <w:ind w:right="555"/>
              <w:jc w:val="both"/>
            </w:pPr>
            <w:r>
              <w:rPr>
                <w:rFonts w:ascii="仿宋_GB2312" w:hAnsi="仿宋_GB2312" w:cs="仿宋_GB2312" w:eastAsia="仿宋_GB2312"/>
                <w:sz w:val="24"/>
              </w:rPr>
              <w:t>二、功能要求</w:t>
            </w:r>
          </w:p>
          <w:p>
            <w:pPr>
              <w:pStyle w:val="null3"/>
              <w:ind w:right="555"/>
              <w:jc w:val="both"/>
            </w:pPr>
            <w:r>
              <w:rPr>
                <w:rFonts w:ascii="仿宋_GB2312" w:hAnsi="仿宋_GB2312" w:cs="仿宋_GB2312" w:eastAsia="仿宋_GB2312"/>
                <w:sz w:val="24"/>
              </w:rPr>
              <w:t>▲4、双通道同时工作、独立运行；</w:t>
            </w:r>
          </w:p>
          <w:p>
            <w:pPr>
              <w:pStyle w:val="null3"/>
              <w:ind w:right="555"/>
              <w:jc w:val="both"/>
            </w:pPr>
            <w:r>
              <w:rPr>
                <w:rFonts w:ascii="仿宋_GB2312" w:hAnsi="仿宋_GB2312" w:cs="仿宋_GB2312" w:eastAsia="仿宋_GB2312"/>
                <w:sz w:val="24"/>
              </w:rPr>
              <w:t>▲7、肌电信号RMS值实时分析，信号式反馈主动训练；</w:t>
            </w:r>
          </w:p>
          <w:p>
            <w:pPr>
              <w:pStyle w:val="null3"/>
              <w:ind w:right="555"/>
              <w:jc w:val="both"/>
            </w:pPr>
            <w:r>
              <w:rPr>
                <w:rFonts w:ascii="仿宋_GB2312" w:hAnsi="仿宋_GB2312" w:cs="仿宋_GB2312" w:eastAsia="仿宋_GB2312"/>
                <w:sz w:val="24"/>
                <w:b/>
              </w:rPr>
              <w:t>标的名称8：超声波治疗仪</w:t>
            </w:r>
          </w:p>
          <w:p>
            <w:pPr>
              <w:pStyle w:val="null3"/>
              <w:ind w:right="555"/>
              <w:jc w:val="both"/>
            </w:pPr>
            <w:r>
              <w:rPr>
                <w:rFonts w:ascii="仿宋_GB2312" w:hAnsi="仿宋_GB2312" w:cs="仿宋_GB2312" w:eastAsia="仿宋_GB2312"/>
                <w:sz w:val="24"/>
              </w:rPr>
              <w:t>▲6、处方功能：内含≥52个临床常见疾病的标准处方，≥20个自定义处方</w:t>
            </w:r>
          </w:p>
          <w:p>
            <w:pPr>
              <w:pStyle w:val="null3"/>
              <w:ind w:right="555"/>
              <w:jc w:val="both"/>
            </w:pPr>
            <w:r>
              <w:rPr>
                <w:rFonts w:ascii="仿宋_GB2312" w:hAnsi="仿宋_GB2312" w:cs="仿宋_GB2312" w:eastAsia="仿宋_GB2312"/>
                <w:sz w:val="24"/>
                <w:b/>
              </w:rPr>
              <w:t>标的名称9：神经和肌肉刺激理疗仪</w:t>
            </w:r>
          </w:p>
          <w:p>
            <w:pPr>
              <w:pStyle w:val="null3"/>
              <w:ind w:right="555"/>
              <w:jc w:val="both"/>
            </w:pPr>
            <w:r>
              <w:rPr>
                <w:rFonts w:ascii="仿宋_GB2312" w:hAnsi="仿宋_GB2312" w:cs="仿宋_GB2312" w:eastAsia="仿宋_GB2312"/>
                <w:sz w:val="24"/>
              </w:rPr>
              <w:t>1、▲通道数量：四通道，八个电极，治疗强度可单独调节恒流输出。</w:t>
            </w:r>
          </w:p>
          <w:p>
            <w:pPr>
              <w:pStyle w:val="null3"/>
              <w:ind w:right="555"/>
              <w:jc w:val="both"/>
            </w:pPr>
            <w:r>
              <w:rPr>
                <w:rFonts w:ascii="仿宋_GB2312" w:hAnsi="仿宋_GB2312" w:cs="仿宋_GB2312" w:eastAsia="仿宋_GB2312"/>
                <w:sz w:val="24"/>
              </w:rPr>
              <w:t>4、▲输出及调制模式：程序列表中的NEMS和TENS输出强度具有自动调节功能，具备连续输出，间歇输出、脉宽调制、频率调制。</w:t>
            </w:r>
          </w:p>
          <w:p>
            <w:pPr>
              <w:pStyle w:val="null3"/>
              <w:ind w:right="555"/>
              <w:jc w:val="both"/>
            </w:pPr>
            <w:r>
              <w:rPr>
                <w:rFonts w:ascii="仿宋_GB2312" w:hAnsi="仿宋_GB2312" w:cs="仿宋_GB2312" w:eastAsia="仿宋_GB2312"/>
                <w:sz w:val="24"/>
              </w:rPr>
              <w:t>11、▲自定义处方：自动保存最后使用的10个处方程序。</w:t>
            </w:r>
          </w:p>
          <w:p>
            <w:pPr>
              <w:pStyle w:val="null3"/>
              <w:ind w:right="555"/>
              <w:jc w:val="both"/>
            </w:pPr>
            <w:r>
              <w:rPr>
                <w:rFonts w:ascii="仿宋_GB2312" w:hAnsi="仿宋_GB2312" w:cs="仿宋_GB2312" w:eastAsia="仿宋_GB2312"/>
              </w:rPr>
              <w:t xml:space="preserve"> </w:t>
            </w:r>
          </w:p>
          <w:p>
            <w:pPr>
              <w:pStyle w:val="null3"/>
              <w:ind w:right="555"/>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drawing>
                <wp:inline distT="0" distR="0" distB="0" distL="0">
                  <wp:extent cx="1621155" cy="107093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070932"/>
                          </a:xfrm>
                          <a:prstGeom prst="rect">
                            <a:avLst/>
                          </a:prstGeom>
                        </pic:spPr>
                      </pic:pic>
                    </a:graphicData>
                  </a:graphic>
                </wp:inline>
              </w:drawing>
            </w:r>
          </w:p>
          <w:p>
            <w:pPr>
              <w:pStyle w:val="null3"/>
            </w:pPr>
            <w:r>
              <w:rPr>
                <w:rFonts w:ascii="仿宋_GB2312" w:hAnsi="仿宋_GB2312" w:cs="仿宋_GB2312" w:eastAsia="仿宋_GB2312"/>
                <w:sz w:val="28"/>
                <w:b/>
              </w:rPr>
              <w:t>技术要求</w:t>
            </w:r>
          </w:p>
          <w:p>
            <w:pPr>
              <w:pStyle w:val="null3"/>
            </w:pPr>
            <w:r>
              <w:rPr>
                <w:rFonts w:ascii="仿宋_GB2312" w:hAnsi="仿宋_GB2312" w:cs="仿宋_GB2312" w:eastAsia="仿宋_GB2312"/>
                <w:sz w:val="20"/>
              </w:rPr>
              <w:t>采购包</w:t>
            </w:r>
            <w:r>
              <w:rPr>
                <w:rFonts w:ascii="仿宋_GB2312" w:hAnsi="仿宋_GB2312" w:cs="仿宋_GB2312" w:eastAsia="仿宋_GB2312"/>
                <w:sz w:val="20"/>
              </w:rPr>
              <w:t>1</w:t>
            </w:r>
            <w:r>
              <w:rPr>
                <w:rFonts w:ascii="仿宋_GB2312" w:hAnsi="仿宋_GB2312" w:cs="仿宋_GB2312" w:eastAsia="仿宋_GB2312"/>
                <w:sz w:val="20"/>
              </w:rPr>
              <w:t>：</w:t>
            </w:r>
          </w:p>
          <w:p>
            <w:pPr>
              <w:pStyle w:val="null3"/>
            </w:pPr>
            <w:r>
              <w:rPr>
                <w:rFonts w:ascii="仿宋_GB2312" w:hAnsi="仿宋_GB2312" w:cs="仿宋_GB2312" w:eastAsia="仿宋_GB2312"/>
                <w:sz w:val="20"/>
              </w:rPr>
              <w:t>供应商报价不允许超过标的金额的单价或总价</w:t>
            </w:r>
          </w:p>
          <w:p>
            <w:pPr>
              <w:pStyle w:val="null3"/>
            </w:pPr>
            <w:r>
              <w:rPr>
                <w:rFonts w:ascii="仿宋_GB2312" w:hAnsi="仿宋_GB2312" w:cs="仿宋_GB2312" w:eastAsia="仿宋_GB2312"/>
                <w:sz w:val="20"/>
                <w:b/>
              </w:rPr>
              <w:t>标的名称1：腰椎牵引治疗仪</w:t>
            </w:r>
          </w:p>
          <w:p>
            <w:pPr>
              <w:pStyle w:val="null3"/>
              <w:jc w:val="both"/>
            </w:pPr>
            <w:r>
              <w:rPr>
                <w:rFonts w:ascii="仿宋_GB2312" w:hAnsi="仿宋_GB2312" w:cs="仿宋_GB2312" w:eastAsia="仿宋_GB2312"/>
                <w:sz w:val="20"/>
                <w:b/>
              </w:rPr>
              <w:t>一、产品用途及使用范围：</w:t>
            </w:r>
          </w:p>
          <w:p>
            <w:pPr>
              <w:pStyle w:val="null3"/>
              <w:ind w:firstLine="400"/>
              <w:jc w:val="both"/>
            </w:pPr>
            <w:r>
              <w:rPr>
                <w:rFonts w:ascii="仿宋_GB2312" w:hAnsi="仿宋_GB2312" w:cs="仿宋_GB2312" w:eastAsia="仿宋_GB2312"/>
                <w:sz w:val="20"/>
              </w:rPr>
              <w:t>用特制的牵引带和装置，牵拉颈椎和腰椎的特定关节。目的是增加椎体和椎间孔间隙，解除神经根的压迫和椎动脉的扭曲，缓解肌肉痉挛，使凸出的椎间盘复位。改善椎体关节的病变，缓解因椎体病变引起的四肢的不适感，电子装置自控的机动牵引床。</w:t>
            </w:r>
          </w:p>
          <w:p>
            <w:pPr>
              <w:pStyle w:val="null3"/>
              <w:jc w:val="both"/>
            </w:pPr>
            <w:r>
              <w:rPr>
                <w:rFonts w:ascii="仿宋_GB2312" w:hAnsi="仿宋_GB2312" w:cs="仿宋_GB2312" w:eastAsia="仿宋_GB2312"/>
                <w:sz w:val="20"/>
              </w:rPr>
              <w:t>适用范围：</w:t>
            </w:r>
          </w:p>
          <w:p>
            <w:pPr>
              <w:pStyle w:val="null3"/>
              <w:ind w:left="420"/>
              <w:jc w:val="both"/>
            </w:pPr>
            <w:r>
              <w:rPr>
                <w:rFonts w:ascii="仿宋_GB2312" w:hAnsi="仿宋_GB2312" w:cs="仿宋_GB2312" w:eastAsia="仿宋_GB2312"/>
                <w:sz w:val="20"/>
              </w:rPr>
              <w:t>1.</w:t>
            </w:r>
            <w:r>
              <w:rPr>
                <w:rFonts w:ascii="仿宋_GB2312" w:hAnsi="仿宋_GB2312" w:cs="仿宋_GB2312" w:eastAsia="仿宋_GB2312"/>
                <w:sz w:val="20"/>
              </w:rPr>
              <w:t>颈椎间盘突出症（神经根型、椎动脉型、颈型及脊髓型）；</w:t>
            </w:r>
          </w:p>
          <w:p>
            <w:pPr>
              <w:pStyle w:val="null3"/>
              <w:ind w:left="420"/>
              <w:jc w:val="both"/>
            </w:pPr>
            <w:r>
              <w:rPr>
                <w:rFonts w:ascii="仿宋_GB2312" w:hAnsi="仿宋_GB2312" w:cs="仿宋_GB2312" w:eastAsia="仿宋_GB2312"/>
                <w:sz w:val="20"/>
              </w:rPr>
              <w:t>2.</w:t>
            </w:r>
            <w:r>
              <w:rPr>
                <w:rFonts w:ascii="仿宋_GB2312" w:hAnsi="仿宋_GB2312" w:cs="仿宋_GB2312" w:eastAsia="仿宋_GB2312"/>
                <w:sz w:val="20"/>
              </w:rPr>
              <w:t>颈椎小关节滑膜嵌顿、颈椎侧弯、颈椎滑移、脱位等；</w:t>
            </w:r>
          </w:p>
          <w:p>
            <w:pPr>
              <w:pStyle w:val="null3"/>
              <w:ind w:left="420"/>
              <w:jc w:val="both"/>
            </w:pPr>
            <w:r>
              <w:rPr>
                <w:rFonts w:ascii="仿宋_GB2312" w:hAnsi="仿宋_GB2312" w:cs="仿宋_GB2312" w:eastAsia="仿宋_GB2312"/>
                <w:sz w:val="20"/>
              </w:rPr>
              <w:t>3.</w:t>
            </w:r>
            <w:r>
              <w:rPr>
                <w:rFonts w:ascii="仿宋_GB2312" w:hAnsi="仿宋_GB2312" w:cs="仿宋_GB2312" w:eastAsia="仿宋_GB2312"/>
                <w:sz w:val="20"/>
              </w:rPr>
              <w:t>腰椎间盘突出症；</w:t>
            </w:r>
          </w:p>
          <w:p>
            <w:pPr>
              <w:pStyle w:val="null3"/>
              <w:ind w:left="420"/>
              <w:jc w:val="both"/>
            </w:pPr>
            <w:r>
              <w:rPr>
                <w:rFonts w:ascii="仿宋_GB2312" w:hAnsi="仿宋_GB2312" w:cs="仿宋_GB2312" w:eastAsia="仿宋_GB2312"/>
                <w:sz w:val="20"/>
              </w:rPr>
              <w:t>4.</w:t>
            </w:r>
            <w:r>
              <w:rPr>
                <w:rFonts w:ascii="仿宋_GB2312" w:hAnsi="仿宋_GB2312" w:cs="仿宋_GB2312" w:eastAsia="仿宋_GB2312"/>
                <w:sz w:val="20"/>
              </w:rPr>
              <w:t>腰椎椎间小关节紊乱、腰椎滑脱、腰椎小关节滑膜嵌顿；</w:t>
            </w:r>
          </w:p>
          <w:p>
            <w:pPr>
              <w:pStyle w:val="null3"/>
              <w:ind w:left="420"/>
              <w:jc w:val="both"/>
            </w:pPr>
            <w:r>
              <w:rPr>
                <w:rFonts w:ascii="仿宋_GB2312" w:hAnsi="仿宋_GB2312" w:cs="仿宋_GB2312" w:eastAsia="仿宋_GB2312"/>
                <w:sz w:val="20"/>
              </w:rPr>
              <w:t>5.</w:t>
            </w:r>
            <w:r>
              <w:rPr>
                <w:rFonts w:ascii="仿宋_GB2312" w:hAnsi="仿宋_GB2312" w:cs="仿宋_GB2312" w:eastAsia="仿宋_GB2312"/>
                <w:sz w:val="20"/>
              </w:rPr>
              <w:t>脊柱前突、侧弯、后凸畸形、关节僵硬、粘连等；</w:t>
            </w:r>
          </w:p>
          <w:p>
            <w:pPr>
              <w:pStyle w:val="null3"/>
              <w:jc w:val="both"/>
            </w:pPr>
            <w:r>
              <w:rPr>
                <w:rFonts w:ascii="仿宋_GB2312" w:hAnsi="仿宋_GB2312" w:cs="仿宋_GB2312" w:eastAsia="仿宋_GB2312"/>
                <w:sz w:val="20"/>
              </w:rPr>
              <w:t>二、参数条款：</w:t>
            </w:r>
          </w:p>
          <w:p>
            <w:pPr>
              <w:pStyle w:val="null3"/>
              <w:jc w:val="both"/>
            </w:pPr>
            <w:r>
              <w:rPr>
                <w:rFonts w:ascii="仿宋_GB2312" w:hAnsi="仿宋_GB2312" w:cs="仿宋_GB2312" w:eastAsia="仿宋_GB2312"/>
                <w:sz w:val="20"/>
              </w:rPr>
              <w:t xml:space="preserve">2. </w:t>
            </w:r>
            <w:r>
              <w:rPr>
                <w:rFonts w:ascii="仿宋_GB2312" w:hAnsi="仿宋_GB2312" w:cs="仿宋_GB2312" w:eastAsia="仿宋_GB2312"/>
                <w:sz w:val="20"/>
              </w:rPr>
              <w:t>颈椎牵引力可调范围：0～300N，步长≤1N，在牵引力调节至200N以上时，发出警告并要求操作者确认。</w:t>
            </w:r>
          </w:p>
          <w:p>
            <w:pPr>
              <w:pStyle w:val="null3"/>
              <w:jc w:val="both"/>
            </w:pPr>
            <w:r>
              <w:rPr>
                <w:rFonts w:ascii="仿宋_GB2312" w:hAnsi="仿宋_GB2312" w:cs="仿宋_GB2312" w:eastAsia="仿宋_GB2312"/>
                <w:sz w:val="20"/>
              </w:rPr>
              <w:t xml:space="preserve">3. </w:t>
            </w:r>
            <w:r>
              <w:rPr>
                <w:rFonts w:ascii="仿宋_GB2312" w:hAnsi="仿宋_GB2312" w:cs="仿宋_GB2312" w:eastAsia="仿宋_GB2312"/>
                <w:sz w:val="20"/>
              </w:rPr>
              <w:t>腰椎牵引力可调范围：0～990N，步长≤1N。</w:t>
            </w:r>
          </w:p>
          <w:p>
            <w:pPr>
              <w:pStyle w:val="null3"/>
              <w:jc w:val="both"/>
            </w:pPr>
            <w:r>
              <w:rPr>
                <w:rFonts w:ascii="仿宋_GB2312" w:hAnsi="仿宋_GB2312" w:cs="仿宋_GB2312" w:eastAsia="仿宋_GB2312"/>
                <w:sz w:val="20"/>
              </w:rPr>
              <w:t xml:space="preserve">4. </w:t>
            </w:r>
            <w:r>
              <w:rPr>
                <w:rFonts w:ascii="仿宋_GB2312" w:hAnsi="仿宋_GB2312" w:cs="仿宋_GB2312" w:eastAsia="仿宋_GB2312"/>
                <w:sz w:val="20"/>
              </w:rPr>
              <w:t>颈椎牵引渐进期和渐退期平均牵引力变化速率为60N/s，误差不超过2N/s。</w:t>
            </w:r>
          </w:p>
          <w:p>
            <w:pPr>
              <w:pStyle w:val="null3"/>
              <w:numPr>
                <w:ilvl w:val="0"/>
                <w:numId w:val="1"/>
              </w:numPr>
              <w:jc w:val="both"/>
            </w:pPr>
            <w:r>
              <w:rPr>
                <w:rFonts w:ascii="仿宋_GB2312" w:hAnsi="仿宋_GB2312" w:cs="仿宋_GB2312" w:eastAsia="仿宋_GB2312"/>
                <w:sz w:val="20"/>
              </w:rPr>
              <w:t>腰椎牵引渐进期和渐退期平均牵引力变化速率为90N/s，误差不超过2N/s。</w:t>
            </w:r>
          </w:p>
          <w:p>
            <w:pPr>
              <w:pStyle w:val="null3"/>
              <w:jc w:val="both"/>
            </w:pPr>
            <w:r>
              <w:rPr>
                <w:rFonts w:ascii="仿宋_GB2312" w:hAnsi="仿宋_GB2312" w:cs="仿宋_GB2312" w:eastAsia="仿宋_GB2312"/>
                <w:sz w:val="20"/>
              </w:rPr>
              <w:t xml:space="preserve">6. </w:t>
            </w:r>
            <w:r>
              <w:rPr>
                <w:rFonts w:ascii="仿宋_GB2312" w:hAnsi="仿宋_GB2312" w:cs="仿宋_GB2312" w:eastAsia="仿宋_GB2312"/>
                <w:sz w:val="20"/>
              </w:rPr>
              <w:t>设备具有牵引力实时监测功能，允差±30N。</w:t>
            </w:r>
          </w:p>
          <w:p>
            <w:pPr>
              <w:pStyle w:val="null3"/>
              <w:jc w:val="both"/>
            </w:pPr>
            <w:r>
              <w:rPr>
                <w:rFonts w:ascii="仿宋_GB2312" w:hAnsi="仿宋_GB2312" w:cs="仿宋_GB2312" w:eastAsia="仿宋_GB2312"/>
                <w:sz w:val="20"/>
              </w:rPr>
              <w:t xml:space="preserve">7. </w:t>
            </w:r>
            <w:r>
              <w:rPr>
                <w:rFonts w:ascii="仿宋_GB2312" w:hAnsi="仿宋_GB2312" w:cs="仿宋_GB2312" w:eastAsia="仿宋_GB2312"/>
                <w:sz w:val="20"/>
              </w:rPr>
              <w:t>治疗时间可调范围：0～99min，步长≤1min。</w:t>
            </w:r>
          </w:p>
          <w:p>
            <w:pPr>
              <w:pStyle w:val="null3"/>
              <w:jc w:val="both"/>
            </w:pPr>
            <w:r>
              <w:rPr>
                <w:rFonts w:ascii="仿宋_GB2312" w:hAnsi="仿宋_GB2312" w:cs="仿宋_GB2312" w:eastAsia="仿宋_GB2312"/>
                <w:sz w:val="20"/>
              </w:rPr>
              <w:t xml:space="preserve">8. </w:t>
            </w:r>
            <w:r>
              <w:rPr>
                <w:rFonts w:ascii="仿宋_GB2312" w:hAnsi="仿宋_GB2312" w:cs="仿宋_GB2312" w:eastAsia="仿宋_GB2312"/>
                <w:sz w:val="20"/>
              </w:rPr>
              <w:t>牵引相时间可调范围：0～9min，步长≤1min。</w:t>
            </w:r>
          </w:p>
          <w:p>
            <w:pPr>
              <w:pStyle w:val="null3"/>
              <w:jc w:val="both"/>
            </w:pPr>
            <w:r>
              <w:rPr>
                <w:rFonts w:ascii="仿宋_GB2312" w:hAnsi="仿宋_GB2312" w:cs="仿宋_GB2312" w:eastAsia="仿宋_GB2312"/>
                <w:sz w:val="20"/>
              </w:rPr>
              <w:t xml:space="preserve">9. </w:t>
            </w:r>
            <w:r>
              <w:rPr>
                <w:rFonts w:ascii="仿宋_GB2312" w:hAnsi="仿宋_GB2312" w:cs="仿宋_GB2312" w:eastAsia="仿宋_GB2312"/>
                <w:sz w:val="20"/>
              </w:rPr>
              <w:t>间歇相时间可调范围：0～9min，步长≤1min。</w:t>
            </w:r>
          </w:p>
          <w:p>
            <w:pPr>
              <w:pStyle w:val="null3"/>
              <w:jc w:val="both"/>
            </w:pPr>
            <w:r>
              <w:rPr>
                <w:rFonts w:ascii="仿宋_GB2312" w:hAnsi="仿宋_GB2312" w:cs="仿宋_GB2312" w:eastAsia="仿宋_GB2312"/>
                <w:sz w:val="20"/>
              </w:rPr>
              <w:t xml:space="preserve">10. </w:t>
            </w:r>
            <w:r>
              <w:rPr>
                <w:rFonts w:ascii="仿宋_GB2312" w:hAnsi="仿宋_GB2312" w:cs="仿宋_GB2312" w:eastAsia="仿宋_GB2312"/>
                <w:sz w:val="20"/>
              </w:rPr>
              <w:t>设备具有紧急保护措施，在牵引治疗过程中，按下急退按键，可使牵引力松弛至初始状态。</w:t>
            </w:r>
          </w:p>
          <w:p>
            <w:pPr>
              <w:pStyle w:val="null3"/>
              <w:jc w:val="both"/>
            </w:pPr>
            <w:r>
              <w:rPr>
                <w:rFonts w:ascii="仿宋_GB2312" w:hAnsi="仿宋_GB2312" w:cs="仿宋_GB2312" w:eastAsia="仿宋_GB2312"/>
                <w:sz w:val="20"/>
              </w:rPr>
              <w:t xml:space="preserve">11. </w:t>
            </w:r>
            <w:r>
              <w:rPr>
                <w:rFonts w:ascii="仿宋_GB2312" w:hAnsi="仿宋_GB2312" w:cs="仿宋_GB2312" w:eastAsia="仿宋_GB2312"/>
                <w:sz w:val="20"/>
              </w:rPr>
              <w:t>设备具有加热床垫、颈部加热带，加热功能可单独开启或关闭。最高温度≤41℃。</w:t>
            </w:r>
          </w:p>
          <w:p>
            <w:pPr>
              <w:pStyle w:val="null3"/>
              <w:jc w:val="both"/>
            </w:pPr>
            <w:r>
              <w:rPr>
                <w:rFonts w:ascii="仿宋_GB2312" w:hAnsi="仿宋_GB2312" w:cs="仿宋_GB2312" w:eastAsia="仿宋_GB2312"/>
                <w:sz w:val="20"/>
              </w:rPr>
              <w:t xml:space="preserve">13. </w:t>
            </w:r>
            <w:r>
              <w:rPr>
                <w:rFonts w:ascii="仿宋_GB2312" w:hAnsi="仿宋_GB2312" w:cs="仿宋_GB2312" w:eastAsia="仿宋_GB2312"/>
                <w:sz w:val="20"/>
              </w:rPr>
              <w:t>患者数据库管理系统：可添加、删除或编辑患者病历信息，随时查看患者记录。</w:t>
            </w:r>
          </w:p>
          <w:p>
            <w:pPr>
              <w:pStyle w:val="null3"/>
              <w:jc w:val="both"/>
            </w:pPr>
            <w:r>
              <w:rPr>
                <w:rFonts w:ascii="仿宋_GB2312" w:hAnsi="仿宋_GB2312" w:cs="仿宋_GB2312" w:eastAsia="仿宋_GB2312"/>
                <w:sz w:val="20"/>
              </w:rPr>
              <w:t xml:space="preserve">14. </w:t>
            </w:r>
            <w:r>
              <w:rPr>
                <w:rFonts w:ascii="仿宋_GB2312" w:hAnsi="仿宋_GB2312" w:cs="仿宋_GB2312" w:eastAsia="仿宋_GB2312"/>
                <w:sz w:val="20"/>
              </w:rPr>
              <w:t>牵引补偿：由于外力作用而使患者端突然拉紧或松弛时，设备应自动恢复预设值。</w:t>
            </w:r>
          </w:p>
          <w:p>
            <w:pPr>
              <w:pStyle w:val="null3"/>
              <w:jc w:val="both"/>
            </w:pPr>
            <w:r>
              <w:rPr>
                <w:rFonts w:ascii="仿宋_GB2312" w:hAnsi="仿宋_GB2312" w:cs="仿宋_GB2312" w:eastAsia="仿宋_GB2312"/>
                <w:sz w:val="20"/>
              </w:rPr>
              <w:t>设备配置清单</w:t>
            </w:r>
          </w:p>
          <w:p>
            <w:pPr>
              <w:pStyle w:val="null3"/>
              <w:jc w:val="both"/>
            </w:pPr>
            <w:r>
              <w:rPr>
                <w:rFonts w:ascii="仿宋_GB2312" w:hAnsi="仿宋_GB2312" w:cs="仿宋_GB2312" w:eastAsia="仿宋_GB2312"/>
                <w:sz w:val="20"/>
              </w:rPr>
              <w:t xml:space="preserve">1. </w:t>
            </w:r>
            <w:r>
              <w:rPr>
                <w:rFonts w:ascii="仿宋_GB2312" w:hAnsi="仿宋_GB2312" w:cs="仿宋_GB2312" w:eastAsia="仿宋_GB2312"/>
                <w:sz w:val="20"/>
              </w:rPr>
              <w:t>牵引床主机          1台</w:t>
            </w:r>
          </w:p>
          <w:p>
            <w:pPr>
              <w:pStyle w:val="null3"/>
              <w:jc w:val="both"/>
            </w:pPr>
            <w:r>
              <w:rPr>
                <w:rFonts w:ascii="仿宋_GB2312" w:hAnsi="仿宋_GB2312" w:cs="仿宋_GB2312" w:eastAsia="仿宋_GB2312"/>
                <w:sz w:val="20"/>
              </w:rPr>
              <w:t xml:space="preserve">2. </w:t>
            </w:r>
            <w:r>
              <w:rPr>
                <w:rFonts w:ascii="仿宋_GB2312" w:hAnsi="仿宋_GB2312" w:cs="仿宋_GB2312" w:eastAsia="仿宋_GB2312"/>
                <w:sz w:val="20"/>
              </w:rPr>
              <w:t>颈椎支撑杆          1个</w:t>
            </w:r>
          </w:p>
          <w:p>
            <w:pPr>
              <w:pStyle w:val="null3"/>
              <w:jc w:val="both"/>
            </w:pPr>
            <w:r>
              <w:rPr>
                <w:rFonts w:ascii="仿宋_GB2312" w:hAnsi="仿宋_GB2312" w:cs="仿宋_GB2312" w:eastAsia="仿宋_GB2312"/>
                <w:sz w:val="20"/>
              </w:rPr>
              <w:t xml:space="preserve">3. </w:t>
            </w:r>
            <w:r>
              <w:rPr>
                <w:rFonts w:ascii="仿宋_GB2312" w:hAnsi="仿宋_GB2312" w:cs="仿宋_GB2312" w:eastAsia="仿宋_GB2312"/>
                <w:sz w:val="20"/>
              </w:rPr>
              <w:t>颈椎绑带            1个</w:t>
            </w:r>
          </w:p>
          <w:p>
            <w:pPr>
              <w:pStyle w:val="null3"/>
              <w:jc w:val="both"/>
            </w:pPr>
            <w:r>
              <w:rPr>
                <w:rFonts w:ascii="仿宋_GB2312" w:hAnsi="仿宋_GB2312" w:cs="仿宋_GB2312" w:eastAsia="仿宋_GB2312"/>
                <w:sz w:val="20"/>
              </w:rPr>
              <w:t xml:space="preserve">4. </w:t>
            </w:r>
            <w:r>
              <w:rPr>
                <w:rFonts w:ascii="仿宋_GB2312" w:hAnsi="仿宋_GB2312" w:cs="仿宋_GB2312" w:eastAsia="仿宋_GB2312"/>
                <w:sz w:val="20"/>
              </w:rPr>
              <w:t>肋部固定带          1个</w:t>
            </w:r>
          </w:p>
          <w:p>
            <w:pPr>
              <w:pStyle w:val="null3"/>
              <w:jc w:val="both"/>
            </w:pPr>
            <w:r>
              <w:rPr>
                <w:rFonts w:ascii="仿宋_GB2312" w:hAnsi="仿宋_GB2312" w:cs="仿宋_GB2312" w:eastAsia="仿宋_GB2312"/>
                <w:sz w:val="20"/>
              </w:rPr>
              <w:t xml:space="preserve">5. </w:t>
            </w:r>
            <w:r>
              <w:rPr>
                <w:rFonts w:ascii="仿宋_GB2312" w:hAnsi="仿宋_GB2312" w:cs="仿宋_GB2312" w:eastAsia="仿宋_GB2312"/>
                <w:sz w:val="20"/>
              </w:rPr>
              <w:t>髋部固定带          1个</w:t>
            </w:r>
          </w:p>
          <w:p>
            <w:pPr>
              <w:pStyle w:val="null3"/>
              <w:jc w:val="both"/>
            </w:pPr>
            <w:r>
              <w:rPr>
                <w:rFonts w:ascii="仿宋_GB2312" w:hAnsi="仿宋_GB2312" w:cs="仿宋_GB2312" w:eastAsia="仿宋_GB2312"/>
                <w:sz w:val="20"/>
              </w:rPr>
              <w:t xml:space="preserve">6. </w:t>
            </w:r>
            <w:r>
              <w:rPr>
                <w:rFonts w:ascii="仿宋_GB2312" w:hAnsi="仿宋_GB2312" w:cs="仿宋_GB2312" w:eastAsia="仿宋_GB2312"/>
                <w:sz w:val="20"/>
              </w:rPr>
              <w:t>颈椎座椅            1个</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电脑主机             1台</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显示屏               1个</w:t>
            </w:r>
          </w:p>
          <w:p>
            <w:pPr>
              <w:pStyle w:val="null3"/>
            </w:pPr>
            <w:r>
              <w:rPr>
                <w:rFonts w:ascii="仿宋_GB2312" w:hAnsi="仿宋_GB2312" w:cs="仿宋_GB2312" w:eastAsia="仿宋_GB2312"/>
                <w:sz w:val="20"/>
                <w:b/>
              </w:rPr>
              <w:t>标的名称2：</w:t>
            </w:r>
            <w:r>
              <w:rPr>
                <w:rFonts w:ascii="仿宋_GB2312" w:hAnsi="仿宋_GB2312" w:cs="仿宋_GB2312" w:eastAsia="仿宋_GB2312"/>
                <w:sz w:val="20"/>
                <w:b/>
              </w:rPr>
              <w:t>冲击波治疗仪</w:t>
            </w:r>
          </w:p>
          <w:p>
            <w:pPr>
              <w:pStyle w:val="null3"/>
              <w:jc w:val="both"/>
            </w:pPr>
            <w:r>
              <w:rPr>
                <w:rFonts w:ascii="仿宋_GB2312" w:hAnsi="仿宋_GB2312" w:cs="仿宋_GB2312" w:eastAsia="仿宋_GB2312"/>
                <w:sz w:val="20"/>
                <w:b/>
              </w:rPr>
              <w:t>一、产品用途及使用范围：</w:t>
            </w:r>
          </w:p>
          <w:p>
            <w:pPr>
              <w:pStyle w:val="null3"/>
              <w:ind w:firstLine="400"/>
              <w:jc w:val="both"/>
            </w:pPr>
            <w:r>
              <w:rPr>
                <w:rFonts w:ascii="仿宋_GB2312" w:hAnsi="仿宋_GB2312" w:cs="仿宋_GB2312" w:eastAsia="仿宋_GB2312"/>
                <w:sz w:val="20"/>
              </w:rPr>
              <w:t>冲击波治疗仪利用压缩空气驱使子弹体撞击治疗探头产生的弹道式冲击波作用于机体，会产生空化效应、压电效应、代谢激活效应、镇痛效应，可松解组织粘连、改善微循环和新陈代谢、提高细胞活性、快速缓解疼痛。</w:t>
            </w:r>
          </w:p>
          <w:p>
            <w:pPr>
              <w:pStyle w:val="null3"/>
              <w:ind w:firstLine="400"/>
              <w:jc w:val="both"/>
            </w:pPr>
            <w:r>
              <w:rPr>
                <w:rFonts w:ascii="仿宋_GB2312" w:hAnsi="仿宋_GB2312" w:cs="仿宋_GB2312" w:eastAsia="仿宋_GB2312"/>
                <w:sz w:val="20"/>
              </w:rPr>
              <w:t>适应范围：适用于跟腱炎、肱骨内上髁炎、肱骨外上髁炎等钙化或非钙化肌腱炎；骨不连、骨愈合迟缓等骨组织疾病；骨性关节炎、肩周炎、腰肌劳损等各类肌骨疼痛。</w:t>
            </w:r>
          </w:p>
          <w:p>
            <w:pPr>
              <w:pStyle w:val="null3"/>
              <w:jc w:val="both"/>
            </w:pPr>
            <w:r>
              <w:rPr>
                <w:rFonts w:ascii="仿宋_GB2312" w:hAnsi="仿宋_GB2312" w:cs="仿宋_GB2312" w:eastAsia="仿宋_GB2312"/>
                <w:sz w:val="20"/>
              </w:rPr>
              <w:t>安装场地：无要求，设备可移动</w:t>
            </w:r>
          </w:p>
          <w:p>
            <w:pPr>
              <w:pStyle w:val="null3"/>
              <w:jc w:val="both"/>
            </w:pPr>
            <w:r>
              <w:rPr>
                <w:rFonts w:ascii="仿宋_GB2312" w:hAnsi="仿宋_GB2312" w:cs="仿宋_GB2312" w:eastAsia="仿宋_GB2312"/>
                <w:sz w:val="20"/>
                <w:b/>
              </w:rPr>
              <w:t>二、参数条款：</w:t>
            </w:r>
          </w:p>
          <w:p>
            <w:pPr>
              <w:pStyle w:val="null3"/>
              <w:jc w:val="both"/>
            </w:pPr>
            <w:r>
              <w:rPr>
                <w:rFonts w:ascii="仿宋_GB2312" w:hAnsi="仿宋_GB2312" w:cs="仿宋_GB2312" w:eastAsia="仿宋_GB2312"/>
                <w:sz w:val="20"/>
              </w:rPr>
              <w:t xml:space="preserve">1. </w:t>
            </w:r>
            <w:r>
              <w:rPr>
                <w:rFonts w:ascii="仿宋_GB2312" w:hAnsi="仿宋_GB2312" w:cs="仿宋_GB2312" w:eastAsia="仿宋_GB2312"/>
                <w:sz w:val="20"/>
              </w:rPr>
              <w:t>柜式一体机型，推车设计带锁止万向轮。</w:t>
            </w:r>
          </w:p>
          <w:p>
            <w:pPr>
              <w:pStyle w:val="null3"/>
              <w:jc w:val="both"/>
            </w:pPr>
            <w:r>
              <w:rPr>
                <w:rFonts w:ascii="仿宋_GB2312" w:hAnsi="仿宋_GB2312" w:cs="仿宋_GB2312" w:eastAsia="仿宋_GB2312"/>
                <w:sz w:val="20"/>
              </w:rPr>
              <w:t xml:space="preserve">2. </w:t>
            </w:r>
            <w:r>
              <w:rPr>
                <w:rFonts w:ascii="仿宋_GB2312" w:hAnsi="仿宋_GB2312" w:cs="仿宋_GB2312" w:eastAsia="仿宋_GB2312"/>
                <w:sz w:val="20"/>
              </w:rPr>
              <w:t>电源使用标准：交流电压220V±10%,电源频率：50Hz±2％。</w:t>
            </w:r>
          </w:p>
          <w:p>
            <w:pPr>
              <w:pStyle w:val="null3"/>
              <w:jc w:val="both"/>
            </w:pPr>
            <w:r>
              <w:rPr>
                <w:rFonts w:ascii="仿宋_GB2312" w:hAnsi="仿宋_GB2312" w:cs="仿宋_GB2312" w:eastAsia="仿宋_GB2312"/>
                <w:sz w:val="20"/>
              </w:rPr>
              <w:t xml:space="preserve">3. </w:t>
            </w:r>
            <w:r>
              <w:rPr>
                <w:rFonts w:ascii="仿宋_GB2312" w:hAnsi="仿宋_GB2312" w:cs="仿宋_GB2312" w:eastAsia="仿宋_GB2312"/>
                <w:sz w:val="20"/>
              </w:rPr>
              <w:t>具有≥10英寸真彩触摸显示屏。</w:t>
            </w:r>
          </w:p>
          <w:p>
            <w:pPr>
              <w:pStyle w:val="null3"/>
              <w:jc w:val="both"/>
            </w:pPr>
            <w:r>
              <w:rPr>
                <w:rFonts w:ascii="仿宋_GB2312" w:hAnsi="仿宋_GB2312" w:cs="仿宋_GB2312" w:eastAsia="仿宋_GB2312"/>
                <w:sz w:val="20"/>
              </w:rPr>
              <w:t xml:space="preserve">4. </w:t>
            </w:r>
            <w:r>
              <w:rPr>
                <w:rFonts w:ascii="仿宋_GB2312" w:hAnsi="仿宋_GB2312" w:cs="仿宋_GB2312" w:eastAsia="仿宋_GB2312"/>
                <w:sz w:val="20"/>
              </w:rPr>
              <w:t>最大工作压力≥4Bar，误差不超过±10%，步长≤0.1Bar。</w:t>
            </w:r>
          </w:p>
          <w:p>
            <w:pPr>
              <w:pStyle w:val="null3"/>
              <w:jc w:val="both"/>
            </w:pPr>
            <w:r>
              <w:rPr>
                <w:rFonts w:ascii="仿宋_GB2312" w:hAnsi="仿宋_GB2312" w:cs="仿宋_GB2312" w:eastAsia="仿宋_GB2312"/>
                <w:sz w:val="20"/>
              </w:rPr>
              <w:t xml:space="preserve">5. </w:t>
            </w:r>
            <w:r>
              <w:rPr>
                <w:rFonts w:ascii="仿宋_GB2312" w:hAnsi="仿宋_GB2312" w:cs="仿宋_GB2312" w:eastAsia="仿宋_GB2312"/>
                <w:sz w:val="20"/>
              </w:rPr>
              <w:t>最大工作频率≥21Hz，误差不超过±5%，步长≤1Hz。</w:t>
            </w:r>
          </w:p>
          <w:p>
            <w:pPr>
              <w:pStyle w:val="null3"/>
              <w:jc w:val="both"/>
            </w:pPr>
            <w:r>
              <w:rPr>
                <w:rFonts w:ascii="仿宋_GB2312" w:hAnsi="仿宋_GB2312" w:cs="仿宋_GB2312" w:eastAsia="仿宋_GB2312"/>
                <w:sz w:val="20"/>
              </w:rPr>
              <w:t xml:space="preserve">6. </w:t>
            </w:r>
            <w:r>
              <w:rPr>
                <w:rFonts w:ascii="仿宋_GB2312" w:hAnsi="仿宋_GB2312" w:cs="仿宋_GB2312" w:eastAsia="仿宋_GB2312"/>
                <w:sz w:val="20"/>
              </w:rPr>
              <w:t>治疗仪工作压力显示装置显示值与实际值误差不超过±10%。</w:t>
            </w:r>
          </w:p>
          <w:p>
            <w:pPr>
              <w:pStyle w:val="null3"/>
              <w:jc w:val="both"/>
            </w:pPr>
            <w:r>
              <w:rPr>
                <w:rFonts w:ascii="仿宋_GB2312" w:hAnsi="仿宋_GB2312" w:cs="仿宋_GB2312" w:eastAsia="仿宋_GB2312"/>
                <w:sz w:val="20"/>
              </w:rPr>
              <w:t xml:space="preserve">7. </w:t>
            </w:r>
            <w:r>
              <w:rPr>
                <w:rFonts w:ascii="仿宋_GB2312" w:hAnsi="仿宋_GB2312" w:cs="仿宋_GB2312" w:eastAsia="仿宋_GB2312"/>
                <w:sz w:val="20"/>
              </w:rPr>
              <w:t>具有准直型和发散式两类治疗探头。</w:t>
            </w:r>
          </w:p>
          <w:p>
            <w:pPr>
              <w:pStyle w:val="null3"/>
              <w:jc w:val="both"/>
            </w:pPr>
            <w:r>
              <w:rPr>
                <w:rFonts w:ascii="仿宋_GB2312" w:hAnsi="仿宋_GB2312" w:cs="仿宋_GB2312" w:eastAsia="仿宋_GB2312"/>
                <w:sz w:val="20"/>
              </w:rPr>
              <w:t xml:space="preserve">10. </w:t>
            </w:r>
            <w:r>
              <w:rPr>
                <w:rFonts w:ascii="仿宋_GB2312" w:hAnsi="仿宋_GB2312" w:cs="仿宋_GB2312" w:eastAsia="仿宋_GB2312"/>
                <w:sz w:val="20"/>
              </w:rPr>
              <w:t>应具有内置≥40种全身各部位的治疗处方。</w:t>
            </w:r>
          </w:p>
          <w:p>
            <w:pPr>
              <w:pStyle w:val="null3"/>
              <w:jc w:val="both"/>
            </w:pPr>
            <w:r>
              <w:rPr>
                <w:rFonts w:ascii="仿宋_GB2312" w:hAnsi="仿宋_GB2312" w:cs="仿宋_GB2312" w:eastAsia="仿宋_GB2312"/>
                <w:sz w:val="20"/>
              </w:rPr>
              <w:t xml:space="preserve">11. </w:t>
            </w:r>
            <w:r>
              <w:rPr>
                <w:rFonts w:ascii="仿宋_GB2312" w:hAnsi="仿宋_GB2312" w:cs="仿宋_GB2312" w:eastAsia="仿宋_GB2312"/>
                <w:sz w:val="20"/>
              </w:rPr>
              <w:t>具有自定义处方功能，可自由新增患者治疗处方并储存。</w:t>
            </w:r>
          </w:p>
          <w:p>
            <w:pPr>
              <w:pStyle w:val="null3"/>
              <w:jc w:val="both"/>
            </w:pPr>
            <w:r>
              <w:rPr>
                <w:rFonts w:ascii="仿宋_GB2312" w:hAnsi="仿宋_GB2312" w:cs="仿宋_GB2312" w:eastAsia="仿宋_GB2312"/>
                <w:sz w:val="20"/>
              </w:rPr>
              <w:t xml:space="preserve">12. </w:t>
            </w:r>
            <w:r>
              <w:rPr>
                <w:rFonts w:ascii="仿宋_GB2312" w:hAnsi="仿宋_GB2312" w:cs="仿宋_GB2312" w:eastAsia="仿宋_GB2312"/>
                <w:sz w:val="20"/>
              </w:rPr>
              <w:t>计数功能:具有计数、显示和重置功能。</w:t>
            </w:r>
          </w:p>
          <w:p>
            <w:pPr>
              <w:pStyle w:val="null3"/>
              <w:jc w:val="both"/>
            </w:pPr>
            <w:r>
              <w:rPr>
                <w:rFonts w:ascii="仿宋_GB2312" w:hAnsi="仿宋_GB2312" w:cs="仿宋_GB2312" w:eastAsia="仿宋_GB2312"/>
                <w:sz w:val="20"/>
              </w:rPr>
              <w:t xml:space="preserve">14. </w:t>
            </w:r>
            <w:r>
              <w:rPr>
                <w:rFonts w:ascii="仿宋_GB2312" w:hAnsi="仿宋_GB2312" w:cs="仿宋_GB2312" w:eastAsia="仿宋_GB2312"/>
                <w:sz w:val="20"/>
              </w:rPr>
              <w:t>应具有内置≥4种疼痛评估评价系统，包括：动态VAS、静态VAS、睡眠VAS、面部表情测量，可进行治疗前后的疼痛评估并自动弹出评估结果窗口。</w:t>
            </w:r>
          </w:p>
          <w:p>
            <w:pPr>
              <w:pStyle w:val="null3"/>
              <w:jc w:val="both"/>
            </w:pPr>
            <w:r>
              <w:rPr>
                <w:rFonts w:ascii="仿宋_GB2312" w:hAnsi="仿宋_GB2312" w:cs="仿宋_GB2312" w:eastAsia="仿宋_GB2312"/>
                <w:sz w:val="20"/>
              </w:rPr>
              <w:t xml:space="preserve">15. </w:t>
            </w:r>
            <w:r>
              <w:rPr>
                <w:rFonts w:ascii="仿宋_GB2312" w:hAnsi="仿宋_GB2312" w:cs="仿宋_GB2312" w:eastAsia="仿宋_GB2312"/>
                <w:sz w:val="20"/>
              </w:rPr>
              <w:t>患者数据库管理，可存储≥10000个的患者信息。</w:t>
            </w:r>
          </w:p>
          <w:p>
            <w:pPr>
              <w:pStyle w:val="null3"/>
              <w:jc w:val="both"/>
            </w:pPr>
            <w:r>
              <w:rPr>
                <w:rFonts w:ascii="仿宋_GB2312" w:hAnsi="仿宋_GB2312" w:cs="仿宋_GB2312" w:eastAsia="仿宋_GB2312"/>
                <w:sz w:val="20"/>
              </w:rPr>
              <w:t xml:space="preserve">16. </w:t>
            </w:r>
            <w:r>
              <w:rPr>
                <w:rFonts w:ascii="仿宋_GB2312" w:hAnsi="仿宋_GB2312" w:cs="仿宋_GB2312" w:eastAsia="仿宋_GB2312"/>
                <w:sz w:val="20"/>
              </w:rPr>
              <w:t>治疗计数范围：0～9999次,0～10时，步长≤1；10～100时，步长≤10；100～9900时，步长≤100；9000～9999时，步长≤99。</w:t>
            </w:r>
          </w:p>
          <w:p>
            <w:pPr>
              <w:pStyle w:val="null3"/>
              <w:jc w:val="both"/>
            </w:pPr>
            <w:r>
              <w:rPr>
                <w:rFonts w:ascii="仿宋_GB2312" w:hAnsi="仿宋_GB2312" w:cs="仿宋_GB2312" w:eastAsia="仿宋_GB2312"/>
                <w:sz w:val="20"/>
              </w:rPr>
              <w:t xml:space="preserve">17. </w:t>
            </w:r>
            <w:r>
              <w:rPr>
                <w:rFonts w:ascii="仿宋_GB2312" w:hAnsi="仿宋_GB2312" w:cs="仿宋_GB2312" w:eastAsia="仿宋_GB2312"/>
                <w:sz w:val="20"/>
              </w:rPr>
              <w:t>设置有默认冲击次数2000±5次，默认冲击强度2.0±0.1Bar，默认冲击频率8±0.2Hz。</w:t>
            </w:r>
          </w:p>
          <w:p>
            <w:pPr>
              <w:pStyle w:val="null3"/>
              <w:jc w:val="both"/>
            </w:pPr>
            <w:r>
              <w:rPr>
                <w:rFonts w:ascii="仿宋_GB2312" w:hAnsi="仿宋_GB2312" w:cs="仿宋_GB2312" w:eastAsia="仿宋_GB2312"/>
                <w:sz w:val="20"/>
              </w:rPr>
              <w:t xml:space="preserve">18. </w:t>
            </w:r>
            <w:r>
              <w:rPr>
                <w:rFonts w:ascii="仿宋_GB2312" w:hAnsi="仿宋_GB2312" w:cs="仿宋_GB2312" w:eastAsia="仿宋_GB2312"/>
                <w:sz w:val="20"/>
              </w:rPr>
              <w:t>输出压力波的脉宽为300±10% us。</w:t>
            </w:r>
          </w:p>
          <w:p>
            <w:pPr>
              <w:pStyle w:val="null3"/>
              <w:jc w:val="both"/>
            </w:pPr>
            <w:r>
              <w:rPr>
                <w:rFonts w:ascii="仿宋_GB2312" w:hAnsi="仿宋_GB2312" w:cs="仿宋_GB2312" w:eastAsia="仿宋_GB2312"/>
                <w:sz w:val="20"/>
              </w:rPr>
              <w:t xml:space="preserve">19. </w:t>
            </w:r>
            <w:r>
              <w:rPr>
                <w:rFonts w:ascii="仿宋_GB2312" w:hAnsi="仿宋_GB2312" w:cs="仿宋_GB2312" w:eastAsia="仿宋_GB2312"/>
                <w:sz w:val="20"/>
              </w:rPr>
              <w:t>具有双重过压安全装置。</w:t>
            </w:r>
          </w:p>
          <w:p>
            <w:pPr>
              <w:pStyle w:val="null3"/>
              <w:jc w:val="both"/>
            </w:pPr>
            <w:r>
              <w:rPr>
                <w:rFonts w:ascii="仿宋_GB2312" w:hAnsi="仿宋_GB2312" w:cs="仿宋_GB2312" w:eastAsia="仿宋_GB2312"/>
                <w:sz w:val="20"/>
              </w:rPr>
              <w:t>设备配置清单</w:t>
            </w:r>
          </w:p>
          <w:p>
            <w:pPr>
              <w:pStyle w:val="null3"/>
              <w:jc w:val="both"/>
            </w:pPr>
            <w:r>
              <w:rPr>
                <w:rFonts w:ascii="仿宋_GB2312" w:hAnsi="仿宋_GB2312" w:cs="仿宋_GB2312" w:eastAsia="仿宋_GB2312"/>
                <w:sz w:val="20"/>
              </w:rPr>
              <w:t xml:space="preserve">1. </w:t>
            </w:r>
            <w:r>
              <w:rPr>
                <w:rFonts w:ascii="仿宋_GB2312" w:hAnsi="仿宋_GB2312" w:cs="仿宋_GB2312" w:eastAsia="仿宋_GB2312"/>
                <w:sz w:val="20"/>
              </w:rPr>
              <w:t>柜式一体主机              1台</w:t>
            </w:r>
          </w:p>
          <w:p>
            <w:pPr>
              <w:pStyle w:val="null3"/>
              <w:jc w:val="both"/>
            </w:pPr>
            <w:r>
              <w:rPr>
                <w:rFonts w:ascii="仿宋_GB2312" w:hAnsi="仿宋_GB2312" w:cs="仿宋_GB2312" w:eastAsia="仿宋_GB2312"/>
                <w:sz w:val="20"/>
              </w:rPr>
              <w:t xml:space="preserve">2. </w:t>
            </w:r>
            <w:r>
              <w:rPr>
                <w:rFonts w:ascii="仿宋_GB2312" w:hAnsi="仿宋_GB2312" w:cs="仿宋_GB2312" w:eastAsia="仿宋_GB2312"/>
                <w:sz w:val="20"/>
              </w:rPr>
              <w:t>控制手柄                  1把</w:t>
            </w:r>
          </w:p>
          <w:p>
            <w:pPr>
              <w:pStyle w:val="null3"/>
              <w:jc w:val="both"/>
            </w:pPr>
            <w:r>
              <w:rPr>
                <w:rFonts w:ascii="仿宋_GB2312" w:hAnsi="仿宋_GB2312" w:cs="仿宋_GB2312" w:eastAsia="仿宋_GB2312"/>
                <w:sz w:val="20"/>
              </w:rPr>
              <w:t xml:space="preserve">3. </w:t>
            </w:r>
            <w:r>
              <w:rPr>
                <w:rFonts w:ascii="仿宋_GB2312" w:hAnsi="仿宋_GB2312" w:cs="仿宋_GB2312" w:eastAsia="仿宋_GB2312"/>
                <w:sz w:val="20"/>
              </w:rPr>
              <w:t>治疗探头                  6个</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腔管子弹体                 1套</w:t>
            </w:r>
          </w:p>
          <w:p>
            <w:pPr>
              <w:pStyle w:val="null3"/>
              <w:jc w:val="both"/>
            </w:pPr>
            <w:r>
              <w:rPr>
                <w:rFonts w:ascii="仿宋_GB2312" w:hAnsi="仿宋_GB2312" w:cs="仿宋_GB2312" w:eastAsia="仿宋_GB2312"/>
                <w:sz w:val="20"/>
              </w:rPr>
              <w:t>对于易损配件和一次性耗材进行报价。</w:t>
            </w:r>
          </w:p>
          <w:p>
            <w:pPr>
              <w:pStyle w:val="null3"/>
              <w:numPr>
                <w:ilvl w:val="0"/>
                <w:numId w:val="1"/>
              </w:numPr>
              <w:jc w:val="both"/>
            </w:pPr>
            <w:r>
              <w:rPr>
                <w:rFonts w:ascii="仿宋_GB2312" w:hAnsi="仿宋_GB2312" w:cs="仿宋_GB2312" w:eastAsia="仿宋_GB2312"/>
                <w:sz w:val="20"/>
              </w:rPr>
              <w:t>腔管子弹体</w:t>
            </w:r>
          </w:p>
          <w:p>
            <w:pPr>
              <w:pStyle w:val="null3"/>
            </w:pPr>
            <w:r>
              <w:rPr>
                <w:rFonts w:ascii="仿宋_GB2312" w:hAnsi="仿宋_GB2312" w:cs="仿宋_GB2312" w:eastAsia="仿宋_GB2312"/>
                <w:sz w:val="20"/>
                <w:b/>
              </w:rPr>
              <w:t>标的名称3：</w:t>
            </w:r>
            <w:r>
              <w:rPr>
                <w:rFonts w:ascii="仿宋_GB2312" w:hAnsi="仿宋_GB2312" w:cs="仿宋_GB2312" w:eastAsia="仿宋_GB2312"/>
                <w:sz w:val="20"/>
                <w:b/>
              </w:rPr>
              <w:t>超声</w:t>
            </w:r>
            <w:r>
              <w:rPr>
                <w:rFonts w:ascii="仿宋_GB2312" w:hAnsi="仿宋_GB2312" w:cs="仿宋_GB2312" w:eastAsia="仿宋_GB2312"/>
                <w:sz w:val="20"/>
                <w:b/>
              </w:rPr>
              <w:t>波</w:t>
            </w:r>
            <w:r>
              <w:rPr>
                <w:rFonts w:ascii="仿宋_GB2312" w:hAnsi="仿宋_GB2312" w:cs="仿宋_GB2312" w:eastAsia="仿宋_GB2312"/>
                <w:sz w:val="20"/>
                <w:b/>
              </w:rPr>
              <w:t>疗仪</w:t>
            </w:r>
          </w:p>
          <w:p>
            <w:pPr>
              <w:pStyle w:val="null3"/>
              <w:jc w:val="both"/>
            </w:pPr>
            <w:r>
              <w:rPr>
                <w:rFonts w:ascii="仿宋_GB2312" w:hAnsi="仿宋_GB2312" w:cs="仿宋_GB2312" w:eastAsia="仿宋_GB2312"/>
                <w:sz w:val="20"/>
                <w:b/>
              </w:rPr>
              <w:t>一、产品用途及使用范围：</w:t>
            </w:r>
          </w:p>
          <w:p>
            <w:pPr>
              <w:pStyle w:val="null3"/>
              <w:ind w:firstLine="400"/>
              <w:jc w:val="both"/>
            </w:pPr>
            <w:r>
              <w:rPr>
                <w:rFonts w:ascii="仿宋_GB2312" w:hAnsi="仿宋_GB2312" w:cs="仿宋_GB2312" w:eastAsia="仿宋_GB2312"/>
                <w:sz w:val="20"/>
              </w:rPr>
              <w:t>适用于心血管疾病、高脂血症、脑中风后遗的肢体运动障碍，各种骨关节慢性劳损性疾病、肌肉肌腱劳损、软组织损伤等。</w:t>
            </w:r>
          </w:p>
          <w:p>
            <w:pPr>
              <w:pStyle w:val="null3"/>
              <w:jc w:val="both"/>
            </w:pPr>
            <w:r>
              <w:rPr>
                <w:rFonts w:ascii="仿宋_GB2312" w:hAnsi="仿宋_GB2312" w:cs="仿宋_GB2312" w:eastAsia="仿宋_GB2312"/>
                <w:sz w:val="20"/>
              </w:rPr>
              <w:t>安装场地：无要求，设备可移动。</w:t>
            </w:r>
          </w:p>
          <w:p>
            <w:pPr>
              <w:pStyle w:val="null3"/>
              <w:jc w:val="both"/>
            </w:pPr>
            <w:r>
              <w:rPr>
                <w:rFonts w:ascii="仿宋_GB2312" w:hAnsi="仿宋_GB2312" w:cs="仿宋_GB2312" w:eastAsia="仿宋_GB2312"/>
                <w:sz w:val="20"/>
              </w:rPr>
              <w:t>售后服务要求：质保时间（≥5）年</w:t>
            </w:r>
          </w:p>
          <w:p>
            <w:pPr>
              <w:pStyle w:val="null3"/>
              <w:jc w:val="both"/>
            </w:pPr>
            <w:r>
              <w:rPr>
                <w:rFonts w:ascii="仿宋_GB2312" w:hAnsi="仿宋_GB2312" w:cs="仿宋_GB2312" w:eastAsia="仿宋_GB2312"/>
                <w:sz w:val="20"/>
                <w:b/>
              </w:rPr>
              <w:t>二、参数条款：</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、电源适应范围：a.c.100V～240V，50/60Hz。</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、功耗：≤100VA</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、连续工作时间≥8小时</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、显示器：≥7英寸彩色液晶显示器。</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、操作方式：按键操作。</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、主机探头插口：≥2个。</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、治疗探头工作模式：脉冲模式。</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、超声频率1MHz±10%</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、超声有效声强：0.25-2.5W/cm²，≥10档可调；</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、治疗时间：0-30分钟，≥6档可调。</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、显示功能：显示内容包括声强、时间、功率、工作状态指示等；</w:t>
            </w:r>
          </w:p>
          <w:p>
            <w:pPr>
              <w:pStyle w:val="null3"/>
              <w:jc w:val="both"/>
            </w:pPr>
            <w:r>
              <w:rPr>
                <w:rFonts w:ascii="仿宋_GB2312" w:hAnsi="仿宋_GB2312" w:cs="仿宋_GB2312" w:eastAsia="仿宋_GB2312"/>
                <w:sz w:val="20"/>
              </w:rPr>
              <w:t>设备配置清单</w:t>
            </w:r>
          </w:p>
          <w:p>
            <w:pPr>
              <w:pStyle w:val="null3"/>
            </w:pPr>
            <w:r>
              <w:drawing>
                <wp:inline distT="0" distR="0" distB="0" distL="0">
                  <wp:extent cx="1621155" cy="683084"/>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8"/>
                          <a:stretch>
                            <a:fillRect/>
                          </a:stretch>
                        </pic:blipFill>
                        <pic:spPr>
                          <a:xfrm>
                            <a:off x="0" y="0"/>
                            <a:ext cx="1621155" cy="683084"/>
                          </a:xfrm>
                          <a:prstGeom prst="rect">
                            <a:avLst/>
                          </a:prstGeom>
                        </pic:spPr>
                      </pic:pic>
                    </a:graphicData>
                  </a:graphic>
                </wp:inline>
              </w:drawing>
            </w:r>
          </w:p>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0"/>
              </w:rPr>
              <w:t>对于易损配件和一次性耗材进行报价。</w:t>
            </w:r>
          </w:p>
          <w:p>
            <w:pPr>
              <w:pStyle w:val="null3"/>
            </w:pPr>
            <w:r>
              <w:rPr>
                <w:rFonts w:ascii="仿宋_GB2312" w:hAnsi="仿宋_GB2312" w:cs="仿宋_GB2312" w:eastAsia="仿宋_GB2312"/>
                <w:sz w:val="20"/>
                <w:b/>
              </w:rPr>
              <w:t>标的名称4：微波治疗仪</w:t>
            </w:r>
          </w:p>
          <w:p>
            <w:pPr>
              <w:pStyle w:val="null3"/>
              <w:jc w:val="both"/>
            </w:pPr>
            <w:r>
              <w:rPr>
                <w:rFonts w:ascii="仿宋_GB2312" w:hAnsi="仿宋_GB2312" w:cs="仿宋_GB2312" w:eastAsia="仿宋_GB2312"/>
                <w:sz w:val="20"/>
                <w:b/>
              </w:rPr>
              <w:t>一、产品用途及使用范围：</w:t>
            </w:r>
          </w:p>
          <w:p>
            <w:pPr>
              <w:pStyle w:val="null3"/>
              <w:ind w:firstLine="400"/>
              <w:jc w:val="both"/>
            </w:pPr>
            <w:r>
              <w:rPr>
                <w:rFonts w:ascii="仿宋_GB2312" w:hAnsi="仿宋_GB2312" w:cs="仿宋_GB2312" w:eastAsia="仿宋_GB2312"/>
                <w:sz w:val="20"/>
              </w:rPr>
              <w:t>适用于各种关节炎、类风湿性关节炎、滑膜炎、关节肿痛、关节积液、腰扭伤、腰肌劳损、腰间盘突出、颈椎病、软组织损伤、外伤后感染或手术后切口不愈合、窦道溃疡、糜烂及外伤后骨折或骨折后不愈合、迟愈合、网球肘等。</w:t>
            </w:r>
          </w:p>
          <w:p>
            <w:pPr>
              <w:pStyle w:val="null3"/>
              <w:jc w:val="both"/>
            </w:pPr>
            <w:r>
              <w:rPr>
                <w:rFonts w:ascii="仿宋_GB2312" w:hAnsi="仿宋_GB2312" w:cs="仿宋_GB2312" w:eastAsia="仿宋_GB2312"/>
                <w:sz w:val="20"/>
              </w:rPr>
              <w:t>安装场地：场地无要求，设备可移动。</w:t>
            </w:r>
          </w:p>
          <w:p>
            <w:pPr>
              <w:pStyle w:val="null3"/>
              <w:jc w:val="both"/>
            </w:pPr>
            <w:r>
              <w:rPr>
                <w:rFonts w:ascii="仿宋_GB2312" w:hAnsi="仿宋_GB2312" w:cs="仿宋_GB2312" w:eastAsia="仿宋_GB2312"/>
                <w:sz w:val="20"/>
                <w:b/>
              </w:rPr>
              <w:t>二、参数条款：</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、工作频率: 2450MHz±50 MHz。</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、微波输出：满足双路输出（可两人同时治疗也可单独1人治疗）。</w:t>
            </w:r>
          </w:p>
          <w:p>
            <w:pPr>
              <w:pStyle w:val="null3"/>
              <w:ind w:left="60"/>
              <w:jc w:val="both"/>
            </w:pPr>
            <w:r>
              <w:rPr>
                <w:rFonts w:ascii="仿宋_GB2312" w:hAnsi="仿宋_GB2312" w:cs="仿宋_GB2312" w:eastAsia="仿宋_GB2312"/>
                <w:sz w:val="20"/>
              </w:rPr>
              <w:t xml:space="preserve">    3</w:t>
            </w:r>
            <w:r>
              <w:rPr>
                <w:rFonts w:ascii="仿宋_GB2312" w:hAnsi="仿宋_GB2312" w:cs="仿宋_GB2312" w:eastAsia="仿宋_GB2312"/>
                <w:sz w:val="20"/>
              </w:rPr>
              <w:t>、配有三维照射器。</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、时间设置：具有两个单独可控的输出通道设置，时间设置均为：0～30分，连续可调。</w:t>
            </w:r>
          </w:p>
          <w:p>
            <w:pPr>
              <w:pStyle w:val="null3"/>
              <w:ind w:left="135"/>
              <w:jc w:val="both"/>
            </w:pPr>
            <w:r>
              <w:rPr>
                <w:rFonts w:ascii="仿宋_GB2312" w:hAnsi="仿宋_GB2312" w:cs="仿宋_GB2312" w:eastAsia="仿宋_GB2312"/>
                <w:sz w:val="20"/>
              </w:rPr>
              <w:t>6</w:t>
            </w:r>
            <w:r>
              <w:rPr>
                <w:rFonts w:ascii="仿宋_GB2312" w:hAnsi="仿宋_GB2312" w:cs="仿宋_GB2312" w:eastAsia="仿宋_GB2312"/>
                <w:sz w:val="20"/>
              </w:rPr>
              <w:t>、使用环境：常规病房和治疗室使用设备，无须单独建设屏蔽环境，（提供证明材料）。</w:t>
            </w:r>
          </w:p>
          <w:p>
            <w:pPr>
              <w:pStyle w:val="null3"/>
              <w:ind w:left="255"/>
              <w:jc w:val="both"/>
            </w:pPr>
            <w:r>
              <w:rPr>
                <w:rFonts w:ascii="仿宋_GB2312" w:hAnsi="仿宋_GB2312" w:cs="仿宋_GB2312" w:eastAsia="仿宋_GB2312"/>
                <w:sz w:val="20"/>
              </w:rPr>
              <w:t>8</w:t>
            </w:r>
            <w:r>
              <w:rPr>
                <w:rFonts w:ascii="仿宋_GB2312" w:hAnsi="仿宋_GB2312" w:cs="仿宋_GB2312" w:eastAsia="仿宋_GB2312"/>
                <w:sz w:val="20"/>
              </w:rPr>
              <w:t>、具有自动保护装置：功率自适应、功率加强保护、故障代码显示。（通过第三方信息功能检测，提供检测报告）。</w:t>
            </w:r>
          </w:p>
          <w:p>
            <w:pPr>
              <w:pStyle w:val="null3"/>
              <w:ind w:left="285"/>
              <w:jc w:val="both"/>
            </w:pPr>
            <w:r>
              <w:rPr>
                <w:rFonts w:ascii="仿宋_GB2312" w:hAnsi="仿宋_GB2312" w:cs="仿宋_GB2312" w:eastAsia="仿宋_GB2312"/>
                <w:sz w:val="20"/>
              </w:rPr>
              <w:t>9</w:t>
            </w:r>
            <w:r>
              <w:rPr>
                <w:rFonts w:ascii="仿宋_GB2312" w:hAnsi="仿宋_GB2312" w:cs="仿宋_GB2312" w:eastAsia="仿宋_GB2312"/>
                <w:sz w:val="20"/>
              </w:rPr>
              <w:t>、适用范围（注册证为准）：至少含有“康复理疗科、妇科、肛肠科”科室的适用范围。</w:t>
            </w:r>
          </w:p>
          <w:p>
            <w:pPr>
              <w:pStyle w:val="null3"/>
              <w:ind w:left="285"/>
              <w:jc w:val="both"/>
            </w:pPr>
            <w:r>
              <w:rPr>
                <w:rFonts w:ascii="仿宋_GB2312" w:hAnsi="仿宋_GB2312" w:cs="仿宋_GB2312" w:eastAsia="仿宋_GB2312"/>
                <w:sz w:val="20"/>
              </w:rPr>
              <w:t>10</w:t>
            </w:r>
            <w:r>
              <w:rPr>
                <w:rFonts w:ascii="仿宋_GB2312" w:hAnsi="仿宋_GB2312" w:cs="仿宋_GB2312" w:eastAsia="仿宋_GB2312"/>
                <w:sz w:val="20"/>
              </w:rPr>
              <w:t>、使用寿命：≥8年。</w:t>
            </w:r>
          </w:p>
          <w:p>
            <w:pPr>
              <w:pStyle w:val="null3"/>
              <w:ind w:left="-75"/>
              <w:jc w:val="both"/>
            </w:pPr>
            <w:r>
              <w:rPr>
                <w:rFonts w:ascii="仿宋_GB2312" w:hAnsi="仿宋_GB2312" w:cs="仿宋_GB2312" w:eastAsia="仿宋_GB2312"/>
                <w:sz w:val="20"/>
              </w:rPr>
              <w:t>11</w:t>
            </w:r>
            <w:r>
              <w:rPr>
                <w:rFonts w:ascii="仿宋_GB2312" w:hAnsi="仿宋_GB2312" w:cs="仿宋_GB2312" w:eastAsia="仿宋_GB2312"/>
                <w:sz w:val="20"/>
              </w:rPr>
              <w:t>、主机配备推车机柜。</w:t>
            </w:r>
          </w:p>
          <w:p>
            <w:pPr>
              <w:pStyle w:val="null3"/>
              <w:jc w:val="both"/>
            </w:pPr>
            <w:r>
              <w:rPr>
                <w:rFonts w:ascii="仿宋_GB2312" w:hAnsi="仿宋_GB2312" w:cs="仿宋_GB2312" w:eastAsia="仿宋_GB2312"/>
                <w:sz w:val="20"/>
              </w:rPr>
              <w:t>设备配置清单</w:t>
            </w:r>
          </w:p>
          <w:p>
            <w:pPr>
              <w:pStyle w:val="null3"/>
              <w:jc w:val="both"/>
            </w:pPr>
            <w:r>
              <w:rPr>
                <w:rFonts w:ascii="仿宋_GB2312" w:hAnsi="仿宋_GB2312" w:cs="仿宋_GB2312" w:eastAsia="仿宋_GB2312"/>
                <w:sz w:val="20"/>
              </w:rPr>
              <w:t xml:space="preserve">1. </w:t>
            </w:r>
            <w:r>
              <w:rPr>
                <w:rFonts w:ascii="仿宋_GB2312" w:hAnsi="仿宋_GB2312" w:cs="仿宋_GB2312" w:eastAsia="仿宋_GB2312"/>
                <w:sz w:val="20"/>
              </w:rPr>
              <w:t>主机                                1台</w:t>
            </w:r>
          </w:p>
          <w:p>
            <w:pPr>
              <w:pStyle w:val="null3"/>
              <w:jc w:val="both"/>
            </w:pPr>
            <w:r>
              <w:rPr>
                <w:rFonts w:ascii="仿宋_GB2312" w:hAnsi="仿宋_GB2312" w:cs="仿宋_GB2312" w:eastAsia="仿宋_GB2312"/>
                <w:sz w:val="20"/>
              </w:rPr>
              <w:t xml:space="preserve">2. </w:t>
            </w:r>
            <w:r>
              <w:rPr>
                <w:rFonts w:ascii="仿宋_GB2312" w:hAnsi="仿宋_GB2312" w:cs="仿宋_GB2312" w:eastAsia="仿宋_GB2312"/>
                <w:sz w:val="20"/>
              </w:rPr>
              <w:t>圆形照射器                          1个</w:t>
            </w:r>
          </w:p>
          <w:p>
            <w:pPr>
              <w:pStyle w:val="null3"/>
              <w:jc w:val="both"/>
            </w:pPr>
            <w:r>
              <w:rPr>
                <w:rFonts w:ascii="仿宋_GB2312" w:hAnsi="仿宋_GB2312" w:cs="仿宋_GB2312" w:eastAsia="仿宋_GB2312"/>
                <w:sz w:val="20"/>
              </w:rPr>
              <w:t xml:space="preserve">3. </w:t>
            </w:r>
            <w:r>
              <w:rPr>
                <w:rFonts w:ascii="仿宋_GB2312" w:hAnsi="仿宋_GB2312" w:cs="仿宋_GB2312" w:eastAsia="仿宋_GB2312"/>
                <w:sz w:val="20"/>
              </w:rPr>
              <w:t>马鞍形照射器                        1个</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、自重调节支臂                        2个</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、理疗输出线                          2根</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、电源线                              1根</w:t>
            </w:r>
          </w:p>
          <w:p>
            <w:pPr>
              <w:pStyle w:val="null3"/>
              <w:jc w:val="both"/>
            </w:pPr>
            <w:r>
              <w:rPr>
                <w:rFonts w:ascii="仿宋_GB2312" w:hAnsi="仿宋_GB2312" w:cs="仿宋_GB2312" w:eastAsia="仿宋_GB2312"/>
                <w:sz w:val="20"/>
              </w:rPr>
              <w:t>对于易损配件和一次性耗材进行报价。</w:t>
            </w:r>
          </w:p>
          <w:p>
            <w:pPr>
              <w:pStyle w:val="null3"/>
            </w:pPr>
            <w:r>
              <w:rPr>
                <w:rFonts w:ascii="仿宋_GB2312" w:hAnsi="仿宋_GB2312" w:cs="仿宋_GB2312" w:eastAsia="仿宋_GB2312"/>
                <w:sz w:val="20"/>
                <w:b/>
              </w:rPr>
              <w:t>标的名称5：</w:t>
            </w:r>
            <w:r>
              <w:rPr>
                <w:rFonts w:ascii="仿宋_GB2312" w:hAnsi="仿宋_GB2312" w:cs="仿宋_GB2312" w:eastAsia="仿宋_GB2312"/>
                <w:sz w:val="20"/>
                <w:b/>
              </w:rPr>
              <w:t>冲击波治疗仪</w:t>
            </w:r>
          </w:p>
          <w:p>
            <w:pPr>
              <w:pStyle w:val="null3"/>
              <w:ind w:right="555"/>
              <w:jc w:val="both"/>
            </w:pPr>
            <w:r>
              <w:rPr>
                <w:rFonts w:ascii="仿宋_GB2312" w:hAnsi="仿宋_GB2312" w:cs="仿宋_GB2312" w:eastAsia="仿宋_GB2312"/>
                <w:sz w:val="20"/>
              </w:rPr>
              <w:t>1</w:t>
            </w:r>
            <w:r>
              <w:rPr>
                <w:rFonts w:ascii="仿宋_GB2312" w:hAnsi="仿宋_GB2312" w:cs="仿宋_GB2312" w:eastAsia="仿宋_GB2312"/>
                <w:sz w:val="20"/>
              </w:rPr>
              <w:t>、气压弹道技术研发的发散式冲击波治疗仪；</w:t>
            </w:r>
          </w:p>
          <w:p>
            <w:pPr>
              <w:pStyle w:val="null3"/>
              <w:ind w:right="555"/>
              <w:jc w:val="both"/>
            </w:pPr>
            <w:r>
              <w:rPr>
                <w:rFonts w:ascii="仿宋_GB2312" w:hAnsi="仿宋_GB2312" w:cs="仿宋_GB2312" w:eastAsia="仿宋_GB2312"/>
                <w:sz w:val="20"/>
              </w:rPr>
              <w:t>2</w:t>
            </w:r>
            <w:r>
              <w:rPr>
                <w:rFonts w:ascii="仿宋_GB2312" w:hAnsi="仿宋_GB2312" w:cs="仿宋_GB2312" w:eastAsia="仿宋_GB2312"/>
                <w:sz w:val="20"/>
              </w:rPr>
              <w:t>、2个≥10寸真彩触摸屏，</w:t>
            </w:r>
            <w:r>
              <w:rPr>
                <w:rFonts w:ascii="仿宋_GB2312" w:hAnsi="仿宋_GB2312" w:cs="仿宋_GB2312" w:eastAsia="仿宋_GB2312"/>
                <w:sz w:val="20"/>
              </w:rPr>
              <w:t>可根据使用场景折叠屏幕；</w:t>
            </w:r>
          </w:p>
          <w:p>
            <w:pPr>
              <w:pStyle w:val="null3"/>
              <w:ind w:right="555"/>
              <w:jc w:val="both"/>
            </w:pPr>
            <w:r>
              <w:rPr>
                <w:rFonts w:ascii="仿宋_GB2312" w:hAnsi="仿宋_GB2312" w:cs="仿宋_GB2312" w:eastAsia="仿宋_GB2312"/>
                <w:sz w:val="20"/>
              </w:rPr>
              <w:t>3</w:t>
            </w:r>
            <w:r>
              <w:rPr>
                <w:rFonts w:ascii="仿宋_GB2312" w:hAnsi="仿宋_GB2312" w:cs="仿宋_GB2312" w:eastAsia="仿宋_GB2312"/>
                <w:sz w:val="20"/>
              </w:rPr>
              <w:t>、柜式一体机型，推车设计带锁止万向轮；</w:t>
            </w:r>
          </w:p>
          <w:p>
            <w:pPr>
              <w:pStyle w:val="null3"/>
              <w:ind w:right="555"/>
              <w:jc w:val="both"/>
            </w:pPr>
            <w:r>
              <w:rPr>
                <w:rFonts w:ascii="仿宋_GB2312" w:hAnsi="仿宋_GB2312" w:cs="仿宋_GB2312" w:eastAsia="仿宋_GB2312"/>
                <w:sz w:val="20"/>
              </w:rPr>
              <w:t>5</w:t>
            </w:r>
            <w:r>
              <w:rPr>
                <w:rFonts w:ascii="仿宋_GB2312" w:hAnsi="仿宋_GB2312" w:cs="仿宋_GB2312" w:eastAsia="仿宋_GB2312"/>
                <w:sz w:val="20"/>
              </w:rPr>
              <w:t>、标配6种治疗头，规格为：6mm准直式、9mm准直式、15mm准直式、15mm发散式、20mm发散式、25mm发散式；可根据治疗部位更换治疗头；</w:t>
            </w:r>
          </w:p>
          <w:p>
            <w:pPr>
              <w:pStyle w:val="null3"/>
              <w:ind w:right="555"/>
              <w:jc w:val="both"/>
            </w:pPr>
            <w:r>
              <w:rPr>
                <w:rFonts w:ascii="仿宋_GB2312" w:hAnsi="仿宋_GB2312" w:cs="仿宋_GB2312" w:eastAsia="仿宋_GB2312"/>
                <w:sz w:val="20"/>
              </w:rPr>
              <w:t>6</w:t>
            </w:r>
            <w:r>
              <w:rPr>
                <w:rFonts w:ascii="仿宋_GB2312" w:hAnsi="仿宋_GB2312" w:cs="仿宋_GB2312" w:eastAsia="仿宋_GB2312"/>
                <w:sz w:val="20"/>
              </w:rPr>
              <w:t>、循环充放气的压力控制装置；</w:t>
            </w:r>
          </w:p>
          <w:p>
            <w:pPr>
              <w:pStyle w:val="null3"/>
              <w:ind w:right="555"/>
              <w:jc w:val="both"/>
            </w:pPr>
            <w:r>
              <w:rPr>
                <w:rFonts w:ascii="仿宋_GB2312" w:hAnsi="仿宋_GB2312" w:cs="仿宋_GB2312" w:eastAsia="仿宋_GB2312"/>
                <w:sz w:val="20"/>
              </w:rPr>
              <w:t>7</w:t>
            </w:r>
            <w:r>
              <w:rPr>
                <w:rFonts w:ascii="仿宋_GB2312" w:hAnsi="仿宋_GB2312" w:cs="仿宋_GB2312" w:eastAsia="仿宋_GB2312"/>
                <w:sz w:val="20"/>
              </w:rPr>
              <w:t>、采用无油空压机；</w:t>
            </w:r>
          </w:p>
          <w:p>
            <w:pPr>
              <w:pStyle w:val="null3"/>
              <w:ind w:right="555"/>
              <w:jc w:val="both"/>
            </w:pPr>
            <w:r>
              <w:rPr>
                <w:rFonts w:ascii="仿宋_GB2312" w:hAnsi="仿宋_GB2312" w:cs="仿宋_GB2312" w:eastAsia="仿宋_GB2312"/>
                <w:sz w:val="20"/>
              </w:rPr>
              <w:t>8</w:t>
            </w:r>
            <w:r>
              <w:rPr>
                <w:rFonts w:ascii="仿宋_GB2312" w:hAnsi="仿宋_GB2312" w:cs="仿宋_GB2312" w:eastAsia="仿宋_GB2312"/>
                <w:sz w:val="20"/>
              </w:rPr>
              <w:t>、治疗能量压力：0～4Bar可调，步长0.1Bar；</w:t>
            </w:r>
          </w:p>
          <w:p>
            <w:pPr>
              <w:pStyle w:val="null3"/>
              <w:ind w:right="555"/>
              <w:jc w:val="both"/>
            </w:pPr>
            <w:r>
              <w:rPr>
                <w:rFonts w:ascii="仿宋_GB2312" w:hAnsi="仿宋_GB2312" w:cs="仿宋_GB2312" w:eastAsia="仿宋_GB2312"/>
                <w:sz w:val="20"/>
              </w:rPr>
              <w:t>9</w:t>
            </w:r>
            <w:r>
              <w:rPr>
                <w:rFonts w:ascii="仿宋_GB2312" w:hAnsi="仿宋_GB2312" w:cs="仿宋_GB2312" w:eastAsia="仿宋_GB2312"/>
                <w:sz w:val="20"/>
              </w:rPr>
              <w:t>、治疗频率：1～21Hz可调，步长1Hz，误差≤±5%；</w:t>
            </w:r>
          </w:p>
          <w:p>
            <w:pPr>
              <w:pStyle w:val="null3"/>
              <w:ind w:right="555"/>
              <w:jc w:val="both"/>
            </w:pPr>
            <w:r>
              <w:rPr>
                <w:rFonts w:ascii="仿宋_GB2312" w:hAnsi="仿宋_GB2312" w:cs="仿宋_GB2312" w:eastAsia="仿宋_GB2312"/>
                <w:sz w:val="20"/>
              </w:rPr>
              <w:t>10</w:t>
            </w:r>
            <w:r>
              <w:rPr>
                <w:rFonts w:ascii="仿宋_GB2312" w:hAnsi="仿宋_GB2312" w:cs="仿宋_GB2312" w:eastAsia="仿宋_GB2312"/>
                <w:sz w:val="20"/>
              </w:rPr>
              <w:t>、治疗计数范围：0～9999次,步长为100，误差≤±5%；</w:t>
            </w:r>
          </w:p>
          <w:p>
            <w:pPr>
              <w:pStyle w:val="null3"/>
              <w:ind w:right="555"/>
              <w:jc w:val="both"/>
            </w:pPr>
            <w:r>
              <w:rPr>
                <w:rFonts w:ascii="仿宋_GB2312" w:hAnsi="仿宋_GB2312" w:cs="仿宋_GB2312" w:eastAsia="仿宋_GB2312"/>
                <w:sz w:val="20"/>
              </w:rPr>
              <w:t>11</w:t>
            </w:r>
            <w:r>
              <w:rPr>
                <w:rFonts w:ascii="仿宋_GB2312" w:hAnsi="仿宋_GB2312" w:cs="仿宋_GB2312" w:eastAsia="仿宋_GB2312"/>
                <w:sz w:val="20"/>
              </w:rPr>
              <w:t>、内置人体彩色图谱，包含11个部位的多种处方，处方包括：冲击强度、冲击次数、手持压力、频率、治疗次数、间隔周期和治疗探头的选择；</w:t>
            </w:r>
          </w:p>
          <w:p>
            <w:pPr>
              <w:pStyle w:val="null3"/>
              <w:ind w:right="555"/>
              <w:jc w:val="both"/>
            </w:pPr>
            <w:r>
              <w:rPr>
                <w:rFonts w:ascii="仿宋_GB2312" w:hAnsi="仿宋_GB2312" w:cs="仿宋_GB2312" w:eastAsia="仿宋_GB2312"/>
                <w:sz w:val="20"/>
              </w:rPr>
              <w:t>12</w:t>
            </w:r>
            <w:r>
              <w:rPr>
                <w:rFonts w:ascii="仿宋_GB2312" w:hAnsi="仿宋_GB2312" w:cs="仿宋_GB2312" w:eastAsia="仿宋_GB2312"/>
                <w:sz w:val="20"/>
              </w:rPr>
              <w:t>、最大能量密度为1.8mJ/mm²，误差≤±20%；</w:t>
            </w:r>
          </w:p>
          <w:p>
            <w:pPr>
              <w:pStyle w:val="null3"/>
              <w:ind w:right="555"/>
              <w:jc w:val="both"/>
            </w:pPr>
            <w:r>
              <w:rPr>
                <w:rFonts w:ascii="仿宋_GB2312" w:hAnsi="仿宋_GB2312" w:cs="仿宋_GB2312" w:eastAsia="仿宋_GB2312"/>
                <w:sz w:val="20"/>
              </w:rPr>
              <w:t>13</w:t>
            </w:r>
            <w:r>
              <w:rPr>
                <w:rFonts w:ascii="仿宋_GB2312" w:hAnsi="仿宋_GB2312" w:cs="仿宋_GB2312" w:eastAsia="仿宋_GB2312"/>
                <w:sz w:val="20"/>
              </w:rPr>
              <w:t>、最大穿透深度12mm，误差≤±20%；</w:t>
            </w:r>
          </w:p>
          <w:p>
            <w:pPr>
              <w:pStyle w:val="null3"/>
            </w:pPr>
            <w:r>
              <w:rPr>
                <w:rFonts w:ascii="仿宋_GB2312" w:hAnsi="仿宋_GB2312" w:cs="仿宋_GB2312" w:eastAsia="仿宋_GB2312"/>
                <w:sz w:val="20"/>
                <w:b/>
              </w:rPr>
              <w:t>标的名称6：变频便携式体外膈肌起搏器</w:t>
            </w:r>
          </w:p>
          <w:p>
            <w:pPr>
              <w:pStyle w:val="null3"/>
              <w:numPr>
                <w:ilvl w:val="0"/>
                <w:numId w:val="2"/>
              </w:numPr>
              <w:jc w:val="both"/>
            </w:pPr>
            <w:r>
              <w:rPr>
                <w:rFonts w:ascii="仿宋_GB2312" w:hAnsi="仿宋_GB2312" w:cs="仿宋_GB2312" w:eastAsia="仿宋_GB2312"/>
                <w:sz w:val="20"/>
                <w:b/>
              </w:rPr>
              <w:t>产品用途及使用范围：</w:t>
            </w:r>
          </w:p>
          <w:p>
            <w:pPr>
              <w:pStyle w:val="null3"/>
              <w:jc w:val="both"/>
            </w:pPr>
            <w:r>
              <w:rPr>
                <w:rFonts w:ascii="仿宋_GB2312" w:hAnsi="仿宋_GB2312" w:cs="仿宋_GB2312" w:eastAsia="仿宋_GB2312"/>
                <w:sz w:val="20"/>
              </w:rPr>
              <w:t>用于慢性阻塞性肺疾病引发的气短或呼吸困难、慢性咳嗽、咳痰、喘息症状的辅助治疗。通过功能性电刺激对膈肌进行起搏治疗。</w:t>
            </w:r>
          </w:p>
          <w:p>
            <w:pPr>
              <w:pStyle w:val="null3"/>
              <w:jc w:val="both"/>
            </w:pPr>
            <w:r>
              <w:rPr>
                <w:rFonts w:ascii="仿宋_GB2312" w:hAnsi="仿宋_GB2312" w:cs="仿宋_GB2312" w:eastAsia="仿宋_GB2312"/>
                <w:sz w:val="20"/>
              </w:rPr>
              <w:t>安装场地：住院部二楼连廊康复治疗室</w:t>
            </w:r>
          </w:p>
          <w:p>
            <w:pPr>
              <w:pStyle w:val="null3"/>
              <w:jc w:val="both"/>
            </w:pPr>
            <w:r>
              <w:rPr>
                <w:rFonts w:ascii="仿宋_GB2312" w:hAnsi="仿宋_GB2312" w:cs="仿宋_GB2312" w:eastAsia="仿宋_GB2312"/>
                <w:sz w:val="20"/>
              </w:rPr>
              <w:t>售后服务要求：质保时间（5）年</w:t>
            </w:r>
          </w:p>
          <w:p>
            <w:pPr>
              <w:pStyle w:val="null3"/>
              <w:jc w:val="both"/>
            </w:pPr>
            <w:r>
              <w:rPr>
                <w:rFonts w:ascii="仿宋_GB2312" w:hAnsi="仿宋_GB2312" w:cs="仿宋_GB2312" w:eastAsia="仿宋_GB2312"/>
                <w:sz w:val="20"/>
                <w:b/>
              </w:rPr>
              <w:t>二、参数条款：</w:t>
            </w:r>
          </w:p>
          <w:p>
            <w:pPr>
              <w:pStyle w:val="null3"/>
              <w:numPr>
                <w:ilvl w:val="0"/>
                <w:numId w:val="1"/>
              </w:numPr>
              <w:jc w:val="both"/>
            </w:pPr>
            <w:r>
              <w:rPr>
                <w:rFonts w:ascii="仿宋_GB2312" w:hAnsi="仿宋_GB2312" w:cs="仿宋_GB2312" w:eastAsia="仿宋_GB2312"/>
                <w:sz w:val="20"/>
              </w:rPr>
              <w:t>输出脉冲频率及脉宽：工作频率；40Hz±10%</w:t>
            </w:r>
          </w:p>
          <w:p>
            <w:pPr>
              <w:pStyle w:val="null3"/>
              <w:jc w:val="both"/>
            </w:pPr>
            <w:r>
              <w:rPr>
                <w:rFonts w:ascii="仿宋_GB2312" w:hAnsi="仿宋_GB2312" w:cs="仿宋_GB2312" w:eastAsia="仿宋_GB2312"/>
                <w:sz w:val="20"/>
              </w:rPr>
              <w:t>最小脉冲宽度：0.3ms±10%</w:t>
            </w:r>
          </w:p>
          <w:p>
            <w:pPr>
              <w:pStyle w:val="null3"/>
              <w:jc w:val="both"/>
            </w:pPr>
            <w:r>
              <w:rPr>
                <w:rFonts w:ascii="仿宋_GB2312" w:hAnsi="仿宋_GB2312" w:cs="仿宋_GB2312" w:eastAsia="仿宋_GB2312"/>
                <w:sz w:val="20"/>
              </w:rPr>
              <w:t xml:space="preserve">复合频率（40Hz+2.5Hz）±10%，（40Hz+10Hz）±10%                                      </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输出脉冲峰值电压：脉冲峰值电压为0V-15V,误差±15%</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 xml:space="preserve">输出脉冲串时间间隔：输出脉冲串时间间隔可调节，分为1s,2s,3s,4s,5s,6s,误差±10%           </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输出脉冲串宽度：1.2s±10%</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 xml:space="preserve">插入式电极                  </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血氧饱和度：测量范围0~100%，测量误差为±3%</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内置充电电池：</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报警及安全指标</w:t>
            </w:r>
          </w:p>
          <w:p>
            <w:pPr>
              <w:pStyle w:val="null3"/>
              <w:jc w:val="both"/>
            </w:pPr>
            <w:r>
              <w:rPr>
                <w:rFonts w:ascii="仿宋_GB2312" w:hAnsi="仿宋_GB2312" w:cs="仿宋_GB2312" w:eastAsia="仿宋_GB2312"/>
                <w:sz w:val="20"/>
              </w:rPr>
              <w:t>9.1</w:t>
            </w:r>
            <w:r>
              <w:rPr>
                <w:rFonts w:ascii="仿宋_GB2312" w:hAnsi="仿宋_GB2312" w:cs="仿宋_GB2312" w:eastAsia="仿宋_GB2312"/>
                <w:sz w:val="20"/>
              </w:rPr>
              <w:t>具有报警指示灯</w:t>
            </w:r>
          </w:p>
          <w:p>
            <w:pPr>
              <w:pStyle w:val="null3"/>
              <w:jc w:val="both"/>
            </w:pPr>
            <w:r>
              <w:rPr>
                <w:rFonts w:ascii="仿宋_GB2312" w:hAnsi="仿宋_GB2312" w:cs="仿宋_GB2312" w:eastAsia="仿宋_GB2312"/>
                <w:sz w:val="20"/>
              </w:rPr>
              <w:t>9.2</w:t>
            </w:r>
            <w:r>
              <w:rPr>
                <w:rFonts w:ascii="仿宋_GB2312" w:hAnsi="仿宋_GB2312" w:cs="仿宋_GB2312" w:eastAsia="仿宋_GB2312"/>
                <w:sz w:val="20"/>
              </w:rPr>
              <w:t xml:space="preserve">具有报警音                               </w:t>
            </w:r>
          </w:p>
          <w:p>
            <w:pPr>
              <w:pStyle w:val="null3"/>
              <w:jc w:val="both"/>
            </w:pPr>
            <w:r>
              <w:rPr>
                <w:rFonts w:ascii="仿宋_GB2312" w:hAnsi="仿宋_GB2312" w:cs="仿宋_GB2312" w:eastAsia="仿宋_GB2312"/>
                <w:sz w:val="20"/>
                <w:b/>
              </w:rPr>
              <w:t>三、设备配置清单</w:t>
            </w:r>
          </w:p>
          <w:p>
            <w:pPr>
              <w:pStyle w:val="null3"/>
              <w:jc w:val="both"/>
            </w:pPr>
            <w:r>
              <w:rPr>
                <w:rFonts w:ascii="仿宋_GB2312" w:hAnsi="仿宋_GB2312" w:cs="仿宋_GB2312" w:eastAsia="仿宋_GB2312"/>
                <w:sz w:val="20"/>
              </w:rPr>
              <w:t xml:space="preserve">1. </w:t>
            </w:r>
            <w:r>
              <w:rPr>
                <w:rFonts w:ascii="仿宋_GB2312" w:hAnsi="仿宋_GB2312" w:cs="仿宋_GB2312" w:eastAsia="仿宋_GB2312"/>
                <w:sz w:val="20"/>
              </w:rPr>
              <w:t>变频便携式体外膈肌起搏器主机1台</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线缆包(电源线1根/刺激线2根)</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电极片5包(4片/包)</w:t>
            </w:r>
          </w:p>
          <w:p>
            <w:pPr>
              <w:pStyle w:val="null3"/>
            </w:pPr>
            <w:r>
              <w:rPr>
                <w:rFonts w:ascii="仿宋_GB2312" w:hAnsi="仿宋_GB2312" w:cs="仿宋_GB2312" w:eastAsia="仿宋_GB2312"/>
                <w:sz w:val="20"/>
                <w:b/>
              </w:rPr>
              <w:t>标的名称7：便携式肌电生物反馈仪</w:t>
            </w:r>
          </w:p>
          <w:p>
            <w:pPr>
              <w:pStyle w:val="null3"/>
              <w:jc w:val="both"/>
            </w:pPr>
            <w:r>
              <w:rPr>
                <w:rFonts w:ascii="仿宋_GB2312" w:hAnsi="仿宋_GB2312" w:cs="仿宋_GB2312" w:eastAsia="仿宋_GB2312"/>
                <w:sz w:val="20"/>
                <w:b/>
              </w:rPr>
              <w:t>参数条款：</w:t>
            </w:r>
          </w:p>
          <w:p>
            <w:pPr>
              <w:pStyle w:val="null3"/>
              <w:numPr>
                <w:ilvl w:val="0"/>
                <w:numId w:val="2"/>
              </w:numPr>
              <w:ind w:right="555"/>
              <w:jc w:val="both"/>
            </w:pPr>
            <w:r>
              <w:rPr>
                <w:rFonts w:ascii="仿宋_GB2312" w:hAnsi="仿宋_GB2312" w:cs="仿宋_GB2312" w:eastAsia="仿宋_GB2312"/>
                <w:sz w:val="20"/>
              </w:rPr>
              <w:t>技术规格要求</w:t>
            </w:r>
          </w:p>
          <w:p>
            <w:pPr>
              <w:pStyle w:val="null3"/>
              <w:ind w:right="555"/>
              <w:jc w:val="both"/>
            </w:pPr>
            <w:r>
              <w:rPr>
                <w:rFonts w:ascii="仿宋_GB2312" w:hAnsi="仿宋_GB2312" w:cs="仿宋_GB2312" w:eastAsia="仿宋_GB2312"/>
                <w:sz w:val="20"/>
              </w:rPr>
              <w:t>2</w:t>
            </w:r>
            <w:r>
              <w:rPr>
                <w:rFonts w:ascii="仿宋_GB2312" w:hAnsi="仿宋_GB2312" w:cs="仿宋_GB2312" w:eastAsia="仿宋_GB2312"/>
                <w:sz w:val="20"/>
              </w:rPr>
              <w:t>、幅频：0.2Hz～10KHz；</w:t>
            </w:r>
          </w:p>
          <w:p>
            <w:pPr>
              <w:pStyle w:val="null3"/>
              <w:ind w:right="555"/>
              <w:jc w:val="both"/>
            </w:pPr>
            <w:r>
              <w:rPr>
                <w:rFonts w:ascii="仿宋_GB2312" w:hAnsi="仿宋_GB2312" w:cs="仿宋_GB2312" w:eastAsia="仿宋_GB2312"/>
                <w:sz w:val="20"/>
              </w:rPr>
              <w:t>3</w:t>
            </w:r>
            <w:r>
              <w:rPr>
                <w:rFonts w:ascii="仿宋_GB2312" w:hAnsi="仿宋_GB2312" w:cs="仿宋_GB2312" w:eastAsia="仿宋_GB2312"/>
                <w:sz w:val="20"/>
              </w:rPr>
              <w:t>、噪声电压：≤0.4μV(RMS)；</w:t>
            </w:r>
          </w:p>
          <w:p>
            <w:pPr>
              <w:pStyle w:val="null3"/>
              <w:ind w:right="555"/>
              <w:jc w:val="both"/>
            </w:pPr>
            <w:r>
              <w:rPr>
                <w:rFonts w:ascii="仿宋_GB2312" w:hAnsi="仿宋_GB2312" w:cs="仿宋_GB2312" w:eastAsia="仿宋_GB2312"/>
                <w:sz w:val="20"/>
              </w:rPr>
              <w:t>4</w:t>
            </w:r>
            <w:r>
              <w:rPr>
                <w:rFonts w:ascii="仿宋_GB2312" w:hAnsi="仿宋_GB2312" w:cs="仿宋_GB2312" w:eastAsia="仿宋_GB2312"/>
                <w:sz w:val="20"/>
              </w:rPr>
              <w:t>、共模抑制比：≥110dB；</w:t>
            </w:r>
          </w:p>
          <w:p>
            <w:pPr>
              <w:pStyle w:val="null3"/>
              <w:ind w:right="555"/>
              <w:jc w:val="both"/>
            </w:pPr>
            <w:r>
              <w:rPr>
                <w:rFonts w:ascii="仿宋_GB2312" w:hAnsi="仿宋_GB2312" w:cs="仿宋_GB2312" w:eastAsia="仿宋_GB2312"/>
                <w:sz w:val="20"/>
              </w:rPr>
              <w:t>5</w:t>
            </w:r>
            <w:r>
              <w:rPr>
                <w:rFonts w:ascii="仿宋_GB2312" w:hAnsi="仿宋_GB2312" w:cs="仿宋_GB2312" w:eastAsia="仿宋_GB2312"/>
                <w:sz w:val="20"/>
              </w:rPr>
              <w:t>、输入阻抗≥1000 MΩ；</w:t>
            </w:r>
          </w:p>
          <w:p>
            <w:pPr>
              <w:pStyle w:val="null3"/>
              <w:ind w:right="555"/>
              <w:jc w:val="both"/>
            </w:pPr>
            <w:r>
              <w:rPr>
                <w:rFonts w:ascii="仿宋_GB2312" w:hAnsi="仿宋_GB2312" w:cs="仿宋_GB2312" w:eastAsia="仿宋_GB2312"/>
                <w:sz w:val="20"/>
              </w:rPr>
              <w:t>6</w:t>
            </w:r>
            <w:r>
              <w:rPr>
                <w:rFonts w:ascii="仿宋_GB2312" w:hAnsi="仿宋_GB2312" w:cs="仿宋_GB2312" w:eastAsia="仿宋_GB2312"/>
                <w:sz w:val="20"/>
              </w:rPr>
              <w:t>、电流脉冲输出强度：0-100 mA；</w:t>
            </w:r>
          </w:p>
          <w:p>
            <w:pPr>
              <w:pStyle w:val="null3"/>
              <w:ind w:right="555"/>
              <w:jc w:val="both"/>
            </w:pPr>
            <w:r>
              <w:rPr>
                <w:rFonts w:ascii="仿宋_GB2312" w:hAnsi="仿宋_GB2312" w:cs="仿宋_GB2312" w:eastAsia="仿宋_GB2312"/>
                <w:sz w:val="20"/>
              </w:rPr>
              <w:t>7</w:t>
            </w:r>
            <w:r>
              <w:rPr>
                <w:rFonts w:ascii="仿宋_GB2312" w:hAnsi="仿宋_GB2312" w:cs="仿宋_GB2312" w:eastAsia="仿宋_GB2312"/>
                <w:sz w:val="20"/>
              </w:rPr>
              <w:t>、脉冲频率：0.1 Hz-120Hz；</w:t>
            </w:r>
          </w:p>
          <w:p>
            <w:pPr>
              <w:pStyle w:val="null3"/>
              <w:ind w:right="555"/>
              <w:jc w:val="both"/>
            </w:pPr>
            <w:r>
              <w:rPr>
                <w:rFonts w:ascii="仿宋_GB2312" w:hAnsi="仿宋_GB2312" w:cs="仿宋_GB2312" w:eastAsia="仿宋_GB2312"/>
                <w:sz w:val="20"/>
              </w:rPr>
              <w:t>8</w:t>
            </w:r>
            <w:r>
              <w:rPr>
                <w:rFonts w:ascii="仿宋_GB2312" w:hAnsi="仿宋_GB2312" w:cs="仿宋_GB2312" w:eastAsia="仿宋_GB2312"/>
                <w:sz w:val="20"/>
              </w:rPr>
              <w:t>、脉冲宽度：50-1000μS；</w:t>
            </w:r>
          </w:p>
          <w:p>
            <w:pPr>
              <w:pStyle w:val="null3"/>
              <w:ind w:right="555"/>
              <w:jc w:val="both"/>
            </w:pPr>
            <w:r>
              <w:rPr>
                <w:rFonts w:ascii="仿宋_GB2312" w:hAnsi="仿宋_GB2312" w:cs="仿宋_GB2312" w:eastAsia="仿宋_GB2312"/>
                <w:sz w:val="20"/>
              </w:rPr>
              <w:t>9</w:t>
            </w:r>
            <w:r>
              <w:rPr>
                <w:rFonts w:ascii="仿宋_GB2312" w:hAnsi="仿宋_GB2312" w:cs="仿宋_GB2312" w:eastAsia="仿宋_GB2312"/>
                <w:sz w:val="20"/>
              </w:rPr>
              <w:t>、上升/下降时间0.5-5s；</w:t>
            </w:r>
          </w:p>
          <w:p>
            <w:pPr>
              <w:pStyle w:val="null3"/>
              <w:ind w:right="555"/>
              <w:jc w:val="both"/>
            </w:pPr>
            <w:r>
              <w:rPr>
                <w:rFonts w:ascii="仿宋_GB2312" w:hAnsi="仿宋_GB2312" w:cs="仿宋_GB2312" w:eastAsia="仿宋_GB2312"/>
                <w:sz w:val="20"/>
              </w:rPr>
              <w:t>10</w:t>
            </w:r>
            <w:r>
              <w:rPr>
                <w:rFonts w:ascii="仿宋_GB2312" w:hAnsi="仿宋_GB2312" w:cs="仿宋_GB2312" w:eastAsia="仿宋_GB2312"/>
                <w:sz w:val="20"/>
              </w:rPr>
              <w:t>、工作/休息时间1-10s；</w:t>
            </w:r>
          </w:p>
          <w:p>
            <w:pPr>
              <w:pStyle w:val="null3"/>
              <w:ind w:right="555"/>
              <w:jc w:val="both"/>
            </w:pPr>
            <w:r>
              <w:rPr>
                <w:rFonts w:ascii="仿宋_GB2312" w:hAnsi="仿宋_GB2312" w:cs="仿宋_GB2312" w:eastAsia="仿宋_GB2312"/>
                <w:sz w:val="20"/>
              </w:rPr>
              <w:t>11</w:t>
            </w:r>
            <w:r>
              <w:rPr>
                <w:rFonts w:ascii="仿宋_GB2312" w:hAnsi="仿宋_GB2312" w:cs="仿宋_GB2312" w:eastAsia="仿宋_GB2312"/>
                <w:sz w:val="20"/>
              </w:rPr>
              <w:t>、治疗时间1-60分钟；</w:t>
            </w:r>
          </w:p>
          <w:p>
            <w:pPr>
              <w:pStyle w:val="null3"/>
              <w:ind w:right="555"/>
              <w:jc w:val="both"/>
            </w:pPr>
            <w:r>
              <w:rPr>
                <w:rFonts w:ascii="仿宋_GB2312" w:hAnsi="仿宋_GB2312" w:cs="仿宋_GB2312" w:eastAsia="仿宋_GB2312"/>
                <w:sz w:val="20"/>
              </w:rPr>
              <w:t>二、功能要求</w:t>
            </w:r>
          </w:p>
          <w:p>
            <w:pPr>
              <w:pStyle w:val="null3"/>
              <w:ind w:right="555"/>
              <w:jc w:val="both"/>
            </w:pPr>
            <w:r>
              <w:rPr>
                <w:rFonts w:ascii="仿宋_GB2312" w:hAnsi="仿宋_GB2312" w:cs="仿宋_GB2312" w:eastAsia="仿宋_GB2312"/>
                <w:sz w:val="20"/>
              </w:rPr>
              <w:t>2</w:t>
            </w:r>
            <w:r>
              <w:rPr>
                <w:rFonts w:ascii="仿宋_GB2312" w:hAnsi="仿宋_GB2312" w:cs="仿宋_GB2312" w:eastAsia="仿宋_GB2312"/>
                <w:sz w:val="20"/>
              </w:rPr>
              <w:t>、 液晶LCD屏显示；</w:t>
            </w:r>
          </w:p>
          <w:p>
            <w:pPr>
              <w:pStyle w:val="null3"/>
              <w:ind w:right="555"/>
              <w:jc w:val="both"/>
            </w:pPr>
            <w:r>
              <w:rPr>
                <w:rFonts w:ascii="仿宋_GB2312" w:hAnsi="仿宋_GB2312" w:cs="仿宋_GB2312" w:eastAsia="仿宋_GB2312"/>
                <w:sz w:val="20"/>
              </w:rPr>
              <w:t>3</w:t>
            </w:r>
            <w:r>
              <w:rPr>
                <w:rFonts w:ascii="仿宋_GB2312" w:hAnsi="仿宋_GB2312" w:cs="仿宋_GB2312" w:eastAsia="仿宋_GB2312"/>
                <w:sz w:val="20"/>
              </w:rPr>
              <w:t>、可选择个性化的刺激模式；</w:t>
            </w:r>
          </w:p>
          <w:p>
            <w:pPr>
              <w:pStyle w:val="null3"/>
              <w:ind w:right="555"/>
              <w:jc w:val="both"/>
            </w:pPr>
            <w:r>
              <w:rPr>
                <w:rFonts w:ascii="仿宋_GB2312" w:hAnsi="仿宋_GB2312" w:cs="仿宋_GB2312" w:eastAsia="仿宋_GB2312"/>
                <w:sz w:val="20"/>
              </w:rPr>
              <w:t>5</w:t>
            </w:r>
            <w:r>
              <w:rPr>
                <w:rFonts w:ascii="仿宋_GB2312" w:hAnsi="仿宋_GB2312" w:cs="仿宋_GB2312" w:eastAsia="仿宋_GB2312"/>
                <w:sz w:val="20"/>
              </w:rPr>
              <w:t>、直流/交流两种供电模式；</w:t>
            </w:r>
          </w:p>
          <w:p>
            <w:pPr>
              <w:pStyle w:val="null3"/>
              <w:ind w:right="555"/>
              <w:jc w:val="both"/>
            </w:pPr>
            <w:r>
              <w:rPr>
                <w:rFonts w:ascii="仿宋_GB2312" w:hAnsi="仿宋_GB2312" w:cs="仿宋_GB2312" w:eastAsia="仿宋_GB2312"/>
                <w:sz w:val="20"/>
              </w:rPr>
              <w:t>6</w:t>
            </w:r>
            <w:r>
              <w:rPr>
                <w:rFonts w:ascii="仿宋_GB2312" w:hAnsi="仿宋_GB2312" w:cs="仿宋_GB2312" w:eastAsia="仿宋_GB2312"/>
                <w:sz w:val="20"/>
              </w:rPr>
              <w:t>、语音及文字提示功能；</w:t>
            </w:r>
          </w:p>
          <w:p>
            <w:pPr>
              <w:pStyle w:val="null3"/>
              <w:ind w:right="555"/>
              <w:jc w:val="both"/>
            </w:pPr>
            <w:r>
              <w:rPr>
                <w:rFonts w:ascii="仿宋_GB2312" w:hAnsi="仿宋_GB2312" w:cs="仿宋_GB2312" w:eastAsia="仿宋_GB2312"/>
                <w:sz w:val="20"/>
              </w:rPr>
              <w:t>8</w:t>
            </w:r>
            <w:r>
              <w:rPr>
                <w:rFonts w:ascii="仿宋_GB2312" w:hAnsi="仿宋_GB2312" w:cs="仿宋_GB2312" w:eastAsia="仿宋_GB2312"/>
                <w:sz w:val="20"/>
              </w:rPr>
              <w:t>、被动训练与主动训练相结合；</w:t>
            </w:r>
          </w:p>
          <w:p>
            <w:pPr>
              <w:pStyle w:val="null3"/>
              <w:ind w:right="555"/>
              <w:jc w:val="both"/>
            </w:pPr>
            <w:r>
              <w:rPr>
                <w:rFonts w:ascii="仿宋_GB2312" w:hAnsi="仿宋_GB2312" w:cs="仿宋_GB2312" w:eastAsia="仿宋_GB2312"/>
                <w:sz w:val="20"/>
              </w:rPr>
              <w:t>9</w:t>
            </w:r>
            <w:r>
              <w:rPr>
                <w:rFonts w:ascii="仿宋_GB2312" w:hAnsi="仿宋_GB2312" w:cs="仿宋_GB2312" w:eastAsia="仿宋_GB2312"/>
                <w:sz w:val="20"/>
              </w:rPr>
              <w:t>、4种刺激模式（处方刺激、自由刺激、反馈刺激、自定方案）；</w:t>
            </w:r>
          </w:p>
          <w:p>
            <w:pPr>
              <w:pStyle w:val="null3"/>
            </w:pPr>
            <w:r>
              <w:rPr>
                <w:rFonts w:ascii="仿宋_GB2312" w:hAnsi="仿宋_GB2312" w:cs="仿宋_GB2312" w:eastAsia="仿宋_GB2312"/>
                <w:sz w:val="20"/>
                <w:b/>
              </w:rPr>
              <w:t>标的名称8：超声波治疗仪</w:t>
            </w:r>
          </w:p>
          <w:p>
            <w:pPr>
              <w:pStyle w:val="null3"/>
              <w:jc w:val="both"/>
            </w:pPr>
            <w:r>
              <w:rPr>
                <w:rFonts w:ascii="仿宋_GB2312" w:hAnsi="仿宋_GB2312" w:cs="仿宋_GB2312" w:eastAsia="仿宋_GB2312"/>
                <w:sz w:val="20"/>
                <w:b/>
              </w:rPr>
              <w:t>一、参数条款：</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、全数字≥4英寸的TFT的中文彩色触摸显示屏</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、脉冲输出频率：16Hz，48Hz和100Hz</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、超声工作频率：单头可实现双频输出（1 MHz/3 MHz）；</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、治疗时间：0-30min可调，可一键实现5min、10min、15min的治疗时间选择；</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、治疗信息：内设的固定处方带有治疗信息，包含文字信息，人体彩图部位信息，人体解剖图信息，</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、安全提示：当设定超声输出值≥1.50W/cm2(6.0W)时，需要再次点击屏幕确认键，才可进行高于≥1.50W/cm2(6.0W)的输出值设定。（适用于吸附超声治疗头）；</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、吸附超声治疗头，能够直接固定在治疗部位；</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、幅度调制波模式占空比：10％、20％、33％、50％、80％、100％；（适用于吸附超声治疗头）</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、固定疗法使用两种特殊形式的调制：1、占空比调制2、振幅调制</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、时间最大声强：0-3W/cm²；（适用于吸附超声治疗头）</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、抽吸力：0-100档（10档步进），最大抽吸力不超过30kPa；（适用于吸附超声治疗头）</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、最佳接触面积控制功能：超声探头接触面积可以重新校准；</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、智能输出：实时显示治疗输出剂量；</w:t>
            </w:r>
          </w:p>
          <w:p>
            <w:pPr>
              <w:pStyle w:val="null3"/>
              <w:jc w:val="both"/>
            </w:pPr>
            <w:r>
              <w:drawing>
                <wp:inline distT="0" distR="0" distB="0" distL="0">
                  <wp:extent cx="1621155" cy="259932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9"/>
                          <a:stretch>
                            <a:fillRect/>
                          </a:stretch>
                        </pic:blipFill>
                        <pic:spPr>
                          <a:xfrm>
                            <a:off x="0" y="0"/>
                            <a:ext cx="1621155" cy="2599320"/>
                          </a:xfrm>
                          <a:prstGeom prst="rect">
                            <a:avLst/>
                          </a:prstGeom>
                        </pic:spPr>
                      </pic:pic>
                    </a:graphicData>
                  </a:graphic>
                </wp:inline>
              </w:drawing>
            </w:r>
          </w:p>
          <w:p>
            <w:pPr>
              <w:pStyle w:val="null3"/>
            </w:pPr>
            <w:r>
              <w:rPr>
                <w:rFonts w:ascii="仿宋_GB2312" w:hAnsi="仿宋_GB2312" w:cs="仿宋_GB2312" w:eastAsia="仿宋_GB2312"/>
                <w:sz w:val="20"/>
                <w:b/>
              </w:rPr>
              <w:t>标的名称9：神经和肌肉刺激理疗仪</w:t>
            </w:r>
          </w:p>
          <w:p>
            <w:pPr>
              <w:pStyle w:val="null3"/>
              <w:numPr>
                <w:ilvl w:val="0"/>
                <w:numId w:val="1"/>
              </w:numPr>
              <w:jc w:val="both"/>
            </w:pPr>
          </w:p>
          <w:p>
            <w:pPr>
              <w:pStyle w:val="null3"/>
              <w:numPr>
                <w:ilvl w:val="0"/>
                <w:numId w:val="1"/>
              </w:numPr>
              <w:jc w:val="both"/>
            </w:pPr>
            <w:r>
              <w:rPr>
                <w:rFonts w:ascii="仿宋_GB2312" w:hAnsi="仿宋_GB2312" w:cs="仿宋_GB2312" w:eastAsia="仿宋_GB2312"/>
                <w:sz w:val="20"/>
              </w:rPr>
              <w:t>电流类型：TENS经皮神经电刺激、NMES神经肌肉电刺激。</w:t>
            </w:r>
          </w:p>
          <w:p>
            <w:pPr>
              <w:pStyle w:val="null3"/>
              <w:numPr>
                <w:ilvl w:val="0"/>
                <w:numId w:val="1"/>
              </w:numPr>
              <w:jc w:val="both"/>
            </w:pPr>
            <w:r>
              <w:rPr>
                <w:rFonts w:ascii="仿宋_GB2312" w:hAnsi="仿宋_GB2312" w:cs="仿宋_GB2312" w:eastAsia="仿宋_GB2312"/>
                <w:sz w:val="20"/>
              </w:rPr>
              <w:t>电流波型：双向对称脉冲。</w:t>
            </w:r>
          </w:p>
          <w:p>
            <w:pPr>
              <w:pStyle w:val="null3"/>
              <w:numPr>
                <w:ilvl w:val="0"/>
                <w:numId w:val="1"/>
              </w:numPr>
              <w:jc w:val="both"/>
            </w:pPr>
          </w:p>
          <w:p>
            <w:pPr>
              <w:pStyle w:val="null3"/>
              <w:numPr>
                <w:ilvl w:val="0"/>
                <w:numId w:val="1"/>
              </w:numPr>
              <w:jc w:val="both"/>
            </w:pPr>
            <w:r>
              <w:rPr>
                <w:rFonts w:ascii="仿宋_GB2312" w:hAnsi="仿宋_GB2312" w:cs="仿宋_GB2312" w:eastAsia="仿宋_GB2312"/>
                <w:sz w:val="20"/>
              </w:rPr>
              <w:t>电流强度：0-120mA。</w:t>
            </w:r>
          </w:p>
          <w:p>
            <w:pPr>
              <w:pStyle w:val="null3"/>
              <w:numPr>
                <w:ilvl w:val="0"/>
                <w:numId w:val="1"/>
              </w:numPr>
              <w:jc w:val="both"/>
            </w:pPr>
            <w:r>
              <w:rPr>
                <w:rFonts w:ascii="仿宋_GB2312" w:hAnsi="仿宋_GB2312" w:cs="仿宋_GB2312" w:eastAsia="仿宋_GB2312"/>
                <w:sz w:val="20"/>
              </w:rPr>
              <w:t>输出频率：1-150Hz。</w:t>
            </w:r>
          </w:p>
          <w:p>
            <w:pPr>
              <w:pStyle w:val="null3"/>
              <w:numPr>
                <w:ilvl w:val="0"/>
                <w:numId w:val="1"/>
              </w:numPr>
              <w:jc w:val="both"/>
            </w:pPr>
            <w:r>
              <w:rPr>
                <w:rFonts w:ascii="仿宋_GB2312" w:hAnsi="仿宋_GB2312" w:cs="仿宋_GB2312" w:eastAsia="仿宋_GB2312"/>
                <w:sz w:val="20"/>
              </w:rPr>
              <w:t>输出脉宽：50-450μs。</w:t>
            </w:r>
          </w:p>
          <w:p>
            <w:pPr>
              <w:pStyle w:val="null3"/>
              <w:numPr>
                <w:ilvl w:val="0"/>
                <w:numId w:val="1"/>
              </w:numPr>
              <w:jc w:val="both"/>
            </w:pPr>
            <w:r>
              <w:rPr>
                <w:rFonts w:ascii="仿宋_GB2312" w:hAnsi="仿宋_GB2312" w:cs="仿宋_GB2312" w:eastAsia="仿宋_GB2312"/>
                <w:sz w:val="20"/>
              </w:rPr>
              <w:t>默认计时器：1-30min，具有剩余治疗时间指示功能。</w:t>
            </w:r>
          </w:p>
          <w:p>
            <w:pPr>
              <w:pStyle w:val="null3"/>
              <w:numPr>
                <w:ilvl w:val="0"/>
                <w:numId w:val="1"/>
              </w:numPr>
              <w:jc w:val="both"/>
            </w:pPr>
            <w:r>
              <w:rPr>
                <w:rFonts w:ascii="仿宋_GB2312" w:hAnsi="仿宋_GB2312" w:cs="仿宋_GB2312" w:eastAsia="仿宋_GB2312"/>
                <w:sz w:val="20"/>
              </w:rPr>
              <w:t>便携手持式主机，使用交流电电源或者可重复充电电池供电，具有剩余电量指示功能，中文操作界面。</w:t>
            </w:r>
          </w:p>
          <w:p>
            <w:pPr>
              <w:pStyle w:val="null3"/>
              <w:numPr>
                <w:ilvl w:val="0"/>
                <w:numId w:val="1"/>
              </w:numPr>
              <w:jc w:val="both"/>
            </w:pPr>
            <w:r>
              <w:rPr>
                <w:rFonts w:ascii="仿宋_GB2312" w:hAnsi="仿宋_GB2312" w:cs="仿宋_GB2312" w:eastAsia="仿宋_GB2312"/>
                <w:sz w:val="20"/>
              </w:rPr>
              <w:t>治疗处方：固定≥30个临床处方。</w:t>
            </w:r>
          </w:p>
          <w:p>
            <w:pPr>
              <w:pStyle w:val="null3"/>
              <w:numPr>
                <w:ilvl w:val="0"/>
                <w:numId w:val="1"/>
              </w:numPr>
              <w:jc w:val="both"/>
            </w:pPr>
          </w:p>
          <w:p>
            <w:pPr>
              <w:pStyle w:val="null3"/>
              <w:numPr>
                <w:ilvl w:val="0"/>
                <w:numId w:val="1"/>
              </w:numPr>
              <w:jc w:val="both"/>
            </w:pPr>
            <w:r>
              <w:rPr>
                <w:rFonts w:ascii="仿宋_GB2312" w:hAnsi="仿宋_GB2312" w:cs="仿宋_GB2312" w:eastAsia="仿宋_GB2312"/>
                <w:sz w:val="20"/>
              </w:rPr>
              <w:t>收藏夹功能：可以进行程序表常用处方的存储。</w:t>
            </w:r>
          </w:p>
          <w:p>
            <w:pPr>
              <w:pStyle w:val="null3"/>
              <w:numPr>
                <w:ilvl w:val="0"/>
                <w:numId w:val="1"/>
              </w:numPr>
              <w:jc w:val="both"/>
            </w:pPr>
            <w:r>
              <w:rPr>
                <w:rFonts w:ascii="仿宋_GB2312" w:hAnsi="仿宋_GB2312" w:cs="仿宋_GB2312" w:eastAsia="仿宋_GB2312"/>
                <w:sz w:val="20"/>
              </w:rPr>
              <w:t>具有处方治疗图示功能，明确电极放置位置。</w:t>
            </w:r>
          </w:p>
          <w:p>
            <w:pPr>
              <w:pStyle w:val="null3"/>
              <w:numPr>
                <w:ilvl w:val="0"/>
                <w:numId w:val="1"/>
              </w:numPr>
              <w:jc w:val="both"/>
            </w:pPr>
            <w:r>
              <w:rPr>
                <w:rFonts w:ascii="仿宋_GB2312" w:hAnsi="仿宋_GB2312" w:cs="仿宋_GB2312" w:eastAsia="仿宋_GB2312"/>
                <w:sz w:val="20"/>
              </w:rPr>
              <w:t>开路报警：当设备输出电流强度增加到10mA以上且电路开路，电流输出强度会直接归零。</w:t>
            </w:r>
          </w:p>
          <w:p>
            <w:pPr>
              <w:pStyle w:val="null3"/>
              <w:numPr>
                <w:ilvl w:val="0"/>
                <w:numId w:val="1"/>
              </w:numPr>
              <w:jc w:val="both"/>
            </w:pPr>
            <w:r>
              <w:rPr>
                <w:rFonts w:ascii="仿宋_GB2312" w:hAnsi="仿宋_GB2312" w:cs="仿宋_GB2312" w:eastAsia="仿宋_GB2312"/>
                <w:sz w:val="20"/>
              </w:rPr>
              <w:t>具有故障报警功能。</w:t>
            </w:r>
          </w:p>
          <w:p>
            <w:pPr>
              <w:pStyle w:val="null3"/>
              <w:numPr>
                <w:ilvl w:val="0"/>
                <w:numId w:val="1"/>
              </w:numPr>
              <w:jc w:val="both"/>
            </w:pPr>
            <w:r>
              <w:rPr>
                <w:rFonts w:ascii="仿宋_GB2312" w:hAnsi="仿宋_GB2312" w:cs="仿宋_GB2312" w:eastAsia="仿宋_GB2312"/>
                <w:sz w:val="20"/>
              </w:rPr>
              <w:t>屏幕尺寸：≥2.5英寸</w:t>
            </w:r>
          </w:p>
          <w:p>
            <w:pPr>
              <w:pStyle w:val="null3"/>
              <w:jc w:val="left"/>
            </w:pPr>
            <w:r>
              <w:drawing>
                <wp:inline distT="0" distR="0" distB="0" distL="0">
                  <wp:extent cx="1621155" cy="1017934"/>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10"/>
                          <a:stretch>
                            <a:fillRect/>
                          </a:stretch>
                        </pic:blipFill>
                        <pic:spPr>
                          <a:xfrm>
                            <a:off x="0" y="0"/>
                            <a:ext cx="1621155" cy="1017934"/>
                          </a:xfrm>
                          <a:prstGeom prst="rect">
                            <a:avLst/>
                          </a:prstGeom>
                        </pic:spPr>
                      </pic:pic>
                    </a:graphicData>
                  </a:graphic>
                </wp:inline>
              </w:drawing>
            </w:r>
          </w:p>
          <w:p>
            <w:pPr>
              <w:pStyle w:val="null3"/>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五年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西安市第三医院指定地点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合同签订后，乙方须按其投标文件中响应的交货期按时交货并提供全额合规发票保证“货票同行”，设备到达甲方指定地点，安装、调试完毕并验收合格后，甲方支付合同总价款的95% 。若乙方届时未提供全额合规发票，甲方付款期限顺延，且不承担任何责任。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三年后支付合同总金额的 5.00%。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1、到货验收：正式合同签定之日起90个日历天，卖方应在到货两天内派工程技术人员到达现场，在采购人技术人员在场的情况下开箱清点货物，组织安装、调试、并承担因此发生的一切费用。 2、货物运行验收：乙方安装调试合格后，向甲方提出验收申请，甲方接到乙方验收申请后组织验收（必要时可聘请相应专家或委托相应部门验收），验收合格后，出具使用验收合格证明。 3、最终验收：最终验收结果作为付款依据，乙方填写验收单，并向甲方提交实施过程中的所有资料，以便甲方日后管理和维护。 4、质保期满后：由乙方出具质保期运行质量报告，作为质保金支付依据，若存在质量问题，应按相应规定协商处理。 5、验收依据： 5-1、合同文本、合同附件、采购文件、投标响应文件。 5-2、国内相应的标准、规范。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质保五年详见采购文</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w:t>
            </w:r>
          </w:p>
        </w:tc>
        <w:tc>
          <w:tcPr>
            <w:tcW w:type="dxa" w:w="3322"/>
          </w:tcPr>
          <w:p>
            <w:pPr>
              <w:pStyle w:val="null3"/>
            </w:pPr>
            <w:r>
              <w:rPr>
                <w:rFonts w:ascii="仿宋_GB2312" w:hAnsi="仿宋_GB2312" w:cs="仿宋_GB2312" w:eastAsia="仿宋_GB2312"/>
              </w:rPr>
              <w:t>提供合法有效的营业执照、其他组织经营的合法凭证，自然人的提供身份证明文件；</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税收证明</w:t>
            </w:r>
          </w:p>
        </w:tc>
        <w:tc>
          <w:tcPr>
            <w:tcW w:type="dxa" w:w="3322"/>
          </w:tcPr>
          <w:p>
            <w:pPr>
              <w:pStyle w:val="null3"/>
            </w:pPr>
            <w:r>
              <w:rPr>
                <w:rFonts w:ascii="仿宋_GB2312" w:hAnsi="仿宋_GB2312" w:cs="仿宋_GB2312" w:eastAsia="仿宋_GB2312"/>
              </w:rPr>
              <w:t>提供投标截止时间前12个月内任意一个月（投标截止时间当月不计入）的增值税（或所得税）缴费凭据或税务机关出具的完税证明/在法规范围内不需提供的应出具书面说明和证明文件；或具有依法缴纳税收的诚信声明；</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提供投标截止时间前12个月内任意一个月（投标截止时间当月不计入） 的缴费凭据或社保机关出具的缴费证明/在法规范围内不需提供的应出具书面说明和证明文件；或具有依法缴纳社会保障资金的缴纳记录的诚信声明；</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参加政府采购活动前三年内，在经营活动中没有重大违法记录的书面声明（原件）；</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法人授权书等</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投标人应授权合法的人员参加投标，其中法定代表人直接参加的须出具法定代表人身份证并与营业执照上信息一致，法定代表人授权代表参加的须出具法定代表人授权书及被授权人本单位证明 (近一个月社保缴纳证明)；</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医疗器械生产许可证等</w:t>
            </w:r>
          </w:p>
        </w:tc>
        <w:tc>
          <w:tcPr>
            <w:tcW w:type="dxa" w:w="3322"/>
          </w:tcPr>
          <w:p>
            <w:pPr>
              <w:pStyle w:val="null3"/>
            </w:pPr>
            <w:r>
              <w:rPr>
                <w:rFonts w:ascii="仿宋_GB2312" w:hAnsi="仿宋_GB2312" w:cs="仿宋_GB2312" w:eastAsia="仿宋_GB2312"/>
              </w:rPr>
              <w:t>所投产品属于医疗器械的，生产厂商须提供《医疗器械生产许可证》或《医疗器械生产备案凭证》，代理商须提供《医疗器械经营许可证》或《医疗器械经营备案凭证》，纳入医疗器械注册管理的，提供医疗器械注册证；</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1、承诺投标人与交叉控股股东、交叉兼任高管的其他投标人未同时参与该项目投标； 2、在投标前3年内的招投标和政府采购活动中无以行贿手段谋取中标的行为，并承诺在本次政府采购活动中，不以向采购人、代理机构、评审人员提供利益和好处谋取中标； 3、具备完成该项目相关的技术力量和设备设施，具备完全的履约能力，诚信履约； 4、其公司非采购人单位职工和家属投资开办的公司，其法人、股东、高级管理人员也不是采购人单位职工及家属； 5、无采购单位和招标代理机构职工在该单位兼职的情况，不向采购单位和代理机构相关人员输送利益等行贿行为； 6、未因违规违纪被列入市卫健系统或采购人“黑名单”。</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不接受本院职工及其家属投资开办的企业参与本医院的政府采购活动（提供承诺书）。</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产品技术指标评审</w:t>
            </w:r>
          </w:p>
        </w:tc>
        <w:tc>
          <w:tcPr>
            <w:tcW w:type="dxa" w:w="2492"/>
          </w:tcPr>
          <w:p>
            <w:pPr>
              <w:pStyle w:val="null3"/>
            </w:pPr>
            <w:r>
              <w:rPr>
                <w:rFonts w:ascii="仿宋_GB2312" w:hAnsi="仿宋_GB2312" w:cs="仿宋_GB2312" w:eastAsia="仿宋_GB2312"/>
              </w:rPr>
              <w:t>投标产品的技术指标和性能完全满足招标文件要求计40分。一般指标不满足，每条扣0.5分，“▲”参数指标不满足的每条扣1分，扣完为止。 对于“▲”参数指标必须提供技术支持文件（如：关键性参数需在注册证内容体现、产品样本、技术说明书、权威部门出具的检验报告等）。</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产品进货渠道正规，确保生产供应的产品无假货、水货、翻新货且无产权纠纷，提供响应产品的合法来源渠道证明文件（包括但不限于产品授权书、代理协议、销售协议等），根据响应程度计0～5分。未提供来源渠道证明文件的不计分。 （2）响应产品质量保证完善，符合国际、国内相关标准或行业标准。供应商针对问题产品的质量跟踪和退换货制定切实可行的服务方案，根据响应程度计0～5分。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提供所投的所有核心产品2022年1月1日至今（以合同签订日期为准）同类产品销售业绩的完整合同，每提供一份计2分，满分10分。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针对本采购及采购人实际需求提供完整、详细、具体可行的售后服务措施方案，按照售后服务方案的完整性、合理性、可行性等计1～5分。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超出采购限额的报价按无效报价处理计零分，在预算限额之内满足招标文件要求且投标价格最低的投标报价为评标基准价，其价格分为满分。高于评标基准价的投标供应商的价格分按照下列公式计算：投标报价得分=（评标基准价/投标报价）×价格权值×100 计算分数时四舍五入取小数点后两位 注：（1）根据《政府采购促进中小企业发展暂行办法》的相关规定，对小型和微型企业的价格给予10%的扣除，用扣除后的价格参与评审。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小型、微型企业和监狱企业及符合财政部、民政部、中国残疾人联合会关于促进残疾人就业政府采购政策的通知，以上政策同时具备的仅对其进行一次10%的价格扣除，不重复扣除。 （3）本次采用打包形式招标，以标段为单位。每项产品报价不得高于采购预算或最高限价单价。且标段报价不得高于标段预算金额或最高限价。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4.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numbering.xml" Type="http://schemas.openxmlformats.org/officeDocument/2006/relationships/numbering"/><Relationship Id="rId8" Target="media/image2.png" Type="http://schemas.openxmlformats.org/officeDocument/2006/relationships/image"/><Relationship Id="rId9" Target="media/image3.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