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60CCC">
      <w:pPr>
        <w:pStyle w:val="2"/>
        <w:rPr>
          <w:rFonts w:hint="default" w:ascii="仿宋" w:hAnsi="仿宋" w:eastAsia="仿宋" w:cs="仿宋"/>
          <w:lang w:val="zh-CN"/>
        </w:rPr>
      </w:pPr>
      <w:r>
        <w:rPr>
          <w:rFonts w:ascii="仿宋" w:hAnsi="仿宋" w:eastAsia="仿宋" w:cs="仿宋"/>
          <w:lang w:val="zh-CN"/>
        </w:rPr>
        <w:t>合同草案条款（范本）</w:t>
      </w:r>
    </w:p>
    <w:p w14:paraId="3EDE2D6C">
      <w:pPr>
        <w:snapToGrid w:val="0"/>
        <w:spacing w:line="360" w:lineRule="auto"/>
        <w:ind w:firstLine="482" w:firstLineChars="200"/>
        <w:jc w:val="center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本合同仅为参考格式,签订合同时甲方有权对具体合同条款做出修改。</w:t>
      </w:r>
    </w:p>
    <w:p w14:paraId="607A3999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甲方（采购人）：</w:t>
      </w:r>
    </w:p>
    <w:p w14:paraId="24190361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乙方（中标人）：</w:t>
      </w:r>
    </w:p>
    <w:p w14:paraId="4FC53B92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项目名称   (项目编号：           )依据《中华人民共和国民法典》《中华人民共和国政府采购法》，经双方协商按下述条款和条件签署本合同。</w:t>
      </w:r>
    </w:p>
    <w:p w14:paraId="6D569B34">
      <w:pPr>
        <w:snapToGrid w:val="0"/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一、合同价款</w:t>
      </w:r>
    </w:p>
    <w:p w14:paraId="17AA4B8D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（1）合同总价款为</w:t>
      </w:r>
      <w:r>
        <w:rPr>
          <w:rFonts w:hint="eastAsia" w:ascii="仿宋" w:hAnsi="仿宋" w:eastAsia="仿宋" w:cs="仿宋"/>
          <w:sz w:val="24"/>
          <w:u w:val="single"/>
        </w:rPr>
        <w:t>人民币（大写）        （￥      ）。</w:t>
      </w:r>
    </w:p>
    <w:p w14:paraId="4BD617C4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（2）合同总价即成交价，供应商提供货物（服务）所发生的一切费用（包括增值税等相关税费）等都已包含于合同价款中。</w:t>
      </w:r>
    </w:p>
    <w:p w14:paraId="440DBE9D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（3）合同总价一次性包死，不受市场价格变化因素的影响。</w:t>
      </w:r>
    </w:p>
    <w:p w14:paraId="1D85112F">
      <w:pPr>
        <w:snapToGrid w:val="0"/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二、款项结算</w:t>
      </w:r>
    </w:p>
    <w:p w14:paraId="192DBF76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1、履约保证金</w:t>
      </w:r>
    </w:p>
    <w:p w14:paraId="5D19D466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1.1乙方在签订合同前须向甲方交纳合同金额5%的履约保证金。</w:t>
      </w:r>
    </w:p>
    <w:p w14:paraId="13B6CBB7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1.2乙方无正当理由不与甲方订立合同，或在签订合同时向甲方提出附加条件，或者不按照招标文件要求提交履约保证金的，取消其成交资格。此外，乙方未在中标后10日内向甲方交纳履约保证金的，甲方有权解除合同。</w:t>
      </w:r>
    </w:p>
    <w:p w14:paraId="415BAAE8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1.3项目服务期满后，且乙方无任何违约行为，乙方持《申请退回履约保证金的函》到甲方办理相关手续后，甲方30天内向乙方退回。</w:t>
      </w:r>
    </w:p>
    <w:p w14:paraId="3F8B8B7D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2、付款方式</w:t>
      </w:r>
    </w:p>
    <w:p w14:paraId="54D2ABF6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项目完成并经甲方验收合格后30日内依据等额发票一次性付清全部款项。</w:t>
      </w:r>
    </w:p>
    <w:p w14:paraId="1F11098B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3、支付方式：银行转帐。</w:t>
      </w:r>
    </w:p>
    <w:p w14:paraId="3DED23ED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4、结算方式：成交单位开具合同全额发票给采购人。</w:t>
      </w:r>
    </w:p>
    <w:p w14:paraId="3E7FCA13">
      <w:pPr>
        <w:snapToGrid w:val="0"/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三、甲方的权利与义务</w:t>
      </w:r>
    </w:p>
    <w:p w14:paraId="4CBB081F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53714608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2、负责检查监督乙方管理工作的实施及制度的执行情况。</w:t>
      </w:r>
    </w:p>
    <w:p w14:paraId="320090CF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3、根据本合同规定，按时向乙方支付应付服务费用。</w:t>
      </w:r>
    </w:p>
    <w:p w14:paraId="7C093EAC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4、国家法律、法规所规定由甲方承担的其它责任。</w:t>
      </w:r>
    </w:p>
    <w:p w14:paraId="46D73012">
      <w:pPr>
        <w:snapToGrid w:val="0"/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四、乙方的权利和义务</w:t>
      </w:r>
    </w:p>
    <w:p w14:paraId="18AB9206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1、对本合同规定的委托服务范围内的项目享有管理权及服务义务。</w:t>
      </w:r>
    </w:p>
    <w:p w14:paraId="749BBB75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2、根据本合同的规定向甲方收取相关服务费用，并有权在本项目管理范围内管理及合理使用。</w:t>
      </w:r>
    </w:p>
    <w:p w14:paraId="40C3C5C6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3、及时向甲方通告本项目服务范围内有关服务的重大事项，及时配合处理投诉。</w:t>
      </w:r>
    </w:p>
    <w:p w14:paraId="5D1FD2DF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4、接受项目行业管理部门及政府有关部门的指导，接受甲方的监督。</w:t>
      </w:r>
    </w:p>
    <w:p w14:paraId="023295E6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5、国家法律、法规所规定由乙方承担的其它责任。</w:t>
      </w:r>
    </w:p>
    <w:p w14:paraId="4791B68A">
      <w:pPr>
        <w:snapToGrid w:val="0"/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五、实施要求</w:t>
      </w:r>
    </w:p>
    <w:p w14:paraId="5C81FEB0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1、服务期：自合同签订之日起一年。</w:t>
      </w:r>
    </w:p>
    <w:p w14:paraId="43BBC02B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验收要求：服务内容完成后先由乙方进行自检，自检合格后报甲方进行验收，甲方确认乙方的自检内容后，组织乙方(必要时请有关专家)进行最终验收，验收时乙方应派员参加，共同对验收结果进行确认，并承担相关责任，(必要时甲方可委托具有相关资质的第三方检测机构/技术专家对产品/设备进行检验和验收，由乙方负责联系)。当乙方出现较为严重的服务质量问题时，从乙方服务费中扣除合同总价的10%。</w:t>
      </w:r>
    </w:p>
    <w:p w14:paraId="1AA6D375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3、验收依据：</w:t>
      </w:r>
    </w:p>
    <w:p w14:paraId="22715CB2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（1）本合同及附件文本；</w:t>
      </w:r>
    </w:p>
    <w:p w14:paraId="18486E91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（2）国家相应的标准、规范；</w:t>
      </w:r>
    </w:p>
    <w:p w14:paraId="3D4BA5CA">
      <w:pPr>
        <w:snapToGrid w:val="0"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（3）磋商文件、响应文件、澄清表（函）。</w:t>
      </w:r>
    </w:p>
    <w:p w14:paraId="27577B2A">
      <w:pPr>
        <w:snapToGrid w:val="0"/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六、服务要求</w:t>
      </w:r>
    </w:p>
    <w:p w14:paraId="50D4BBBD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1、提供校园现场驻场人员2人；为期1年。</w:t>
      </w:r>
    </w:p>
    <w:p w14:paraId="3D7F7EA9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2、特殊时期保障期间需要确保7*24小时服务支持，如发生安全事件，需要1小时内进行响应，2小时内解决问题；如需专业工程师现场解决问题，需24小时内到达现场。</w:t>
      </w:r>
    </w:p>
    <w:p w14:paraId="135EF66E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业务技能培训：每学期组织不少于3次专项技术培训，邀请设备厂商认证技术专家或校方指定专业人员授课，培训内容需涵盖校园设备与网络运维领域的新技术、新方法，保障校园设施高效稳定运行。相关培训费用(含专家劳务费场地及材料费)由服务方承担；</w:t>
      </w:r>
    </w:p>
    <w:p w14:paraId="6F744373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提供数据科学、人工智能等领域的专业化技术培训及认证服务，培训及认证费用由服务方承担，且年度覆盖人数不少于3人次。培训方式包括但不限行业权威认证考试。如培训涉及差旅安排，相关费用(含交通、住宿等)由服务方负责。</w:t>
      </w:r>
    </w:p>
    <w:p w14:paraId="2498A811">
      <w:pPr>
        <w:snapToGrid w:val="0"/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七、违约责任</w:t>
      </w:r>
    </w:p>
    <w:p w14:paraId="41CC2913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1、按《民法典》中的相关条款执行。</w:t>
      </w:r>
    </w:p>
    <w:p w14:paraId="44D10B66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2、除本合同约定，合同一经签订，不得擅自变更、中止或者终止合同。对确需变更、调整或者中止、终止合同的，应按规定履行相应的手续。</w:t>
      </w:r>
    </w:p>
    <w:p w14:paraId="28F84B80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3、任何一方因不可抗力原因不能履行协议时，应尽快通知对方，双方均设法补偿。如仍无法履约协议，可协商延缓或撤销协议，双方责任免除。</w:t>
      </w:r>
    </w:p>
    <w:p w14:paraId="33878769">
      <w:pPr>
        <w:snapToGrid w:val="0"/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八、合同争议解决的方式</w:t>
      </w:r>
    </w:p>
    <w:p w14:paraId="503B3789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本合同在履行过程中发生的争议，由甲、乙双方当事人协商解决，协商不成的按下列第2种方式解决：</w:t>
      </w:r>
    </w:p>
    <w:p w14:paraId="1F0A147B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1、提交当地仲裁委员会仲裁；</w:t>
      </w:r>
    </w:p>
    <w:p w14:paraId="4566E3E1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2、依法向甲方所在地人民法院起诉。</w:t>
      </w:r>
    </w:p>
    <w:p w14:paraId="7F38196E">
      <w:pPr>
        <w:snapToGrid w:val="0"/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九、合同生效</w:t>
      </w:r>
    </w:p>
    <w:p w14:paraId="008E25A2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1、本合同经双方签字或盖章后生效。</w:t>
      </w:r>
    </w:p>
    <w:p w14:paraId="7AB9F50F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2、本合同须经甲、乙双方的法定代表人（授权代理人）在合同书上签字或盖章，并加盖本单位公章后正式生效。</w:t>
      </w:r>
    </w:p>
    <w:p w14:paraId="237999C3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3、合同生效后，甲、乙双方须严格执行本合同条款的规定，全面履行合同，违者按《中华人民共和国民法典》的有关规定承担相应责任。</w:t>
      </w:r>
    </w:p>
    <w:p w14:paraId="154E45EF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4、本合同一式伍份，甲乙双方各执贰份，送采购代理机构备案留存壹份。</w:t>
      </w:r>
    </w:p>
    <w:p w14:paraId="634E4871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5、本合同如有未尽事宜，甲、乙双方协商解决。</w:t>
      </w:r>
    </w:p>
    <w:p w14:paraId="5646F2FC">
      <w:pPr>
        <w:tabs>
          <w:tab w:val="left" w:pos="480"/>
        </w:tabs>
        <w:snapToGrid w:val="0"/>
        <w:spacing w:line="360" w:lineRule="auto"/>
        <w:ind w:firstLine="472" w:firstLineChars="196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十、其他事项</w:t>
      </w:r>
    </w:p>
    <w:p w14:paraId="0CC2DFE2">
      <w:pPr>
        <w:tabs>
          <w:tab w:val="left" w:pos="480"/>
        </w:tabs>
        <w:snapToGrid w:val="0"/>
        <w:spacing w:line="360" w:lineRule="auto"/>
        <w:ind w:firstLine="470" w:firstLineChars="196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（一）</w:t>
      </w:r>
      <w:r>
        <w:rPr>
          <w:rFonts w:hint="eastAsia" w:ascii="仿宋" w:hAnsi="仿宋" w:eastAsia="仿宋" w:cs="仿宋"/>
          <w:color w:val="000000"/>
          <w:sz w:val="24"/>
        </w:rPr>
        <w:t>磋商文件、响应文件、澄清表（函）、成交通知书、合同附件</w:t>
      </w:r>
      <w:r>
        <w:rPr>
          <w:rFonts w:hint="eastAsia" w:ascii="仿宋" w:hAnsi="仿宋" w:eastAsia="仿宋" w:cs="仿宋"/>
          <w:sz w:val="24"/>
        </w:rPr>
        <w:t>均成为合同不可分割的部分。</w:t>
      </w:r>
    </w:p>
    <w:p w14:paraId="2D796708">
      <w:pPr>
        <w:tabs>
          <w:tab w:val="left" w:pos="480"/>
        </w:tabs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（二）合同未尽事宜，由甲、乙双方协商，可签订补充协议作为合同补充，与原合同具有同等法律效力。</w:t>
      </w:r>
    </w:p>
    <w:p w14:paraId="1D60223B">
      <w:pPr>
        <w:tabs>
          <w:tab w:val="left" w:pos="480"/>
        </w:tabs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（三）合同一经签订，不得擅自变更、中止或终止合同。对确需变更、调整或中止、终止合同的，应按规定履行相应的手续。</w:t>
      </w:r>
    </w:p>
    <w:p w14:paraId="09E2A722">
      <w:pPr>
        <w:tabs>
          <w:tab w:val="left" w:pos="480"/>
        </w:tabs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（四）本合同按照中华人民共和国的现行法律进行解释。</w:t>
      </w:r>
    </w:p>
    <w:p w14:paraId="73C171E7">
      <w:pPr>
        <w:pStyle w:val="3"/>
        <w:snapToGrid w:val="0"/>
        <w:spacing w:line="360" w:lineRule="auto"/>
        <w:rPr>
          <w:rFonts w:ascii="仿宋" w:hAnsi="仿宋" w:eastAsia="仿宋" w:cs="仿宋"/>
        </w:rPr>
      </w:pPr>
    </w:p>
    <w:p w14:paraId="33340255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</w:p>
    <w:p w14:paraId="12FF5281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    方                   乙    方（加盖单位公章）</w:t>
      </w:r>
    </w:p>
    <w:p w14:paraId="137D0E65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单位名称：                 单位名称：</w:t>
      </w:r>
    </w:p>
    <w:p w14:paraId="4B4ED467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地   址：                  地    址：</w:t>
      </w:r>
    </w:p>
    <w:p w14:paraId="7A0DA215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法人代表：                 法人代表：（签字或盖章）</w:t>
      </w:r>
    </w:p>
    <w:p w14:paraId="3D91174B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联系电话：                 联系电话：（手机号）</w:t>
      </w:r>
    </w:p>
    <w:p w14:paraId="62F0A65D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开 户 行：                 开 户 行：</w:t>
      </w:r>
    </w:p>
    <w:p w14:paraId="6BD3C2F6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账    号：                 账    号：</w:t>
      </w:r>
    </w:p>
    <w:p w14:paraId="61E56BA9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纳税人识别号：             纳税人识别号：</w:t>
      </w:r>
    </w:p>
    <w:p w14:paraId="3A8D648E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签订时间：    年   月   日 签订时间： </w:t>
      </w:r>
      <w:bookmarkStart w:id="0" w:name="_Hlk85071433"/>
      <w:r>
        <w:rPr>
          <w:rFonts w:hint="eastAsia" w:ascii="仿宋" w:hAnsi="仿宋" w:eastAsia="仿宋" w:cs="仿宋"/>
          <w:sz w:val="24"/>
        </w:rPr>
        <w:t xml:space="preserve">   年   月   日</w:t>
      </w:r>
      <w:bookmarkEnd w:id="0"/>
    </w:p>
    <w:p w14:paraId="7518B16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02D44"/>
    <w:rsid w:val="4950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/>
      <w:b/>
      <w:bCs/>
      <w:kern w:val="44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 w:firstLineChars="200"/>
    </w:pPr>
  </w:style>
  <w:style w:type="paragraph" w:styleId="4">
    <w:name w:val="toc 4"/>
    <w:basedOn w:val="1"/>
    <w:next w:val="1"/>
    <w:qFormat/>
    <w:uiPriority w:val="0"/>
    <w:pPr>
      <w:ind w:left="1275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2025-08-20T07:14:00Z</dcterms:created>
  <dc:creator>Victory*</dc:creator>
  <cp:lastModifiedBy>Victory*</cp:lastModifiedBy>
  <dcterms:modified xsi:type="dcterms:W3CDTF">2025-08-20T07:14:41Z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C7DCAA8CF5964B4C90A1219A23D01C47_11</vt:lpwstr>
  </property>
  <property fmtid="{D5CDD505-2E9C-101B-9397-08002B2CF9AE}" pid="4" name="KSOTemplateDocerSaveRecord">
    <vt:lpwstr>eyJoZGlkIjoiNWNkMWMxZTRmNTM4OWNiOWIwNDUyMDI3MDVhNjBkMzAiLCJ1c2VySWQiOiIzMDkyOTM3ODIifQ==</vt:lpwstr>
  </property>
</Properties>
</file>