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版本号：XBZB-SE20250806-10420250816001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西安气象特种观测设备维保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XBZB-SE20250806-104</w:t>
      </w:r>
      <w:r>
        <w:br/>
      </w:r>
      <w:r>
        <w:br/>
      </w:r>
      <w:r>
        <w:br/>
      </w:r>
    </w:p>
    <w:p>
      <w:pPr>
        <w:pStyle w:val="null3"/>
        <w:jc w:val="center"/>
        <w:outlineLvl w:val="2"/>
      </w:pPr>
      <w:r>
        <w:rPr>
          <w:rFonts w:ascii="仿宋_GB2312" w:hAnsi="仿宋_GB2312" w:cs="仿宋_GB2312" w:eastAsia="仿宋_GB2312"/>
          <w:sz w:val="28"/>
          <w:b/>
        </w:rPr>
        <w:t>西安市气象局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西安气象特种观测设备维保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XBZB-SE20250806-104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西安气象特种观测设备维保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围绕气象业务需求，实现气象特种设备仪器的正常数据监测、采集、传输等。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采购包1（西安气象特种观测设备维保）：属于专门面向中小企业采购。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17791893836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15202924802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规定按标准收取。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联系人：张圆</w:t>
      </w:r>
    </w:p>
    <w:p>
      <w:pPr>
        <w:pStyle w:val="null3"/>
      </w:pPr>
      <w:r>
        <w:rPr>
          <w:rFonts w:ascii="仿宋_GB2312" w:hAnsi="仿宋_GB2312" w:cs="仿宋_GB2312" w:eastAsia="仿宋_GB2312"/>
        </w:rPr>
        <w:t>联系电话：15202924802</w:t>
      </w:r>
    </w:p>
    <w:p>
      <w:pPr>
        <w:pStyle w:val="null3"/>
      </w:pPr>
      <w:r>
        <w:rPr>
          <w:rFonts w:ascii="仿宋_GB2312" w:hAnsi="仿宋_GB2312" w:cs="仿宋_GB2312" w:eastAsia="仿宋_GB2312"/>
        </w:rPr>
        <w:t>地址：陕西省西安市碑林区长安国际中心F座17层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围绕气象业务需求，实现气象特种设备仪器的正常数据监测、采集、传输等。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一、项目名称</w:t>
            </w:r>
          </w:p>
          <w:p>
            <w:pPr>
              <w:pStyle w:val="null3"/>
              <w:ind w:firstLine="400"/>
              <w:jc w:val="left"/>
            </w:pPr>
            <w:r>
              <w:rPr>
                <w:rFonts w:ascii="仿宋_GB2312" w:hAnsi="仿宋_GB2312" w:cs="仿宋_GB2312" w:eastAsia="仿宋_GB2312"/>
                <w:sz w:val="20"/>
              </w:rPr>
              <w:t>气象特种观测设备维保。</w:t>
            </w:r>
          </w:p>
          <w:p>
            <w:pPr>
              <w:pStyle w:val="null3"/>
              <w:ind w:firstLine="400"/>
              <w:jc w:val="left"/>
            </w:pPr>
            <w:r>
              <w:rPr>
                <w:rFonts w:ascii="仿宋_GB2312" w:hAnsi="仿宋_GB2312" w:cs="仿宋_GB2312" w:eastAsia="仿宋_GB2312"/>
                <w:sz w:val="20"/>
              </w:rPr>
              <w:t>二、主要功能或目标</w:t>
            </w:r>
          </w:p>
          <w:p>
            <w:pPr>
              <w:pStyle w:val="null3"/>
              <w:ind w:firstLine="400"/>
              <w:jc w:val="left"/>
            </w:pPr>
            <w:r>
              <w:rPr>
                <w:rFonts w:ascii="仿宋_GB2312" w:hAnsi="仿宋_GB2312" w:cs="仿宋_GB2312" w:eastAsia="仿宋_GB2312"/>
                <w:sz w:val="20"/>
              </w:rPr>
              <w:t>围绕气象特种设备的数据监测、采集、传输等，进行维护维修，确保设备正常运行</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三、需满足的需求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围绕气象业务需求，实现气象特种设备仪器的正常数据监测、采集、传输等。</w:t>
            </w:r>
          </w:p>
          <w:p>
            <w:pPr>
              <w:pStyle w:val="null3"/>
              <w:ind w:firstLine="400"/>
              <w:jc w:val="left"/>
            </w:pPr>
            <w:r>
              <w:rPr>
                <w:rFonts w:ascii="仿宋_GB2312" w:hAnsi="仿宋_GB2312" w:cs="仿宋_GB2312" w:eastAsia="仿宋_GB2312"/>
                <w:sz w:val="20"/>
              </w:rPr>
              <w:t>四、主要内容：气象特种设备仪器的维护维修</w:t>
            </w:r>
          </w:p>
          <w:p>
            <w:pPr>
              <w:pStyle w:val="null3"/>
              <w:ind w:firstLine="400"/>
              <w:jc w:val="left"/>
            </w:pPr>
            <w:r>
              <w:rPr>
                <w:rFonts w:ascii="仿宋_GB2312" w:hAnsi="仿宋_GB2312" w:cs="仿宋_GB2312" w:eastAsia="仿宋_GB2312"/>
                <w:sz w:val="20"/>
              </w:rPr>
              <w:t>（一）设备维护、维修</w:t>
            </w:r>
          </w:p>
          <w:p>
            <w:pPr>
              <w:pStyle w:val="null3"/>
              <w:ind w:firstLine="400"/>
              <w:jc w:val="left"/>
            </w:pPr>
            <w:r>
              <w:rPr>
                <w:rFonts w:ascii="仿宋_GB2312" w:hAnsi="仿宋_GB2312" w:cs="仿宋_GB2312" w:eastAsia="仿宋_GB2312"/>
                <w:sz w:val="20"/>
              </w:rPr>
              <w:t>按照气象部门相关设备操作规范要求定期对各类气象观测设备进行巡视，检查设备各类设置参数，检查设备内、外部环境，检查供电情况，检查通信情况，对设备的主要参数进行测量，发现不达标的参数，需进行调试和校准，确保设备正常运行；当设备发生故障时，及时派遣技术人员，对设备故障进行修复，确保观测数据的连续性和可靠性。</w:t>
            </w:r>
          </w:p>
          <w:p>
            <w:pPr>
              <w:pStyle w:val="null3"/>
              <w:ind w:firstLine="400"/>
              <w:jc w:val="left"/>
            </w:pPr>
            <w:r>
              <w:rPr>
                <w:rFonts w:ascii="仿宋_GB2312" w:hAnsi="仿宋_GB2312" w:cs="仿宋_GB2312" w:eastAsia="仿宋_GB2312"/>
                <w:sz w:val="20"/>
              </w:rPr>
              <w:t>（二）设备计量</w:t>
            </w:r>
          </w:p>
          <w:p>
            <w:pPr>
              <w:pStyle w:val="null3"/>
              <w:ind w:firstLine="400"/>
              <w:jc w:val="left"/>
            </w:pPr>
            <w:r>
              <w:rPr>
                <w:rFonts w:ascii="仿宋_GB2312" w:hAnsi="仿宋_GB2312" w:cs="仿宋_GB2312" w:eastAsia="仿宋_GB2312"/>
                <w:sz w:val="20"/>
              </w:rPr>
              <w:t>按照《天气雷达定标业务规范（试行）》定期对相控阵雷达等进行定标，其他类设备按照厂方提供的技术规范定期对设备进行标定，确保观测数据准确可靠并出具相关报告或证书。</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rPr>
              <w:t>气象设备站点位置及数量具体见下表：</w:t>
            </w:r>
          </w:p>
          <w:tbl>
            <w:tblPr>
              <w:tblInd w:type="dxa" w:w="120"/>
              <w:tblBorders>
                <w:top w:val="none" w:color="000000" w:sz="4"/>
                <w:left w:val="none" w:color="000000" w:sz="4"/>
                <w:bottom w:val="none" w:color="000000" w:sz="4"/>
                <w:right w:val="none" w:color="000000" w:sz="4"/>
                <w:insideH w:val="none"/>
                <w:insideV w:val="none"/>
              </w:tblBorders>
            </w:tblPr>
            <w:tblGrid>
              <w:gridCol w:w="1106"/>
              <w:gridCol w:w="1019"/>
              <w:gridCol w:w="428"/>
            </w:tblGrid>
            <w:tr>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设备名称</w:t>
                  </w:r>
                </w:p>
              </w:tc>
              <w:tc>
                <w:tcPr>
                  <w:tcW w:type="dxa" w:w="101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b/>
                    </w:rPr>
                    <w:t>布局地点</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数量</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移动气象台</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移动气象台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梯度风（</w:t>
                  </w:r>
                  <w:r>
                    <w:rPr>
                      <w:rFonts w:ascii="仿宋_GB2312" w:hAnsi="仿宋_GB2312" w:cs="仿宋_GB2312" w:eastAsia="仿宋_GB2312"/>
                      <w:sz w:val="20"/>
                    </w:rPr>
                    <w:t>35米）</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泾河观测基地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风廓线雷达</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西安</w:t>
                  </w:r>
                  <w:r>
                    <w:rPr>
                      <w:rFonts w:ascii="仿宋_GB2312" w:hAnsi="仿宋_GB2312" w:cs="仿宋_GB2312" w:eastAsia="仿宋_GB2312"/>
                      <w:sz w:val="20"/>
                    </w:rPr>
                    <w:t>汉长安城遗址综合观测站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天气现象视频智能观测仪</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西安</w:t>
                  </w:r>
                  <w:r>
                    <w:rPr>
                      <w:rFonts w:ascii="仿宋_GB2312" w:hAnsi="仿宋_GB2312" w:cs="仿宋_GB2312" w:eastAsia="仿宋_GB2312"/>
                      <w:sz w:val="20"/>
                    </w:rPr>
                    <w:t>汉长安城遗址综合观测站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方新城市观测站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西咸新区马术场</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总辐射及紫外辐射观测仪</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西安</w:t>
                  </w:r>
                  <w:r>
                    <w:rPr>
                      <w:rFonts w:ascii="仿宋_GB2312" w:hAnsi="仿宋_GB2312" w:cs="仿宋_GB2312" w:eastAsia="仿宋_GB2312"/>
                      <w:sz w:val="20"/>
                    </w:rPr>
                    <w:t>汉长安城遗址综合观测站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微波辐射计</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西安</w:t>
                  </w:r>
                  <w:r>
                    <w:rPr>
                      <w:rFonts w:ascii="仿宋_GB2312" w:hAnsi="仿宋_GB2312" w:cs="仿宋_GB2312" w:eastAsia="仿宋_GB2312"/>
                      <w:sz w:val="20"/>
                    </w:rPr>
                    <w:t>汉长安城遗址综合观测站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方新城市观测站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长安国家一般气象站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临潼国家一般气象站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激光测风雷达</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方新城市观测站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临潼国家一般气象站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大气电场仪</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西安</w:t>
                  </w:r>
                  <w:r>
                    <w:rPr>
                      <w:rFonts w:ascii="仿宋_GB2312" w:hAnsi="仿宋_GB2312" w:cs="仿宋_GB2312" w:eastAsia="仿宋_GB2312"/>
                      <w:sz w:val="20"/>
                    </w:rPr>
                    <w:t>汉长安城遗址综合观测站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西安亚建高尔夫球场</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毫米波测云仪</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泾河观测基地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bl>
          <w:p>
            <w:pPr>
              <w:pStyle w:val="null3"/>
              <w:ind w:firstLine="400"/>
              <w:jc w:val="left"/>
            </w:pPr>
            <w:r>
              <w:rPr>
                <w:rFonts w:ascii="仿宋_GB2312" w:hAnsi="仿宋_GB2312" w:cs="仿宋_GB2312" w:eastAsia="仿宋_GB2312"/>
                <w:sz w:val="20"/>
              </w:rPr>
              <w:t>五、运维单位</w:t>
            </w:r>
          </w:p>
          <w:p>
            <w:pPr>
              <w:pStyle w:val="null3"/>
              <w:ind w:firstLine="400"/>
              <w:jc w:val="left"/>
            </w:pPr>
            <w:r>
              <w:rPr>
                <w:rFonts w:ascii="仿宋_GB2312" w:hAnsi="仿宋_GB2312" w:cs="仿宋_GB2312" w:eastAsia="仿宋_GB2312"/>
                <w:sz w:val="20"/>
              </w:rPr>
              <w:t>设备主要由西安市气象局负责运行管理，委托有相关技术能力的单位、公司对气象观测设备和环境进行维护。</w:t>
            </w:r>
          </w:p>
          <w:p>
            <w:pPr>
              <w:pStyle w:val="null3"/>
              <w:ind w:firstLine="400"/>
              <w:jc w:val="left"/>
            </w:pPr>
            <w:r>
              <w:rPr>
                <w:rFonts w:ascii="仿宋_GB2312" w:hAnsi="仿宋_GB2312" w:cs="仿宋_GB2312" w:eastAsia="仿宋_GB2312"/>
                <w:sz w:val="20"/>
              </w:rPr>
              <w:t>六、运维要求</w:t>
            </w:r>
          </w:p>
          <w:p>
            <w:pPr>
              <w:pStyle w:val="null3"/>
              <w:ind w:firstLine="400"/>
              <w:jc w:val="left"/>
            </w:pPr>
            <w:r>
              <w:rPr>
                <w:rFonts w:ascii="仿宋_GB2312" w:hAnsi="仿宋_GB2312" w:cs="仿宋_GB2312" w:eastAsia="仿宋_GB2312"/>
                <w:sz w:val="20"/>
              </w:rPr>
              <w:t>（一）相控阵雷达</w:t>
            </w:r>
          </w:p>
          <w:p>
            <w:pPr>
              <w:pStyle w:val="null3"/>
              <w:ind w:firstLine="400"/>
              <w:jc w:val="left"/>
            </w:pPr>
            <w:r>
              <w:rPr>
                <w:rFonts w:ascii="仿宋_GB2312" w:hAnsi="仿宋_GB2312" w:cs="仿宋_GB2312" w:eastAsia="仿宋_GB2312"/>
                <w:sz w:val="20"/>
              </w:rPr>
              <w:t>1、维护指标：雷达设备的正常运行率不低于90%。</w:t>
            </w:r>
          </w:p>
          <w:p>
            <w:pPr>
              <w:pStyle w:val="null3"/>
              <w:ind w:firstLine="400"/>
              <w:jc w:val="left"/>
            </w:pPr>
            <w:r>
              <w:rPr>
                <w:rFonts w:ascii="仿宋_GB2312" w:hAnsi="仿宋_GB2312" w:cs="仿宋_GB2312" w:eastAsia="仿宋_GB2312"/>
                <w:sz w:val="20"/>
              </w:rPr>
              <w:t>2、巡检维修工作内容</w:t>
            </w:r>
          </w:p>
          <w:p>
            <w:pPr>
              <w:pStyle w:val="null3"/>
              <w:ind w:firstLine="400"/>
              <w:jc w:val="left"/>
            </w:pPr>
            <w:r>
              <w:rPr>
                <w:rFonts w:ascii="仿宋_GB2312" w:hAnsi="仿宋_GB2312" w:cs="仿宋_GB2312" w:eastAsia="仿宋_GB2312"/>
                <w:sz w:val="20"/>
              </w:rPr>
              <w:t>日常维护（不定期远程查看）、每三个月维护</w:t>
            </w:r>
            <w:r>
              <w:rPr>
                <w:rFonts w:ascii="仿宋_GB2312" w:hAnsi="仿宋_GB2312" w:cs="仿宋_GB2312" w:eastAsia="仿宋_GB2312"/>
                <w:sz w:val="20"/>
              </w:rPr>
              <w:t>(现场）。</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1）雷达硬件维护管理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2）相控阵天气雷达软件平台维护</w:t>
            </w:r>
          </w:p>
          <w:p>
            <w:pPr>
              <w:pStyle w:val="null3"/>
              <w:ind w:firstLine="400"/>
              <w:jc w:val="left"/>
            </w:pPr>
            <w:r>
              <w:rPr>
                <w:rFonts w:ascii="仿宋_GB2312" w:hAnsi="仿宋_GB2312" w:cs="仿宋_GB2312" w:eastAsia="仿宋_GB2312"/>
                <w:sz w:val="20"/>
              </w:rPr>
              <w:t>（二）激光测风雷达</w:t>
            </w:r>
          </w:p>
          <w:p>
            <w:pPr>
              <w:pStyle w:val="null3"/>
              <w:ind w:firstLine="400"/>
              <w:jc w:val="left"/>
            </w:pPr>
            <w:r>
              <w:rPr>
                <w:rFonts w:ascii="仿宋_GB2312" w:hAnsi="仿宋_GB2312" w:cs="仿宋_GB2312" w:eastAsia="仿宋_GB2312"/>
                <w:sz w:val="20"/>
              </w:rPr>
              <w:t>1、维护指标：在线率不低于90%；</w:t>
            </w:r>
          </w:p>
          <w:p>
            <w:pPr>
              <w:pStyle w:val="null3"/>
              <w:ind w:firstLine="400"/>
              <w:jc w:val="left"/>
            </w:pPr>
            <w:r>
              <w:rPr>
                <w:rFonts w:ascii="仿宋_GB2312" w:hAnsi="仿宋_GB2312" w:cs="仿宋_GB2312" w:eastAsia="仿宋_GB2312"/>
                <w:sz w:val="20"/>
              </w:rPr>
              <w:t>2、巡检维修工作内容：（不定期远程查看）、每三个月维护(现场）。</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35米梯度风</w:t>
            </w:r>
          </w:p>
          <w:p>
            <w:pPr>
              <w:pStyle w:val="null3"/>
              <w:ind w:firstLine="400"/>
              <w:jc w:val="left"/>
            </w:pPr>
            <w:r>
              <w:rPr>
                <w:rFonts w:ascii="仿宋_GB2312" w:hAnsi="仿宋_GB2312" w:cs="仿宋_GB2312" w:eastAsia="仿宋_GB2312"/>
                <w:sz w:val="20"/>
              </w:rPr>
              <w:t>1、维护指标：在线率不低于95%；</w:t>
            </w:r>
          </w:p>
          <w:p>
            <w:pPr>
              <w:pStyle w:val="null3"/>
              <w:ind w:firstLine="400"/>
              <w:jc w:val="left"/>
            </w:pPr>
            <w:r>
              <w:rPr>
                <w:rFonts w:ascii="仿宋_GB2312" w:hAnsi="仿宋_GB2312" w:cs="仿宋_GB2312" w:eastAsia="仿宋_GB2312"/>
                <w:sz w:val="20"/>
              </w:rPr>
              <w:t>2、巡检维修工作内容：（不定期远程查看）、每三个月维护(现场）。</w:t>
            </w:r>
          </w:p>
          <w:p>
            <w:pPr>
              <w:pStyle w:val="null3"/>
              <w:ind w:firstLine="400"/>
              <w:jc w:val="left"/>
            </w:pPr>
            <w:r>
              <w:rPr>
                <w:rFonts w:ascii="仿宋_GB2312" w:hAnsi="仿宋_GB2312" w:cs="仿宋_GB2312" w:eastAsia="仿宋_GB2312"/>
                <w:sz w:val="20"/>
              </w:rPr>
              <w:t>（四）移动气象台</w:t>
            </w:r>
          </w:p>
          <w:p>
            <w:pPr>
              <w:pStyle w:val="null3"/>
              <w:ind w:firstLine="400"/>
              <w:jc w:val="left"/>
            </w:pPr>
            <w:r>
              <w:rPr>
                <w:rFonts w:ascii="仿宋_GB2312" w:hAnsi="仿宋_GB2312" w:cs="仿宋_GB2312" w:eastAsia="仿宋_GB2312"/>
                <w:sz w:val="20"/>
              </w:rPr>
              <w:t>1、维护指标：保持车辆及车载设备运行正常，并能及时投入运行。</w:t>
            </w:r>
          </w:p>
          <w:p>
            <w:pPr>
              <w:pStyle w:val="null3"/>
              <w:ind w:firstLine="400"/>
              <w:jc w:val="left"/>
            </w:pPr>
            <w:r>
              <w:rPr>
                <w:rFonts w:ascii="仿宋_GB2312" w:hAnsi="仿宋_GB2312" w:cs="仿宋_GB2312" w:eastAsia="仿宋_GB2312"/>
                <w:sz w:val="20"/>
              </w:rPr>
              <w:t>2、巡检维修工作内容：每次启用前检查、每三个月维护。</w:t>
            </w:r>
          </w:p>
          <w:p>
            <w:pPr>
              <w:pStyle w:val="null3"/>
              <w:ind w:firstLine="400"/>
              <w:jc w:val="left"/>
            </w:pPr>
            <w:r>
              <w:rPr>
                <w:rFonts w:ascii="仿宋_GB2312" w:hAnsi="仿宋_GB2312" w:cs="仿宋_GB2312" w:eastAsia="仿宋_GB2312"/>
                <w:sz w:val="20"/>
              </w:rPr>
              <w:t>3.、每次执行完任务后的检查。</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）微波辐射计</w:t>
            </w:r>
            <w:r>
              <w:rPr>
                <w:rFonts w:ascii="仿宋_GB2312" w:hAnsi="仿宋_GB2312" w:cs="仿宋_GB2312" w:eastAsia="仿宋_GB2312"/>
                <w:sz w:val="20"/>
              </w:rPr>
              <w:t>、</w:t>
            </w:r>
            <w:r>
              <w:rPr>
                <w:rFonts w:ascii="仿宋_GB2312" w:hAnsi="仿宋_GB2312" w:cs="仿宋_GB2312" w:eastAsia="仿宋_GB2312"/>
                <w:sz w:val="20"/>
              </w:rPr>
              <w:t>毫米波测云仪</w:t>
            </w:r>
          </w:p>
          <w:p>
            <w:pPr>
              <w:pStyle w:val="null3"/>
              <w:ind w:firstLine="400"/>
              <w:jc w:val="left"/>
            </w:pPr>
            <w:r>
              <w:rPr>
                <w:rFonts w:ascii="仿宋_GB2312" w:hAnsi="仿宋_GB2312" w:cs="仿宋_GB2312" w:eastAsia="仿宋_GB2312"/>
                <w:sz w:val="20"/>
              </w:rPr>
              <w:t>1、维护指标：在线率不低于90%；</w:t>
            </w:r>
          </w:p>
          <w:p>
            <w:pPr>
              <w:pStyle w:val="null3"/>
              <w:ind w:firstLine="400"/>
              <w:jc w:val="left"/>
            </w:pPr>
            <w:r>
              <w:rPr>
                <w:rFonts w:ascii="仿宋_GB2312" w:hAnsi="仿宋_GB2312" w:cs="仿宋_GB2312" w:eastAsia="仿宋_GB2312"/>
                <w:sz w:val="20"/>
              </w:rPr>
              <w:t>2、巡检维修工作内容：（不定期远程查看）、每三个月维护(现场）。</w:t>
            </w:r>
          </w:p>
          <w:p>
            <w:pPr>
              <w:pStyle w:val="null3"/>
              <w:jc w:val="both"/>
            </w:pPr>
            <w:r>
              <w:rPr>
                <w:rFonts w:ascii="仿宋_GB2312" w:hAnsi="仿宋_GB2312" w:cs="仿宋_GB2312" w:eastAsia="仿宋_GB2312"/>
                <w:sz w:val="20"/>
              </w:rPr>
              <w:t>注：每三个月现场维护需要有维护记录。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乙方根据甲方要求制定维护保障方案并经过甲方组织专家评审同意后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自本合同生效之日起，双方必须严格履行，按时提供服务。乙方未按约定期限向甲方交付产品的，每逾期一日，按照应付未付货款金额的万分之五支付违约金；甲方未按约定付款的，每逾期一日，按照应付未付金额的万分之五支付违约金。 2.解决争议的方法： 如甲、乙方发生争议，甲乙双方要及时协商解决，协商不成的，向合同签订地人民法院提起诉讼。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1.磋商实行两轮报价。第一轮报价后，磋商小组可以根据项目实施情况调整采购需求，第二轮报价为最终报价。如采购需求没有实质性变化，各供应商的报价应逐次降低，本次报价超过上次报价的，为无效报价。 2.供应商需要在线提交所有通过电子化交易平台实施的政府采购项目的响应文件，同时，线下递交响应文件，正本壹份、副本贰份标明供应商名称。若线上电子响应文件与纸质响应文件不一致以电子响应文件为准；若正本和副本不符，以正本为准。线下递交时间同线上响应文件递交截止时间；线下递交文件地点：陕西省西安市碑林区长安国际中心F座17层第五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a.营业执照、组织机构代码证、税务登记证(三证合一的提供统一社会信用代码的营业执照)其他组织经营的合法凭证，自然人的提供身份证明文件；b.财务状况证明：提供2023年度或2024年度经审计的财务报告（包括“ 四表一注”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c.提供具有履行合同所必需的设备和专业技术能力的承诺；(格式自拟) d.税收缴纳证明：提供投标截止日前6个月内已缴纳的至少一个月的纳税证明或完税证明，依法免税的单位应提供相关证明材料；e.社会保障资金缴纳证明：提供投标截止日前6个月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供应商应提交的相关资格证明资料.docx 近年业绩的有关证明材料.docx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完全响应磋商文件要求的各项技术/服务/商务实质性条款。（第三章标注★号的为实质性条款，未设置实质性条款时可忽略此项）</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在服务范围内按维保工作内容和要求制定维保服务工作的安排方案，方案至少包含针对移动气象台、梯度风（35 米）、相控阵雷达等设备的维护计划（含每三个月现场维护、不定期远程查看安排）；参数检查、供电 / 通信检查、故障修复流程（明确响应时限）；设备计量方案；维护记录表单及提交要求；多站点（泾河、汉长安城遗址等）服务统筹安排等内容。 服务方案科学、合理、可靠。服务方案全面具体、针对性极强，服务条款明确清晰，服务体系完备，维护规范合理可行，具有极强可操作性及可行性（15-12）分；服务方案全面具体、针对性强，服务条款明确，服务体系完备，维护规范合理可行，具有优秀可操作性及可行性（12-9）分；服务方案较为全面具体、针对性较好，服务条款较为明确，服务体系较为完备，具有良好可操作性及可行性（9-6）分；服务方案全面性一般、针对性一般，服务条款基本明确，服务体系基本完备，可操作性及可行性一般（6-3）分；服务方案片面、欠缺针对性，服务条款不明确，服务体系不完善，可操作性及可行性弱（3-1）分；无方案内容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供应商能够充分理解本项目招标需求，对项目重点难点进行分析并提供技术建议。 对项目特点、难点及重点的分析透彻合理科学，能提供高效技术建议的得（10-7）分；对项目特点、难点及重点的分析较透彻合理科学，能提供有效技术建议的得（7-4）分；对项目特点、难点及重点的分析基本透彻合理，提供的技术建议有一定有效性的得（4-2）分；对项目特点、难点及重点的分析浅显，提供的技术建议有效性差的得（2-1）分。无方案内容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质量保障方案内容至少包含设备运行率/在线率保障措施（如相控阵雷达≥90%、35米梯度风≥95%）；计量准确性控制（定标/标定报告复核流程）；每三个月现场维护质量抽检机制；数据连续性保障（故障时数据补录方案）等。 质量保障计划完善，标准严格，程序规范，质检措施详尽有效，具有针对性。质量保障计划科学可行、合理严谨、可操作性极强的得（15-12）分；质量保障计划可行、合理、可操作性强的得（12-9）分；质量保障计划相对可行、相对合理、相对可操作的得（9-6）分；质量保障计划基本可行、基本合理、可操作性一般的得（6-3）分；质量保障计划简单粗糙、可操作性弱的得（3-1）分；无方案内容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根据供应商制定的各类特殊情况下的应急预案及处置措施进行评分（预案包括：设备突发故障处置；数据备份与恢复流程；恶劣天气（如暴雨、高温）下的维护安全预案）。 应急预案及处置措施科学可行、合理严谨、可操作性极强的得（15-12）分；应急预案及处置措施可行、合理、可操作性强的得（12-9）分；应急预案及处置措施相对可行、相对合理、相对可操作的得（9-6）分；应急预案及处置措施基本可行、基本合理、可操作性一般的得（6-3）分；应急预案及处置措施方案简单粗糙、可操作性弱的得（3-1）分；无方案内容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（1）供应商具有能提供本地化服务的能力，提供相关证明材料的得3分；（本地化指陕西省范围内）。不满足要求不得分。 （2）售后服务方案完善、服务措施具体、操作性强、能完全响应竞争性磋商文件的要求，按照方案响应程度：方案完善度极高、措施极具体、操作性极强的得（9-6）分；方案完善度较高、措施较具体、操作性较强的得（6-3）分；方案基本完善、措施基本具体、操作性一般的得（3-1）分；不满足要求不得分。 （3）服务期内供应商能针对客户提出的问题及时到场解决，能在12小时内赶到客户现场响应客户要求的得3分。不满足要求不得分。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的维保服务团队人员配备合理，人员调配明确有序，有明确的职责安排和人员名单及分工，由磋商小组综合评比赋分：团队配备极合理、分工极明确的得（5-3）分；团队配备较合理、分工较明确的得（3-2）分；团队配备基本合理、分工基本明确的得（2-1）分。不满足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供应商2021年1月1日至今（以合同签订日期为准） 同类项目的业绩证明材料（以合同或中标通知书为准），每份计2分，满分10分。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磋商评审价=投标报价×（1-价格扣除幅度）（2）其他供应商的价格得分按下列公式计算: 投标报价得分=(评审基准价／最终磋商评审价）×15 注：本项目专门面向中小企业采购项目，不再执行价格评审优惠的扶持政策。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详见附件：气象特种设备维保项目合同文本.docx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