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版本号：XAJG(ZFCG)-2025061020250813001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视频直播点播资源平台教室设备购置安装项目(二次)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XAJG(ZFCG)-20250610</w:t>
      </w:r>
      <w:r>
        <w:br/>
      </w:r>
      <w:r>
        <w:br/>
      </w:r>
      <w:r>
        <w:br/>
      </w:r>
    </w:p>
    <w:p>
      <w:pPr>
        <w:pStyle w:val="null3"/>
        <w:jc w:val="center"/>
        <w:outlineLvl w:val="2"/>
      </w:pPr>
      <w:r>
        <w:rPr>
          <w:rFonts w:ascii="仿宋_GB2312" w:hAnsi="仿宋_GB2312" w:cs="仿宋_GB2312" w:eastAsia="仿宋_GB2312"/>
          <w:sz w:val="28"/>
          <w:b/>
        </w:rPr>
        <w:t>西安市艺术学校</w:t>
      </w:r>
    </w:p>
    <w:p>
      <w:pPr>
        <w:pStyle w:val="null3"/>
        <w:jc w:val="center"/>
        <w:outlineLvl w:val="2"/>
      </w:pPr>
      <w:r>
        <w:rPr>
          <w:rFonts w:ascii="仿宋_GB2312" w:hAnsi="仿宋_GB2312" w:cs="仿宋_GB2312" w:eastAsia="仿宋_GB2312"/>
          <w:sz w:val="28"/>
          <w:b/>
        </w:rPr>
        <w:t>西安建工建设工程招标有限公司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西安建工建设工程招标有限公司</w:t>
      </w:r>
      <w:r>
        <w:rPr>
          <w:rFonts w:ascii="仿宋_GB2312" w:hAnsi="仿宋_GB2312" w:cs="仿宋_GB2312" w:eastAsia="仿宋_GB2312"/>
        </w:rPr>
        <w:t>（以下简称“代理机构”）受</w:t>
      </w:r>
      <w:r>
        <w:rPr>
          <w:rFonts w:ascii="仿宋_GB2312" w:hAnsi="仿宋_GB2312" w:cs="仿宋_GB2312" w:eastAsia="仿宋_GB2312"/>
        </w:rPr>
        <w:t>西安市艺术学校</w:t>
      </w:r>
      <w:r>
        <w:rPr>
          <w:rFonts w:ascii="仿宋_GB2312" w:hAnsi="仿宋_GB2312" w:cs="仿宋_GB2312" w:eastAsia="仿宋_GB2312"/>
        </w:rPr>
        <w:t>委托，拟对</w:t>
      </w:r>
      <w:r>
        <w:rPr>
          <w:rFonts w:ascii="仿宋_GB2312" w:hAnsi="仿宋_GB2312" w:cs="仿宋_GB2312" w:eastAsia="仿宋_GB2312"/>
        </w:rPr>
        <w:t>视频直播点播资源平台教室设备购置安装项目(二次)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XAJG(ZFCG)-20250610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视频直播点播资源平台教室设备购置安装项目(二次)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视频直播点播资源平台教室设备购置安装项目：包含录播设备、多媒体设备、观摩间设备、配套电子产品及安装服务和部分装修工程。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1、营业执照等主体资格证明文件：提供有效存续的企业营业执照（副本）/事业单位法人证书/专业服务机构执业许可证/民办非企业单位登记证书，自然人参与的提供身份证明。</w:t>
      </w:r>
    </w:p>
    <w:p>
      <w:pPr>
        <w:pStyle w:val="null3"/>
      </w:pPr>
      <w:r>
        <w:rPr>
          <w:rFonts w:ascii="仿宋_GB2312" w:hAnsi="仿宋_GB2312" w:cs="仿宋_GB2312" w:eastAsia="仿宋_GB2312"/>
        </w:rPr>
        <w:t>2、财务状况证明：2023或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p>
      <w:pPr>
        <w:pStyle w:val="null3"/>
      </w:pPr>
      <w:r>
        <w:rPr>
          <w:rFonts w:ascii="仿宋_GB2312" w:hAnsi="仿宋_GB2312" w:cs="仿宋_GB2312" w:eastAsia="仿宋_GB2312"/>
        </w:rPr>
        <w:t>3、税收缴纳证明：提供磋商截止之日前一年内已缴纳的至少一个月的纳税证明或完税证明（任意税种），依法免税的单位应提供相关证明材料。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4、社会保障资金缴纳证明：提供磋商截止之日前一年内已缴存的至少一个月的社会保障资金缴存单据或社保机构开具的社会保险参保缴费情况证明，依法不需要缴纳社会保障资金的单位应提供相关证明材料。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5、授权书：提供法定代表人授权书（附法定代表人、被授权人身份证复印件）（法定代表人直接参加磋商，须提供法定代表人身份证明及身份证复印件）。</w:t>
      </w:r>
    </w:p>
    <w:p>
      <w:pPr>
        <w:pStyle w:val="null3"/>
      </w:pPr>
      <w:r>
        <w:rPr>
          <w:rFonts w:ascii="仿宋_GB2312" w:hAnsi="仿宋_GB2312" w:cs="仿宋_GB2312" w:eastAsia="仿宋_GB2312"/>
        </w:rPr>
        <w:t>6、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磋商（供应商无须提供，开标现场查询）。</w:t>
      </w:r>
    </w:p>
    <w:p>
      <w:pPr>
        <w:pStyle w:val="null3"/>
      </w:pPr>
      <w:r>
        <w:rPr>
          <w:rFonts w:ascii="仿宋_GB2312" w:hAnsi="仿宋_GB2312" w:cs="仿宋_GB2312" w:eastAsia="仿宋_GB2312"/>
        </w:rPr>
        <w:t>7、非联合体：本项目不接受联合体。</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西安市艺术学校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西安市金花南路17号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029-83293292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西安建工建设工程招标有限公司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西安市碑林区小东门外炮房街48号盈栋大厦6楼601-605室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牛超、唐凯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029-82400102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代理服务费收费标准：招标代理服务费为包干价6500.00元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西安市艺术学校</w:t>
      </w:r>
      <w:r>
        <w:rPr>
          <w:rFonts w:ascii="仿宋_GB2312" w:hAnsi="仿宋_GB2312" w:cs="仿宋_GB2312" w:eastAsia="仿宋_GB2312"/>
        </w:rPr>
        <w:t>和</w:t>
      </w:r>
      <w:r>
        <w:rPr>
          <w:rFonts w:ascii="仿宋_GB2312" w:hAnsi="仿宋_GB2312" w:cs="仿宋_GB2312" w:eastAsia="仿宋_GB2312"/>
        </w:rPr>
        <w:t>西安建工建设工程招标有限公司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西安市艺术学校</w:t>
      </w:r>
      <w:r>
        <w:rPr>
          <w:rFonts w:ascii="仿宋_GB2312" w:hAnsi="仿宋_GB2312" w:cs="仿宋_GB2312" w:eastAsia="仿宋_GB2312"/>
        </w:rPr>
        <w:t>负责解释。除上述磋商文件内容，其他内容由</w:t>
      </w:r>
      <w:r>
        <w:rPr>
          <w:rFonts w:ascii="仿宋_GB2312" w:hAnsi="仿宋_GB2312" w:cs="仿宋_GB2312" w:eastAsia="仿宋_GB2312"/>
        </w:rPr>
        <w:t>西安建工建设工程招标有限公司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西安建工建设工程招标有限公司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西安建工建设工程招标有限公司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联系人：牛超、唐凯</w:t>
      </w:r>
    </w:p>
    <w:p>
      <w:pPr>
        <w:pStyle w:val="null3"/>
      </w:pPr>
      <w:r>
        <w:rPr>
          <w:rFonts w:ascii="仿宋_GB2312" w:hAnsi="仿宋_GB2312" w:cs="仿宋_GB2312" w:eastAsia="仿宋_GB2312"/>
        </w:rPr>
        <w:t>联系电话：029-82400102</w:t>
      </w:r>
    </w:p>
    <w:p>
      <w:pPr>
        <w:pStyle w:val="null3"/>
      </w:pPr>
      <w:r>
        <w:rPr>
          <w:rFonts w:ascii="仿宋_GB2312" w:hAnsi="仿宋_GB2312" w:cs="仿宋_GB2312" w:eastAsia="仿宋_GB2312"/>
        </w:rPr>
        <w:t>地址：西安市碑林区小东门外炮房街48号盈栋大厦6楼</w:t>
      </w:r>
    </w:p>
    <w:p>
      <w:pPr>
        <w:pStyle w:val="null3"/>
      </w:pPr>
      <w:r>
        <w:rPr>
          <w:rFonts w:ascii="仿宋_GB2312" w:hAnsi="仿宋_GB2312" w:cs="仿宋_GB2312" w:eastAsia="仿宋_GB2312"/>
        </w:rPr>
        <w:t>邮编：710048</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视频直播点播资源平台教室设备购置安装项目：包含录播设备、多媒体设备、观摩间设备、配套电子产品及安装服务和部分装修工程。</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西安市艺术学校视频直播点播资源平台教室设备购置安装项目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5"/>
              <w:gridCol w:w="352"/>
              <w:gridCol w:w="208"/>
              <w:gridCol w:w="172"/>
              <w:gridCol w:w="1219"/>
              <w:gridCol w:w="429"/>
            </w:tblGrid>
            <w:tr>
              <w:tc>
                <w:tcPr>
                  <w:tcW w:type="dxa" w:w="13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5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20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17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21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施工方案</w:t>
                  </w:r>
                </w:p>
              </w:tc>
              <w:tc>
                <w:tcPr>
                  <w:tcW w:type="dxa" w:w="42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135"/>
                  <w:vMerge/>
                  <w:tcBorders>
                    <w:top w:val="single" w:color="000000" w:sz="4"/>
                    <w:left w:val="single" w:color="000000" w:sz="4"/>
                    <w:bottom w:val="single" w:color="000000" w:sz="4"/>
                    <w:right w:val="single" w:color="000000" w:sz="4"/>
                  </w:tcBorders>
                </w:tcPr>
                <w:p/>
              </w:tc>
              <w:tc>
                <w:tcPr>
                  <w:tcW w:type="dxa" w:w="352"/>
                  <w:vMerge/>
                  <w:tcBorders>
                    <w:top w:val="single" w:color="000000" w:sz="4"/>
                    <w:left w:val="none" w:color="000000" w:sz="4"/>
                    <w:bottom w:val="single" w:color="000000" w:sz="4"/>
                    <w:right w:val="single" w:color="000000" w:sz="4"/>
                  </w:tcBorders>
                </w:tcPr>
                <w:p/>
              </w:tc>
              <w:tc>
                <w:tcPr>
                  <w:tcW w:type="dxa" w:w="208"/>
                  <w:vMerge/>
                  <w:tcBorders>
                    <w:top w:val="single" w:color="000000" w:sz="4"/>
                    <w:left w:val="none" w:color="000000" w:sz="4"/>
                    <w:bottom w:val="single" w:color="000000" w:sz="4"/>
                    <w:right w:val="single" w:color="000000" w:sz="4"/>
                  </w:tcBorders>
                </w:tcPr>
                <w:p/>
              </w:tc>
              <w:tc>
                <w:tcPr>
                  <w:tcW w:type="dxa" w:w="172"/>
                  <w:vMerge/>
                  <w:tcBorders>
                    <w:top w:val="single" w:color="000000" w:sz="4"/>
                    <w:left w:val="none" w:color="000000" w:sz="4"/>
                    <w:bottom w:val="single" w:color="000000" w:sz="4"/>
                    <w:right w:val="single" w:color="000000" w:sz="4"/>
                  </w:tcBorders>
                </w:tcPr>
                <w:p/>
              </w:tc>
              <w:tc>
                <w:tcPr>
                  <w:tcW w:type="dxa" w:w="1219"/>
                  <w:vMerge/>
                  <w:tcBorders>
                    <w:top w:val="single" w:color="000000" w:sz="4"/>
                    <w:left w:val="none" w:color="000000" w:sz="4"/>
                    <w:bottom w:val="single" w:color="000000" w:sz="4"/>
                    <w:right w:val="single" w:color="000000" w:sz="4"/>
                  </w:tcBorders>
                </w:tcPr>
                <w:p/>
              </w:tc>
              <w:tc>
                <w:tcPr>
                  <w:tcW w:type="dxa" w:w="429"/>
                  <w:vMerge/>
                  <w:tcBorders>
                    <w:top w:val="single" w:color="000000" w:sz="4"/>
                    <w:left w:val="none" w:color="000000" w:sz="4"/>
                    <w:bottom w:val="single" w:color="000000" w:sz="4"/>
                    <w:right w:val="single" w:color="000000" w:sz="4"/>
                  </w:tcBorders>
                </w:tcPr>
                <w:p/>
              </w:tc>
            </w:tr>
            <w:tr>
              <w:tc>
                <w:tcPr>
                  <w:tcW w:type="dxa" w:w="251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录播室</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矿棉板吊顶</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1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采用轻钢龙骨做框架，吸音矿棉板吊顶。</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含：人工、辅料</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LED平板灯</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录播室顶部配置600*600mmLED平板灯，功率不低于55W。</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含：人工、辅材</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吸音板</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聚酯纤维吸音板敷面。</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含：吸音棉、吸音板辅材、人工</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不锈钢腰线</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73</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采用不锈钢包边装饰腰线及接缝</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含：材料、人工、胶等辅料</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塑胶地板</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84</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塑胶地板，颜色可选</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含：材料、人工、胶等辅料</w:t>
                  </w:r>
                </w:p>
              </w:tc>
            </w:tr>
            <w:tr>
              <w:tc>
                <w:tcPr>
                  <w:tcW w:type="dxa" w:w="251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其他</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弱电施工</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间</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视频、网线、吊麦线束均使用国标</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含：材料，接设备、焊线头</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强电施工</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间</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主线4平方，普线2.5平方，照明2.5平方，空调专用插座</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含：电线、空开、PVC线管、人工</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窗帘</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双层吸音遮光窗帘</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含：材料、安装</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窗台板</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面漆板实木台面</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观摩间操作台</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定制（含2把椅子）</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观摩间隔墙</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墙体、隔音处理、2米*1.2米观摩窗口（包含观摩玻璃）</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观摩玻璃密封</w:t>
                  </w:r>
                </w:p>
                <w:p>
                  <w:pPr>
                    <w:pStyle w:val="null3"/>
                    <w:jc w:val="center"/>
                  </w:p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门封堵</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运输、垃圾清运费</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含：材料、垃圾运输、保洁</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窗户改造</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平方</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拆除原来旧的，换隔音玻璃窗户。1.断桥铝工艺。2.玻璃为双层隔音玻璃。3.五金配件。4.窗户外做防水工艺处理。</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推拉窗户</w:t>
                  </w:r>
                </w:p>
                <w:p>
                  <w:pPr>
                    <w:pStyle w:val="null3"/>
                    <w:jc w:val="center"/>
                  </w:pP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门改造</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拆除原来旧门，换新门。1.采用防盗铁门。2.带锁具。3.因录播教室需求，需要做隔音处理。</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标的名称：西安市艺术学校视频直播点播资源平台教室设备购置安装项目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1"/>
              <w:gridCol w:w="111"/>
              <w:gridCol w:w="144"/>
              <w:gridCol w:w="1663"/>
              <w:gridCol w:w="167"/>
              <w:gridCol w:w="171"/>
              <w:gridCol w:w="185"/>
            </w:tblGrid>
            <w:tr>
              <w:tc>
                <w:tcPr>
                  <w:tcW w:type="dxa" w:w="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分类</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名称</w:t>
                  </w:r>
                </w:p>
              </w:tc>
              <w:tc>
                <w:tcPr>
                  <w:tcW w:type="dxa" w:w="16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技术参数</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数量</w:t>
                  </w:r>
                </w:p>
              </w:tc>
              <w:tc>
                <w:tcPr>
                  <w:tcW w:type="dxa" w:w="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单位</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备注</w:t>
                  </w: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录播设备</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智慧教室终端</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1.要求智慧教室终端采用主机加外接触控屏的设计，主机高度≤2U，触控屏采用显示器设计，支持嵌入讲桌台面安装、支架安装。</w:t>
                  </w:r>
                  <w:r>
                    <w:br/>
                  </w:r>
                  <w:r>
                    <w:rPr>
                      <w:rFonts w:ascii="仿宋_GB2312" w:hAnsi="仿宋_GB2312" w:cs="仿宋_GB2312" w:eastAsia="仿宋_GB2312"/>
                      <w:sz w:val="21"/>
                    </w:rPr>
                    <w:t xml:space="preserve"> 2.主机嵌入式ARM处理器架构设计，CPU≥8核，GPU≥四核，内存：≥4G；NPU至少支持6TOPS算力。</w:t>
                  </w:r>
                  <w:r>
                    <w:br/>
                  </w:r>
                  <w:r>
                    <w:rPr>
                      <w:rFonts w:ascii="仿宋_GB2312" w:hAnsi="仿宋_GB2312" w:cs="仿宋_GB2312" w:eastAsia="仿宋_GB2312"/>
                      <w:sz w:val="21"/>
                    </w:rPr>
                    <w:t xml:space="preserve"> 3.主机接口要求：HDMI视频输入接口不少于2路；HDMI输出接口不少于2路；网口不少于6路，其中≥2路支持POE；USB接口不少于4个；RS-232控制接口不少于4个；MIC音频输入接口不小于5路，每路均支持独立的48V幻象供电开关。</w:t>
                  </w:r>
                  <w:r>
                    <w:br/>
                  </w:r>
                  <w:r>
                    <w:rPr>
                      <w:rFonts w:ascii="仿宋_GB2312" w:hAnsi="仿宋_GB2312" w:cs="仿宋_GB2312" w:eastAsia="仿宋_GB2312"/>
                      <w:sz w:val="21"/>
                    </w:rPr>
                    <w:t xml:space="preserve"> 4.触控屏要求：采用不小于29英寸电容屏，21比9显示比例，支持1080p高清显示和多点触控，屏面采用全贴合钢化屏；</w:t>
                  </w:r>
                  <w:r>
                    <w:br/>
                  </w:r>
                  <w:r>
                    <w:rPr>
                      <w:rFonts w:ascii="仿宋_GB2312" w:hAnsi="仿宋_GB2312" w:cs="仿宋_GB2312" w:eastAsia="仿宋_GB2312"/>
                      <w:sz w:val="21"/>
                    </w:rPr>
                    <w:t xml:space="preserve"> 5.要求智慧教室终端高度集成各项应用功能，功能包括但不限于电子白板、圈点批注、中控、录播、远程互动等。</w:t>
                  </w:r>
                  <w:r>
                    <w:br/>
                  </w:r>
                  <w:r>
                    <w:rPr>
                      <w:rFonts w:ascii="仿宋_GB2312" w:hAnsi="仿宋_GB2312" w:cs="仿宋_GB2312" w:eastAsia="仿宋_GB2312"/>
                      <w:sz w:val="21"/>
                    </w:rPr>
                    <w:t xml:space="preserve"> 6.为满足学校各种登录方案，终端支持免登陆、账号密码登录、IC卡刷卡登录、二维码扫描登录、人脸识别登录、二维码识别登录等多种登录方式可供学校自由选择。</w:t>
                  </w:r>
                  <w:r>
                    <w:br/>
                  </w:r>
                  <w:r>
                    <w:rPr>
                      <w:rFonts w:ascii="仿宋_GB2312" w:hAnsi="仿宋_GB2312" w:cs="仿宋_GB2312" w:eastAsia="仿宋_GB2312"/>
                      <w:sz w:val="21"/>
                    </w:rPr>
                    <w:t xml:space="preserve"> 7.触控屏一侧提供USB接口，具备电子白板资源、圈点资源、录播资源导出功能；支持电子板书、圈点批注内容自动保存，支持浏览已保存的内容。</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智慧控制模块</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1.终端支持设备联动控制，支持自定义联动设置，可对登录或登出联动进行相关设置。</w:t>
                  </w:r>
                  <w:r>
                    <w:br/>
                  </w:r>
                  <w:r>
                    <w:rPr>
                      <w:rFonts w:ascii="仿宋_GB2312" w:hAnsi="仿宋_GB2312" w:cs="仿宋_GB2312" w:eastAsia="仿宋_GB2312"/>
                      <w:sz w:val="21"/>
                    </w:rPr>
                    <w:t xml:space="preserve"> 2.终端支持多路信号源切换功能，为便于老师快速识别并切换不同信号源，要求信号源切换时具备信号源画面预览功能。老师通过操作终端触控屏，可对内置电脑、外接笔记本电脑、无线投屏、远程教室等视频信号进行快速切换，切换过程延时低，无需其他控制台，有助于节省老师时间，提高课堂教学效率。</w:t>
                  </w:r>
                  <w:r>
                    <w:br/>
                  </w:r>
                  <w:r>
                    <w:rPr>
                      <w:rFonts w:ascii="仿宋_GB2312" w:hAnsi="仿宋_GB2312" w:cs="仿宋_GB2312" w:eastAsia="仿宋_GB2312"/>
                      <w:sz w:val="21"/>
                    </w:rPr>
                    <w:t xml:space="preserve"> 3.要求智慧教室终端触控屏的控制管理界面中的工具栏具备功能排序自定义。</w:t>
                  </w:r>
                  <w:r>
                    <w:br/>
                  </w:r>
                  <w:r>
                    <w:rPr>
                      <w:rFonts w:ascii="仿宋_GB2312" w:hAnsi="仿宋_GB2312" w:cs="仿宋_GB2312" w:eastAsia="仿宋_GB2312"/>
                      <w:sz w:val="21"/>
                    </w:rPr>
                    <w:t xml:space="preserve"> 4.要求终端具备远程协助功能，老师通过操作终端触控屏可一键开启远程协助，实现管理员后台快速查看，并远程连接终端主机处理故障。</w:t>
                  </w:r>
                  <w:r>
                    <w:br/>
                  </w:r>
                  <w:r>
                    <w:rPr>
                      <w:rFonts w:ascii="仿宋_GB2312" w:hAnsi="仿宋_GB2312" w:cs="仿宋_GB2312" w:eastAsia="仿宋_GB2312"/>
                      <w:sz w:val="21"/>
                    </w:rPr>
                    <w:t xml:space="preserve"> 5.要求内置无线投屏及反控模块：不需要外接投屏器和安装投屏程序，支持Windows、安卓、鸿蒙等主流投屏协议，至少支持2路信号同时投屏，可预览投屏信号，同时支持对投屏信号进行审核，审核完成支持反触控操作；在显示设备支持触控时，也可反向触控投屏信号。</w:t>
                  </w:r>
                  <w:r>
                    <w:br/>
                  </w:r>
                  <w:r>
                    <w:rPr>
                      <w:rFonts w:ascii="仿宋_GB2312" w:hAnsi="仿宋_GB2312" w:cs="仿宋_GB2312" w:eastAsia="仿宋_GB2312"/>
                      <w:sz w:val="21"/>
                    </w:rPr>
                    <w:t xml:space="preserve"> 6.支持将授课电脑画面、无线投屏画面、电子白板、圈点批注等内容进行多分屏显示，最大支持4分屏。</w:t>
                  </w:r>
                  <w:r>
                    <w:br/>
                  </w:r>
                  <w:r>
                    <w:rPr>
                      <w:rFonts w:ascii="仿宋_GB2312" w:hAnsi="仿宋_GB2312" w:cs="仿宋_GB2312" w:eastAsia="仿宋_GB2312"/>
                      <w:sz w:val="21"/>
                    </w:rPr>
                    <w:t xml:space="preserve"> 7.支持硬件圈点批注、白板功能，要求通过智慧终端触控屏控制管理界面即可开启相关功能，可在教师电脑、笔记本、无线投屏等信号画面上圈点、白板批注。在显示设备支持触控时，手指或触控笔可在触控显示设备上进行同步协同圈点、白板书写；能实时查阅圈点、白板、录制文件，可预览和下载。</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1</w:t>
                  </w:r>
                </w:p>
                <w:p>
                  <w:pPr>
                    <w:pStyle w:val="null3"/>
                  </w:pP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套</w:t>
                  </w:r>
                </w:p>
                <w:p>
                  <w:pPr>
                    <w:pStyle w:val="null3"/>
                  </w:p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互动录播模块</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要求内置录播模块集录制、音视频编解码、音频处理、存储、流媒体服务器、视频互动等功能于一体，无需额外再配跟踪主机、音频处理器、流媒体服务器等外设。主机标配不低于1T硬盘，可选配SD卡，便于录制资源本地存储。</w:t>
                  </w:r>
                  <w:r>
                    <w:br/>
                  </w:r>
                  <w:r>
                    <w:rPr>
                      <w:rFonts w:ascii="仿宋_GB2312" w:hAnsi="仿宋_GB2312" w:cs="仿宋_GB2312" w:eastAsia="仿宋_GB2312"/>
                      <w:sz w:val="21"/>
                    </w:rPr>
                    <w:t xml:space="preserve"> 2.通过终端触控屏上可实时预览录制画面，支持录制、暂停、停止等操作。录制开启时，能在讲台触控屏和显示设备上同时呈现开始倒计时，提醒师生即将开始录制；支持切换自动和手动导播，具备单画面、画中画、画外画、教师全景、教师特写、学生全景、二分屏、三分屏等多种模式。</w:t>
                  </w:r>
                  <w:r>
                    <w:br/>
                  </w:r>
                  <w:r>
                    <w:rPr>
                      <w:rFonts w:ascii="仿宋_GB2312" w:hAnsi="仿宋_GB2312" w:cs="仿宋_GB2312" w:eastAsia="仿宋_GB2312"/>
                      <w:sz w:val="21"/>
                    </w:rPr>
                    <w:t xml:space="preserve"> 3.支持1080P30分辨率录制，录制模式支持：电影模式、双模式（电影模式+资源模式）录制。支持视频文件上传，具备FTP、HTTP上传协议。支持视频分段时长自定义设置。</w:t>
                  </w:r>
                  <w:r>
                    <w:br/>
                  </w:r>
                  <w:r>
                    <w:rPr>
                      <w:rFonts w:ascii="仿宋_GB2312" w:hAnsi="仿宋_GB2312" w:cs="仿宋_GB2312" w:eastAsia="仿宋_GB2312"/>
                      <w:sz w:val="21"/>
                    </w:rPr>
                    <w:t xml:space="preserve"> 4.支持RTSP、RTMP标准视频传输协议，支持H.264视频编码协议、AAC音频编码协议。</w:t>
                  </w:r>
                  <w:r>
                    <w:br/>
                  </w:r>
                  <w:r>
                    <w:rPr>
                      <w:rFonts w:ascii="仿宋_GB2312" w:hAnsi="仿宋_GB2312" w:cs="仿宋_GB2312" w:eastAsia="仿宋_GB2312"/>
                      <w:sz w:val="21"/>
                    </w:rPr>
                    <w:t xml:space="preserve"> 5.要求智慧教室终端内置远程互动模块：（1）通过操作终端触控屏控制管理界面一键开启远程互动功能，可选择创建互动课堂以及直接拨号就可与其他互动教室进行音视频互动。支持拨号历史记录查看；（2）在互动过程中可通过操作终端触控屏一键开启开关双流、共享屏幕、禁止吊麦、开启录制、本地静音和远端静音功能，能够同时支持多方互动以及多分屏视频画面同时显示。</w:t>
                  </w:r>
                  <w:r>
                    <w:br/>
                  </w:r>
                  <w:r>
                    <w:rPr>
                      <w:rFonts w:ascii="仿宋_GB2312" w:hAnsi="仿宋_GB2312" w:cs="仿宋_GB2312" w:eastAsia="仿宋_GB2312"/>
                      <w:sz w:val="21"/>
                    </w:rPr>
                    <w:t xml:space="preserve"> 6.要求采用标准H.323协议，可直接与采用标准H.323协议的视频会议MCU、视频会议终端、第三方互动录播系统等进行互联互通，支持高、中、低多码流和H.239双流功能。</w:t>
                  </w:r>
                  <w:r>
                    <w:br/>
                  </w:r>
                  <w:r>
                    <w:rPr>
                      <w:rFonts w:ascii="仿宋_GB2312" w:hAnsi="仿宋_GB2312" w:cs="仿宋_GB2312" w:eastAsia="仿宋_GB2312"/>
                      <w:sz w:val="21"/>
                    </w:rPr>
                    <w:t xml:space="preserve"> 7.支持电脑端通过支持webRTC的浏览器即可加入互动，不需要安装其他任何插件，同时支持平板和手机安装APP加入互动。</w:t>
                  </w:r>
                </w:p>
                <w:p>
                  <w:pPr>
                    <w:pStyle w:val="null3"/>
                  </w:pPr>
                  <w:r>
                    <w:rPr>
                      <w:rFonts w:ascii="仿宋_GB2312" w:hAnsi="仿宋_GB2312" w:cs="仿宋_GB2312" w:eastAsia="仿宋_GB2312"/>
                      <w:sz w:val="21"/>
                    </w:rPr>
                    <w:t>8.支持“全编全解”技术，在互动过程中，当低清分辨率的移动设备加入时，其他高清入会方的画面分辨率不会因此而降低。</w:t>
                  </w:r>
                </w:p>
                <w:p>
                  <w:pPr>
                    <w:pStyle w:val="null3"/>
                  </w:pPr>
                  <w:r>
                    <w:rPr>
                      <w:rFonts w:ascii="仿宋_GB2312" w:hAnsi="仿宋_GB2312" w:cs="仿宋_GB2312" w:eastAsia="仿宋_GB2312"/>
                      <w:sz w:val="21"/>
                    </w:rPr>
                    <w:t>9.无需外接视频采集卡，终端即可通过UVC接口模拟USBcamera接入网上会议软件，与腾讯会议、钉钉会议等互动软件无缝对接，互动软件可识别终端输出的音频、视频信号源，与远端教室同步教学。</w:t>
                  </w:r>
                  <w:r>
                    <w:br/>
                  </w:r>
                  <w:r>
                    <w:rPr>
                      <w:rFonts w:ascii="仿宋_GB2312" w:hAnsi="仿宋_GB2312" w:cs="仿宋_GB2312" w:eastAsia="仿宋_GB2312"/>
                      <w:sz w:val="21"/>
                    </w:rPr>
                    <w:t xml:space="preserve"> 10.支持远程导播控制，可通过下载相关软件，登录之后实现远程对本地教室的录播控制，录制完成之后，支持批量下载录播资源。</w:t>
                  </w:r>
                </w:p>
                <w:p>
                  <w:pPr>
                    <w:pStyle w:val="null3"/>
                  </w:pPr>
                  <w:r>
                    <w:rPr>
                      <w:rFonts w:ascii="仿宋_GB2312" w:hAnsi="仿宋_GB2312" w:cs="仿宋_GB2312" w:eastAsia="仿宋_GB2312"/>
                      <w:sz w:val="21"/>
                      <w:b/>
                    </w:rPr>
                    <w:t>（所投产品需提供具备CMA或CNAS资质的第三方机构出具的检测报告复印件加盖供应商公章）</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1</w:t>
                  </w:r>
                </w:p>
                <w:p>
                  <w:pPr>
                    <w:pStyle w:val="null3"/>
                  </w:pP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套</w:t>
                  </w:r>
                </w:p>
                <w:p>
                  <w:pPr>
                    <w:pStyle w:val="null3"/>
                  </w:p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智慧终端嵌入式管理系统</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1.为保证系统的稳定性，所投产品需内置于智慧教室终端；</w:t>
                  </w:r>
                  <w:r>
                    <w:br/>
                  </w:r>
                  <w:r>
                    <w:rPr>
                      <w:rFonts w:ascii="仿宋_GB2312" w:hAnsi="仿宋_GB2312" w:cs="仿宋_GB2312" w:eastAsia="仿宋_GB2312"/>
                      <w:sz w:val="21"/>
                    </w:rPr>
                    <w:t xml:space="preserve"> 2.采用智能操作系统，支持可视化集中管控终端所有功能。具备同屏控制、多媒体信号切换、互动拨号、多屏互动控制、物联环控等触控界面；</w:t>
                  </w:r>
                  <w:r>
                    <w:br/>
                  </w:r>
                  <w:r>
                    <w:rPr>
                      <w:rFonts w:ascii="仿宋_GB2312" w:hAnsi="仿宋_GB2312" w:cs="仿宋_GB2312" w:eastAsia="仿宋_GB2312"/>
                      <w:sz w:val="21"/>
                    </w:rPr>
                    <w:t xml:space="preserve"> 3.管理员可远程统一开/关设备，统一修改无线网络信息，统一设置触控一体机或投影开关机串口码；</w:t>
                  </w:r>
                  <w:r>
                    <w:br/>
                  </w:r>
                  <w:r>
                    <w:rPr>
                      <w:rFonts w:ascii="仿宋_GB2312" w:hAnsi="仿宋_GB2312" w:cs="仿宋_GB2312" w:eastAsia="仿宋_GB2312"/>
                      <w:sz w:val="21"/>
                    </w:rPr>
                    <w:t xml:space="preserve"> 4.支持设备批量升级，推送系统升级信息，并可自定义升级时间，不影响正常教学活动开展；</w:t>
                  </w:r>
                  <w:r>
                    <w:br/>
                  </w:r>
                  <w:r>
                    <w:rPr>
                      <w:rFonts w:ascii="仿宋_GB2312" w:hAnsi="仿宋_GB2312" w:cs="仿宋_GB2312" w:eastAsia="仿宋_GB2312"/>
                      <w:sz w:val="21"/>
                    </w:rPr>
                    <w:t xml:space="preserve"> 5.提供与该系统相符的知识产权证书复印件并加盖厂家公章。</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多功能直录播平台</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1.为保证系统的稳定性，终端软件需内置于终端主机。</w:t>
                  </w:r>
                  <w:r>
                    <w:br/>
                  </w:r>
                  <w:r>
                    <w:rPr>
                      <w:rFonts w:ascii="仿宋_GB2312" w:hAnsi="仿宋_GB2312" w:cs="仿宋_GB2312" w:eastAsia="仿宋_GB2312"/>
                      <w:sz w:val="21"/>
                    </w:rPr>
                    <w:t xml:space="preserve"> 2.提供4路及以上视频画面的信号接入能力，采集教室全场景画面，高效还原教室上课场景；</w:t>
                  </w:r>
                  <w:r>
                    <w:br/>
                  </w:r>
                  <w:r>
                    <w:rPr>
                      <w:rFonts w:ascii="仿宋_GB2312" w:hAnsi="仿宋_GB2312" w:cs="仿宋_GB2312" w:eastAsia="仿宋_GB2312"/>
                      <w:sz w:val="21"/>
                    </w:rPr>
                    <w:t xml:space="preserve"> 3.支持网络开启录制、导播切换及资源下载；</w:t>
                  </w:r>
                  <w:r>
                    <w:br/>
                  </w:r>
                  <w:r>
                    <w:rPr>
                      <w:rFonts w:ascii="仿宋_GB2312" w:hAnsi="仿宋_GB2312" w:cs="仿宋_GB2312" w:eastAsia="仿宋_GB2312"/>
                      <w:sz w:val="21"/>
                    </w:rPr>
                    <w:t xml:space="preserve"> 4.内置导播模块，支持4路画面的自动/手动导播切换；</w:t>
                  </w:r>
                  <w:r>
                    <w:br/>
                  </w:r>
                  <w:r>
                    <w:rPr>
                      <w:rFonts w:ascii="仿宋_GB2312" w:hAnsi="仿宋_GB2312" w:cs="仿宋_GB2312" w:eastAsia="仿宋_GB2312"/>
                      <w:sz w:val="21"/>
                    </w:rPr>
                    <w:t xml:space="preserve"> 5.支持公网CDN直播推送，支持公网视频平台进行直播对接，支持平台数量≥3个，进行活动视频的大规模直播。</w:t>
                  </w:r>
                  <w:r>
                    <w:br/>
                  </w:r>
                  <w:r>
                    <w:rPr>
                      <w:rFonts w:ascii="仿宋_GB2312" w:hAnsi="仿宋_GB2312" w:cs="仿宋_GB2312" w:eastAsia="仿宋_GB2312"/>
                      <w:sz w:val="21"/>
                    </w:rPr>
                    <w:t xml:space="preserve"> 6.录制模式支持本地电影模式、资源模式视频录制和双模式同步录制。</w:t>
                  </w:r>
                  <w:r>
                    <w:br/>
                  </w:r>
                  <w:r>
                    <w:rPr>
                      <w:rFonts w:ascii="仿宋_GB2312" w:hAnsi="仿宋_GB2312" w:cs="仿宋_GB2312" w:eastAsia="仿宋_GB2312"/>
                      <w:sz w:val="21"/>
                    </w:rPr>
                    <w:t xml:space="preserve"> 7.提供与该系统相符的知识产权证书复印件并加盖厂家公章。</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全自动跟踪系统</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1.为保证系统的稳定性，所投产品需内置于智慧教室终端；</w:t>
                  </w:r>
                  <w:r>
                    <w:br/>
                  </w:r>
                  <w:r>
                    <w:rPr>
                      <w:rFonts w:ascii="仿宋_GB2312" w:hAnsi="仿宋_GB2312" w:cs="仿宋_GB2312" w:eastAsia="仿宋_GB2312"/>
                      <w:sz w:val="21"/>
                    </w:rPr>
                    <w:t xml:space="preserve"> 2.采用图像识别主动跟踪技术，无需另配跟踪主机，抗干扰性强，教师、学生均无需佩戴任何辅助装置，能够实现全场景跟踪；</w:t>
                  </w:r>
                  <w:r>
                    <w:br/>
                  </w:r>
                  <w:r>
                    <w:rPr>
                      <w:rFonts w:ascii="仿宋_GB2312" w:hAnsi="仿宋_GB2312" w:cs="仿宋_GB2312" w:eastAsia="仿宋_GB2312"/>
                      <w:sz w:val="21"/>
                    </w:rPr>
                    <w:t xml:space="preserve"> 3.具备对跟踪识别区域任意圈画标识功能，可满足异型教室（如弧形、多边形教室等）、分组教室等教室环境，排除干扰区域，提高目标跟踪识别准确率； </w:t>
                  </w:r>
                  <w:r>
                    <w:br/>
                  </w:r>
                  <w:r>
                    <w:rPr>
                      <w:rFonts w:ascii="仿宋_GB2312" w:hAnsi="仿宋_GB2312" w:cs="仿宋_GB2312" w:eastAsia="仿宋_GB2312"/>
                      <w:sz w:val="21"/>
                    </w:rPr>
                    <w:t xml:space="preserve"> 4.全自动录制时，能进行老师特写、老师全景、学生特写、学生全景画面的自动切换。特写镜头支持自动距离识别，可自动调节摄像变焦功能，始终保持老师/学生的最佳特写画面。支持画面的大小、远近距离的预设调节；</w:t>
                  </w:r>
                  <w:r>
                    <w:br/>
                  </w:r>
                  <w:r>
                    <w:rPr>
                      <w:rFonts w:ascii="仿宋_GB2312" w:hAnsi="仿宋_GB2312" w:cs="仿宋_GB2312" w:eastAsia="仿宋_GB2312"/>
                      <w:sz w:val="21"/>
                    </w:rPr>
                    <w:t xml:space="preserve"> 5.自动跟踪系统支持多人员识别与拍摄、单人拍摄特写、多人全景拍摄。支持多种逻辑跟踪策略，支持自定义老师、学生的画面布局。支持VGA信号自动检测跟踪，支持自定义VGA保留时长；</w:t>
                  </w:r>
                  <w:r>
                    <w:br/>
                  </w:r>
                  <w:r>
                    <w:rPr>
                      <w:rFonts w:ascii="仿宋_GB2312" w:hAnsi="仿宋_GB2312" w:cs="仿宋_GB2312" w:eastAsia="仿宋_GB2312"/>
                      <w:sz w:val="21"/>
                    </w:rPr>
                    <w:t xml:space="preserve"> 6.具备老师身高自适应功能，能够依据身高自动调整特写镜头的高度，使头部到拍摄画面顶部的距离始终保持固定最佳比例；</w:t>
                  </w:r>
                  <w:r>
                    <w:br/>
                  </w:r>
                  <w:r>
                    <w:rPr>
                      <w:rFonts w:ascii="仿宋_GB2312" w:hAnsi="仿宋_GB2312" w:cs="仿宋_GB2312" w:eastAsia="仿宋_GB2312"/>
                      <w:sz w:val="21"/>
                    </w:rPr>
                    <w:t xml:space="preserve"> 7.</w:t>
                  </w:r>
                  <w:r>
                    <w:rPr>
                      <w:rFonts w:ascii="仿宋_GB2312" w:hAnsi="仿宋_GB2312" w:cs="仿宋_GB2312" w:eastAsia="仿宋_GB2312"/>
                      <w:sz w:val="21"/>
                      <w:b/>
                    </w:rPr>
                    <w:t>提供与该系统相符的知识产权证书复印件并加盖厂家公章。</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3D传感器</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1.要求传感器能够对可视范围内所有人物目标追踪，精准标定人物目标三维坐标；</w:t>
                  </w:r>
                  <w:r>
                    <w:br/>
                  </w:r>
                  <w:r>
                    <w:rPr>
                      <w:rFonts w:ascii="仿宋_GB2312" w:hAnsi="仿宋_GB2312" w:cs="仿宋_GB2312" w:eastAsia="仿宋_GB2312"/>
                      <w:sz w:val="21"/>
                    </w:rPr>
                    <w:t xml:space="preserve"> 2.要求传感器内置定位检测智能算法，能独立使用；</w:t>
                  </w:r>
                  <w:r>
                    <w:br/>
                  </w:r>
                  <w:r>
                    <w:rPr>
                      <w:rFonts w:ascii="仿宋_GB2312" w:hAnsi="仿宋_GB2312" w:cs="仿宋_GB2312" w:eastAsia="仿宋_GB2312"/>
                      <w:sz w:val="21"/>
                    </w:rPr>
                    <w:t xml:space="preserve"> 3.传感器内置视频摄像头和光学感应镜头，双目深度信息测量。</w:t>
                  </w:r>
                </w:p>
                <w:p>
                  <w:pPr>
                    <w:pStyle w:val="null3"/>
                  </w:pPr>
                  <w:r>
                    <w:rPr>
                      <w:rFonts w:ascii="仿宋_GB2312" w:hAnsi="仿宋_GB2312" w:cs="仿宋_GB2312" w:eastAsia="仿宋_GB2312"/>
                      <w:sz w:val="21"/>
                    </w:rPr>
                    <w:t>4.光感镜头具备深度信息测量；不受光线变化、窗帘晃动、后排走动等环境因素的影响；</w:t>
                  </w:r>
                  <w:r>
                    <w:br/>
                  </w:r>
                  <w:r>
                    <w:rPr>
                      <w:rFonts w:ascii="仿宋_GB2312" w:hAnsi="仿宋_GB2312" w:cs="仿宋_GB2312" w:eastAsia="仿宋_GB2312"/>
                      <w:sz w:val="21"/>
                    </w:rPr>
                    <w:t xml:space="preserve"> 5.综合运用景深识别、视觉感知分析、面部识别分析等多种算法，准确定位目标。</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8</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高清云台摄像机</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1.传感器类型：1/2.8英寸高品质CMOS传感器；</w:t>
                  </w:r>
                  <w:r>
                    <w:br/>
                  </w:r>
                  <w:r>
                    <w:rPr>
                      <w:rFonts w:ascii="仿宋_GB2312" w:hAnsi="仿宋_GB2312" w:cs="仿宋_GB2312" w:eastAsia="仿宋_GB2312"/>
                      <w:sz w:val="21"/>
                    </w:rPr>
                    <w:t xml:space="preserve"> 2.传感器像素：总像素：不小于274万，有效像素：不小于207万；</w:t>
                  </w:r>
                  <w:r>
                    <w:br/>
                  </w:r>
                  <w:r>
                    <w:rPr>
                      <w:rFonts w:ascii="仿宋_GB2312" w:hAnsi="仿宋_GB2312" w:cs="仿宋_GB2312" w:eastAsia="仿宋_GB2312"/>
                      <w:sz w:val="21"/>
                    </w:rPr>
                    <w:t xml:space="preserve"> 3.视频格式：1080p/60,1080i/60,1080p/30,1080p/25向下兼容；</w:t>
                  </w:r>
                  <w:r>
                    <w:br/>
                  </w:r>
                  <w:r>
                    <w:rPr>
                      <w:rFonts w:ascii="仿宋_GB2312" w:hAnsi="仿宋_GB2312" w:cs="仿宋_GB2312" w:eastAsia="仿宋_GB2312"/>
                      <w:sz w:val="21"/>
                    </w:rPr>
                    <w:t xml:space="preserve"> 4.镜头焦距：不小于12倍光学变焦，f不小于3.9～46.8mm，光圈系数：不小于F1.6~F2.4；</w:t>
                  </w:r>
                  <w:r>
                    <w:br/>
                  </w:r>
                  <w:r>
                    <w:rPr>
                      <w:rFonts w:ascii="仿宋_GB2312" w:hAnsi="仿宋_GB2312" w:cs="仿宋_GB2312" w:eastAsia="仿宋_GB2312"/>
                      <w:sz w:val="21"/>
                    </w:rPr>
                    <w:t xml:space="preserve"> 5.视角：6.3°(窄角)～72.5°(广角)。水平转动不小于±170度；0.1度~100度/S；垂直转动：不小于-30度~90度；0.1度~80度/S。</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9</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数字调音台</w:t>
                  </w:r>
                </w:p>
                <w:p>
                  <w:pPr>
                    <w:pStyle w:val="null3"/>
                  </w:pPr>
                  <w:r>
                    <w:rPr>
                      <w:rFonts w:ascii="仿宋_GB2312" w:hAnsi="仿宋_GB2312" w:cs="仿宋_GB2312" w:eastAsia="仿宋_GB2312"/>
                      <w:sz w:val="21"/>
                    </w:rPr>
                    <w:t>（内置功放）</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1、前面板内嵌≥3.7英寸触控屏。</w:t>
                  </w:r>
                  <w:r>
                    <w:br/>
                  </w:r>
                  <w:r>
                    <w:rPr>
                      <w:rFonts w:ascii="仿宋_GB2312" w:hAnsi="仿宋_GB2312" w:cs="仿宋_GB2312" w:eastAsia="仿宋_GB2312"/>
                      <w:sz w:val="21"/>
                    </w:rPr>
                    <w:t xml:space="preserve"> 2、不少于4个麦克风平衡输入接口，可独立调节增益，支持48V幻象供电；不少于2个立体声线路输入，不少于2个模拟立体声线路输出，线路输入输出为凤凰插接口；内置功放，左右声道2路接口，可级联，输出功率:≥2*120W。</w:t>
                  </w:r>
                  <w:r>
                    <w:br/>
                  </w:r>
                  <w:r>
                    <w:rPr>
                      <w:rFonts w:ascii="仿宋_GB2312" w:hAnsi="仿宋_GB2312" w:cs="仿宋_GB2312" w:eastAsia="仿宋_GB2312"/>
                      <w:sz w:val="21"/>
                    </w:rPr>
                    <w:t xml:space="preserve"> 3、为适应教室网络接入端口少的问题以及便于扩展远程管控和运维，要求主机不少于2个以太网接口，支持路由和桥接模式转发，支持接入网络进行管控；支持本地主机网络接口和远程调试，可以使用计算机通过web界面登陆主机升级、开启/关闭扩声、音量控制等配置操作，支持参数配置模板导入导出，支持软硬件一键恢复出厂设置，支持网络升级；</w:t>
                  </w:r>
                  <w:r>
                    <w:br/>
                  </w:r>
                  <w:r>
                    <w:rPr>
                      <w:rFonts w:ascii="仿宋_GB2312" w:hAnsi="仿宋_GB2312" w:cs="仿宋_GB2312" w:eastAsia="仿宋_GB2312"/>
                      <w:sz w:val="21"/>
                    </w:rPr>
                    <w:t xml:space="preserve"> 4、支持TCP/IP和串口RS232方式对接第三方中控，实现对扩声开关、扩声音量的控制，RS232和RS485支持对外DC12V供电，支持通过RS485串口扩展外置液晶触控控制面板，对外供电电压12V±0.5V，带短路保护；</w:t>
                  </w:r>
                  <w:r>
                    <w:br/>
                  </w:r>
                  <w:r>
                    <w:rPr>
                      <w:rFonts w:ascii="仿宋_GB2312" w:hAnsi="仿宋_GB2312" w:cs="仿宋_GB2312" w:eastAsia="仿宋_GB2312"/>
                      <w:sz w:val="21"/>
                    </w:rPr>
                    <w:t xml:space="preserve"> 5、≥1路USB(OTG)口，支持作为音频输入输出扩展，支持使用双公头USB线直连PC机作为音频输入输出端和软件视频会议音频输入输出通道，实现远程互动音频输入输出，避免因电平差带来的电磁干扰声和电流声。</w:t>
                  </w:r>
                  <w:r>
                    <w:br/>
                  </w:r>
                  <w:r>
                    <w:rPr>
                      <w:rFonts w:ascii="仿宋_GB2312" w:hAnsi="仿宋_GB2312" w:cs="仿宋_GB2312" w:eastAsia="仿宋_GB2312"/>
                      <w:sz w:val="21"/>
                    </w:rPr>
                    <w:t xml:space="preserve"> 6、防啸叫能力：自适应啸叫抑制，进行本地扩声时麦克风正对着音箱1米以内(扩声音量≥70dB)系统不啸叫无尾音，传声增益≥15dB；防啸叫能力可根据实际环境和需求进行手动微调，反馈抑制级别数≥20；</w:t>
                  </w:r>
                  <w:r>
                    <w:br/>
                  </w:r>
                  <w:r>
                    <w:rPr>
                      <w:rFonts w:ascii="仿宋_GB2312" w:hAnsi="仿宋_GB2312" w:cs="仿宋_GB2312" w:eastAsia="仿宋_GB2312"/>
                      <w:sz w:val="21"/>
                    </w:rPr>
                    <w:t xml:space="preserve"> 7、具备回声消除算法：自动感知声场中的回声，对于空间反射声具有自动抑制功能，回声抑制级别本地和远程可调。</w:t>
                  </w:r>
                  <w:r>
                    <w:br/>
                  </w:r>
                  <w:r>
                    <w:rPr>
                      <w:rFonts w:ascii="仿宋_GB2312" w:hAnsi="仿宋_GB2312" w:cs="仿宋_GB2312" w:eastAsia="仿宋_GB2312"/>
                      <w:sz w:val="21"/>
                    </w:rPr>
                    <w:t xml:space="preserve"> 8、具备抑混响算法：具备抑制混响功能，避免多路语音互相干扰，突出重要语音信号，去混响模式和去混响级别本地和远程可调。</w:t>
                  </w:r>
                  <w:r>
                    <w:br/>
                  </w:r>
                  <w:r>
                    <w:rPr>
                      <w:rFonts w:ascii="仿宋_GB2312" w:hAnsi="仿宋_GB2312" w:cs="仿宋_GB2312" w:eastAsia="仿宋_GB2312"/>
                      <w:sz w:val="21"/>
                    </w:rPr>
                    <w:t xml:space="preserve"> 9、智能降噪算法：自适应动态噪音抑制技术，信噪比≥95dB，信噪比提升≥27dB；支持成长型噪声自学习数据模型（≥2模型，≥15级手动调节），（以降噪参数设置截图复印件加盖原厂公章彩色扫描件为证）</w:t>
                  </w:r>
                  <w:r>
                    <w:br/>
                  </w:r>
                  <w:r>
                    <w:rPr>
                      <w:rFonts w:ascii="仿宋_GB2312" w:hAnsi="仿宋_GB2312" w:cs="仿宋_GB2312" w:eastAsia="仿宋_GB2312"/>
                      <w:sz w:val="21"/>
                    </w:rPr>
                    <w:t xml:space="preserve"> 10、具备扩声提升能力：在标准空间内，任意选取空间内五个点进行声压测试，平均声压级≥70dB(A)，声音可提升≥15dB；不均匀度：在空间任选五个点进行声压级测试，声压级差＜5dB；</w:t>
                  </w:r>
                  <w:r>
                    <w:br/>
                  </w:r>
                  <w:r>
                    <w:rPr>
                      <w:rFonts w:ascii="仿宋_GB2312" w:hAnsi="仿宋_GB2312" w:cs="仿宋_GB2312" w:eastAsia="仿宋_GB2312"/>
                      <w:sz w:val="21"/>
                    </w:rPr>
                    <w:t xml:space="preserve"> 11、为减低音频设备重复性，录播音频和远程互动音频融合到扩声系统，为保障效果，扩声录播互动音频需具有独立处理能力：扩声、录播、互动功能模块独立配置，每个模块具备独立输入通道选择、音频算法选择、输出音量设置、静音开关；</w:t>
                  </w:r>
                  <w:r>
                    <w:br/>
                  </w:r>
                  <w:r>
                    <w:rPr>
                      <w:rFonts w:ascii="仿宋_GB2312" w:hAnsi="仿宋_GB2312" w:cs="仿宋_GB2312" w:eastAsia="仿宋_GB2312"/>
                      <w:sz w:val="21"/>
                    </w:rPr>
                    <w:t xml:space="preserve"> 12.集成声环境感知算法：自动检测室内声场，可同时支持吊麦，无线麦克风和鹅颈麦克风的扩声，具备话筒通道自动闪避功能，三种话筒使用互不影响；（以第三方检测报告复印件加盖原厂公章彩色扫描件为证）；</w:t>
                  </w:r>
                  <w:r>
                    <w:br/>
                  </w:r>
                  <w:r>
                    <w:rPr>
                      <w:rFonts w:ascii="仿宋_GB2312" w:hAnsi="仿宋_GB2312" w:cs="仿宋_GB2312" w:eastAsia="仿宋_GB2312"/>
                      <w:sz w:val="21"/>
                    </w:rPr>
                    <w:t xml:space="preserve"> 13、数字调音台和音频矩阵：可对4路MIC输入、2路立体声线路输入、1路OTG输入声音、远程网络声音进行智能混音，无需手动切换；可对网络声音、线路输入声音闪避，本地扩声和远程互动音频融合采集和分离处理，实际使用效果互不影响，内置音频矩阵功能，可以将不同的单路或多路音频输入流指向不同的输出端口；为保障教室多媒体多业务多通道融合使用需要，支持≥8进5出数字矩阵（输入：4*MIC+2*线路立体声输入+1*OTGin+1*网络音频，输出：2*线路立体声输出+1*OTGout+2*功放输出），每通道独立：实时频谱图、音量/静音控制、降噪算法加载</w:t>
                  </w:r>
                </w:p>
                <w:p>
                  <w:pPr>
                    <w:pStyle w:val="null3"/>
                  </w:pPr>
                  <w:r>
                    <w:rPr>
                      <w:rFonts w:ascii="仿宋_GB2312" w:hAnsi="仿宋_GB2312" w:cs="仿宋_GB2312" w:eastAsia="仿宋_GB2312"/>
                      <w:sz w:val="21"/>
                    </w:rPr>
                    <w:t>（所投产品需提供具备CMA或CNAS资质的第三方机构出具的检测报告复印件加盖供应商公章）</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扩声麦</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1、换能方式：电容式</w:t>
                  </w:r>
                  <w:r>
                    <w:br/>
                  </w:r>
                  <w:r>
                    <w:rPr>
                      <w:rFonts w:ascii="仿宋_GB2312" w:hAnsi="仿宋_GB2312" w:cs="仿宋_GB2312" w:eastAsia="仿宋_GB2312"/>
                      <w:sz w:val="21"/>
                    </w:rPr>
                    <w:t xml:space="preserve"> 2、指向特性：超心型指向</w:t>
                  </w:r>
                  <w:r>
                    <w:br/>
                  </w:r>
                  <w:r>
                    <w:rPr>
                      <w:rFonts w:ascii="仿宋_GB2312" w:hAnsi="仿宋_GB2312" w:cs="仿宋_GB2312" w:eastAsia="仿宋_GB2312"/>
                      <w:sz w:val="21"/>
                    </w:rPr>
                    <w:t xml:space="preserve"> 3、频率响应：不低于80Hz—18000Hz</w:t>
                  </w:r>
                  <w:r>
                    <w:br/>
                  </w:r>
                  <w:r>
                    <w:rPr>
                      <w:rFonts w:ascii="仿宋_GB2312" w:hAnsi="仿宋_GB2312" w:cs="仿宋_GB2312" w:eastAsia="仿宋_GB2312"/>
                      <w:sz w:val="21"/>
                    </w:rPr>
                    <w:t xml:space="preserve"> 4、灵敏度：不低于-35dB±3dB（1Db=1V/Paat1KHZ)</w:t>
                  </w:r>
                  <w:r>
                    <w:br/>
                  </w:r>
                  <w:r>
                    <w:rPr>
                      <w:rFonts w:ascii="仿宋_GB2312" w:hAnsi="仿宋_GB2312" w:cs="仿宋_GB2312" w:eastAsia="仿宋_GB2312"/>
                      <w:sz w:val="21"/>
                    </w:rPr>
                    <w:t xml:space="preserve"> 5、供电电压：48V幻象电源供电</w:t>
                  </w:r>
                  <w:r>
                    <w:br/>
                  </w:r>
                  <w:r>
                    <w:rPr>
                      <w:rFonts w:ascii="仿宋_GB2312" w:hAnsi="仿宋_GB2312" w:cs="仿宋_GB2312" w:eastAsia="仿宋_GB2312"/>
                      <w:sz w:val="21"/>
                    </w:rPr>
                    <w:t xml:space="preserve"> 6、阻抗：120Ω</w:t>
                  </w:r>
                  <w:r>
                    <w:br/>
                  </w:r>
                  <w:r>
                    <w:rPr>
                      <w:rFonts w:ascii="仿宋_GB2312" w:hAnsi="仿宋_GB2312" w:cs="仿宋_GB2312" w:eastAsia="仿宋_GB2312"/>
                      <w:sz w:val="21"/>
                    </w:rPr>
                    <w:t xml:space="preserve"> 7、最大声压级不低于135dBSPL；</w:t>
                  </w:r>
                  <w:r>
                    <w:br/>
                  </w:r>
                  <w:r>
                    <w:rPr>
                      <w:rFonts w:ascii="仿宋_GB2312" w:hAnsi="仿宋_GB2312" w:cs="仿宋_GB2312" w:eastAsia="仿宋_GB2312"/>
                      <w:sz w:val="21"/>
                    </w:rPr>
                    <w:t xml:space="preserve"> 8、信噪比：不低于75dB;</w:t>
                  </w:r>
                  <w:r>
                    <w:br/>
                  </w:r>
                  <w:r>
                    <w:rPr>
                      <w:rFonts w:ascii="仿宋_GB2312" w:hAnsi="仿宋_GB2312" w:cs="仿宋_GB2312" w:eastAsia="仿宋_GB2312"/>
                      <w:sz w:val="21"/>
                    </w:rPr>
                    <w:t xml:space="preserve"> 9、输出：三针卡侬公头平衡</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支</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拾音麦</w:t>
                  </w:r>
                </w:p>
              </w:tc>
              <w:tc>
                <w:tcPr>
                  <w:tcW w:type="dxa" w:w="16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1.频率范围：不低于40-18000Hz；</w:t>
                  </w:r>
                  <w:r>
                    <w:br/>
                  </w:r>
                  <w:r>
                    <w:rPr>
                      <w:rFonts w:ascii="仿宋_GB2312" w:hAnsi="仿宋_GB2312" w:cs="仿宋_GB2312" w:eastAsia="仿宋_GB2312"/>
                      <w:sz w:val="21"/>
                    </w:rPr>
                    <w:t xml:space="preserve"> 2.灵敏度：-35dB（18mV/Pa）；指向性：超窄指向；</w:t>
                  </w:r>
                  <w:r>
                    <w:br/>
                  </w:r>
                  <w:r>
                    <w:rPr>
                      <w:rFonts w:ascii="仿宋_GB2312" w:hAnsi="仿宋_GB2312" w:cs="仿宋_GB2312" w:eastAsia="仿宋_GB2312"/>
                      <w:sz w:val="21"/>
                    </w:rPr>
                    <w:t xml:space="preserve"> 3.阻抗：200Ω；</w:t>
                  </w:r>
                  <w:r>
                    <w:br/>
                  </w:r>
                  <w:r>
                    <w:rPr>
                      <w:rFonts w:ascii="仿宋_GB2312" w:hAnsi="仿宋_GB2312" w:cs="仿宋_GB2312" w:eastAsia="仿宋_GB2312"/>
                      <w:sz w:val="21"/>
                    </w:rPr>
                    <w:t xml:space="preserve"> 4.最大声压级：不低于132dB；</w:t>
                  </w:r>
                  <w:r>
                    <w:br/>
                  </w:r>
                  <w:r>
                    <w:rPr>
                      <w:rFonts w:ascii="仿宋_GB2312" w:hAnsi="仿宋_GB2312" w:cs="仿宋_GB2312" w:eastAsia="仿宋_GB2312"/>
                      <w:sz w:val="21"/>
                    </w:rPr>
                    <w:t xml:space="preserve"> 5.工作电压：48V幻象供电；</w:t>
                  </w:r>
                  <w:r>
                    <w:br/>
                  </w:r>
                  <w:r>
                    <w:rPr>
                      <w:rFonts w:ascii="仿宋_GB2312" w:hAnsi="仿宋_GB2312" w:cs="仿宋_GB2312" w:eastAsia="仿宋_GB2312"/>
                      <w:sz w:val="21"/>
                    </w:rPr>
                    <w:t xml:space="preserve"> 6.信噪比不低于65DB；</w:t>
                  </w:r>
                  <w:r>
                    <w:br/>
                  </w:r>
                  <w:r>
                    <w:rPr>
                      <w:rFonts w:ascii="仿宋_GB2312" w:hAnsi="仿宋_GB2312" w:cs="仿宋_GB2312" w:eastAsia="仿宋_GB2312"/>
                      <w:sz w:val="21"/>
                    </w:rPr>
                    <w:t xml:space="preserve"> 7.可吊式安装；</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支</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高保真音箱</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1.喇叭单元：2个≥4英寸驱动单元</w:t>
                  </w:r>
                  <w:r>
                    <w:br/>
                  </w:r>
                  <w:r>
                    <w:rPr>
                      <w:rFonts w:ascii="仿宋_GB2312" w:hAnsi="仿宋_GB2312" w:cs="仿宋_GB2312" w:eastAsia="仿宋_GB2312"/>
                      <w:sz w:val="21"/>
                    </w:rPr>
                    <w:t xml:space="preserve"> 2.阻抗：≤8Ω</w:t>
                  </w:r>
                  <w:r>
                    <w:br/>
                  </w:r>
                  <w:r>
                    <w:rPr>
                      <w:rFonts w:ascii="仿宋_GB2312" w:hAnsi="仿宋_GB2312" w:cs="仿宋_GB2312" w:eastAsia="仿宋_GB2312"/>
                      <w:sz w:val="21"/>
                    </w:rPr>
                    <w:t xml:space="preserve"> 3.功率：≥60W</w:t>
                  </w:r>
                  <w:r>
                    <w:br/>
                  </w:r>
                  <w:r>
                    <w:rPr>
                      <w:rFonts w:ascii="仿宋_GB2312" w:hAnsi="仿宋_GB2312" w:cs="仿宋_GB2312" w:eastAsia="仿宋_GB2312"/>
                      <w:sz w:val="21"/>
                    </w:rPr>
                    <w:t xml:space="preserve"> 4.灵敏度（1W/1m）：≥88dB</w:t>
                  </w:r>
                  <w:r>
                    <w:br/>
                  </w:r>
                  <w:r>
                    <w:rPr>
                      <w:rFonts w:ascii="仿宋_GB2312" w:hAnsi="仿宋_GB2312" w:cs="仿宋_GB2312" w:eastAsia="仿宋_GB2312"/>
                      <w:sz w:val="21"/>
                    </w:rPr>
                    <w:t xml:space="preserve"> 5.最大声压级（1W/1m）：≥103dB</w:t>
                  </w:r>
                  <w:r>
                    <w:br/>
                  </w:r>
                  <w:r>
                    <w:rPr>
                      <w:rFonts w:ascii="仿宋_GB2312" w:hAnsi="仿宋_GB2312" w:cs="仿宋_GB2312" w:eastAsia="仿宋_GB2312"/>
                      <w:sz w:val="21"/>
                    </w:rPr>
                    <w:t xml:space="preserve"> 6.频率响应：不低于110Hz~12kHz（±3dB）</w:t>
                  </w:r>
                  <w:r>
                    <w:br/>
                  </w:r>
                  <w:r>
                    <w:rPr>
                      <w:rFonts w:ascii="仿宋_GB2312" w:hAnsi="仿宋_GB2312" w:cs="仿宋_GB2312" w:eastAsia="仿宋_GB2312"/>
                      <w:sz w:val="21"/>
                    </w:rPr>
                    <w:t xml:space="preserve"> 7.扩散角度：垂直&gt;40°，水平&gt;90°。</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对</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w:t>
                  </w:r>
                </w:p>
              </w:tc>
              <w:tc>
                <w:tcPr>
                  <w:tcW w:type="dxa" w:w="1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多媒体设备</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多媒体智慧讲台</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1、与智慧教室终端配套使用，台面正好放置智慧终端大尺寸的触控屏，台下机柜式放置智慧终端主机与教师电脑主机。</w:t>
                  </w:r>
                  <w:r>
                    <w:br/>
                  </w:r>
                  <w:r>
                    <w:rPr>
                      <w:rFonts w:ascii="仿宋_GB2312" w:hAnsi="仿宋_GB2312" w:cs="仿宋_GB2312" w:eastAsia="仿宋_GB2312"/>
                      <w:sz w:val="21"/>
                    </w:rPr>
                    <w:t xml:space="preserve"> 2、尺寸：长宽高参考880mm*690mm*1036mm。采用钢、铝合金结合材料开放式设计，智慧终端触控屏可电动升降，根据老师自己身高自由调整角度。其余部分采用冷轧钢板喷塑。</w:t>
                  </w:r>
                  <w:r>
                    <w:br/>
                  </w:r>
                  <w:r>
                    <w:rPr>
                      <w:rFonts w:ascii="仿宋_GB2312" w:hAnsi="仿宋_GB2312" w:cs="仿宋_GB2312" w:eastAsia="仿宋_GB2312"/>
                      <w:sz w:val="21"/>
                    </w:rPr>
                    <w:t xml:space="preserve"> 3、讲桌上部分弯角采用圆弧一次冲压成型设计，跟传统的直边直角相比，更安全更美观。</w:t>
                  </w:r>
                  <w:r>
                    <w:br/>
                  </w:r>
                  <w:r>
                    <w:rPr>
                      <w:rFonts w:ascii="仿宋_GB2312" w:hAnsi="仿宋_GB2312" w:cs="仿宋_GB2312" w:eastAsia="仿宋_GB2312"/>
                      <w:sz w:val="21"/>
                    </w:rPr>
                    <w:t xml:space="preserve"> 4、讲桌的配件，拉手、键盘导轨都采用高品质的产品，坚固耐用。</w:t>
                  </w:r>
                  <w:r>
                    <w:br/>
                  </w:r>
                  <w:r>
                    <w:rPr>
                      <w:rFonts w:ascii="仿宋_GB2312" w:hAnsi="仿宋_GB2312" w:cs="仿宋_GB2312" w:eastAsia="仿宋_GB2312"/>
                      <w:sz w:val="21"/>
                    </w:rPr>
                    <w:t xml:space="preserve"> 5、接口模块、电源模块都采用独立式安装，强弱电分离，更安全放心。</w:t>
                  </w:r>
                  <w:r>
                    <w:br/>
                  </w:r>
                  <w:r>
                    <w:rPr>
                      <w:rFonts w:ascii="仿宋_GB2312" w:hAnsi="仿宋_GB2312" w:cs="仿宋_GB2312" w:eastAsia="仿宋_GB2312"/>
                      <w:sz w:val="21"/>
                    </w:rPr>
                    <w:t xml:space="preserve"> 6、讲台背面黑色亚克力板材质，可雕刻或丝印L0G0</w:t>
                  </w:r>
                  <w:r>
                    <w:br/>
                  </w:r>
                  <w:r>
                    <w:rPr>
                      <w:rFonts w:ascii="仿宋_GB2312" w:hAnsi="仿宋_GB2312" w:cs="仿宋_GB2312" w:eastAsia="仿宋_GB2312"/>
                      <w:sz w:val="21"/>
                    </w:rPr>
                    <w:t xml:space="preserve"> 7、提供产品来源渠道合法的证明文件。</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学生桌椅</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长条桌：</w:t>
                  </w:r>
                  <w:r>
                    <w:br/>
                  </w:r>
                  <w:r>
                    <w:rPr>
                      <w:rFonts w:ascii="仿宋_GB2312" w:hAnsi="仿宋_GB2312" w:cs="仿宋_GB2312" w:eastAsia="仿宋_GB2312"/>
                      <w:sz w:val="21"/>
                    </w:rPr>
                    <w:t xml:space="preserve"> 1.主要规格：台面尺寸：总长为1200mm;宽为500mm;高度为760mm；</w:t>
                  </w:r>
                  <w:r>
                    <w:br/>
                  </w:r>
                  <w:r>
                    <w:rPr>
                      <w:rFonts w:ascii="仿宋_GB2312" w:hAnsi="仿宋_GB2312" w:cs="仿宋_GB2312" w:eastAsia="仿宋_GB2312"/>
                      <w:sz w:val="21"/>
                    </w:rPr>
                    <w:t xml:space="preserve"> 2.台面常规为白色，也可根据客户需求订制其它颜色；</w:t>
                  </w:r>
                  <w:r>
                    <w:br/>
                  </w:r>
                  <w:r>
                    <w:rPr>
                      <w:rFonts w:ascii="仿宋_GB2312" w:hAnsi="仿宋_GB2312" w:cs="仿宋_GB2312" w:eastAsia="仿宋_GB2312"/>
                      <w:sz w:val="21"/>
                    </w:rPr>
                    <w:t xml:space="preserve"> 3.台面板：饰面采用优质三聚氰胺板，长为1200mm，宽为500mm，厚度25mm，面粘防火板，PU胶边，具防火、耐磨、防污、牢固耐用。台面形状是长方形。</w:t>
                  </w:r>
                  <w:r>
                    <w:br/>
                  </w:r>
                  <w:r>
                    <w:rPr>
                      <w:rFonts w:ascii="仿宋_GB2312" w:hAnsi="仿宋_GB2312" w:cs="仿宋_GB2312" w:eastAsia="仿宋_GB2312"/>
                      <w:sz w:val="21"/>
                    </w:rPr>
                    <w:t xml:space="preserve"> 4.前挡板：饰面采用优质高三聚氰胺板，长为1000mm，宽为310mm，厚度16mm，面粘防火板，PVC胶边，具防火、耐磨、防污、牢固耐用。形状是直角长方形挡板</w:t>
                  </w:r>
                  <w:r>
                    <w:br/>
                  </w:r>
                  <w:r>
                    <w:rPr>
                      <w:rFonts w:ascii="仿宋_GB2312" w:hAnsi="仿宋_GB2312" w:cs="仿宋_GB2312" w:eastAsia="仿宋_GB2312"/>
                      <w:sz w:val="21"/>
                    </w:rPr>
                    <w:t xml:space="preserve"> 5.底脚：采用优质高精度冷轧钢管及塑胶配件而成，前底脚长为520mm，后底脚550宽为490mm，壁厚平均为1.5mm，牢固耐用，美观大方，抗变型。6.脚管：前脚管采用25MM*50MM蛋形钢管，后脚管采用30MM*60MM蛋形钢管，采用防锈静电喷涂处理。</w:t>
                  </w:r>
                  <w:r>
                    <w:br/>
                  </w:r>
                  <w:r>
                    <w:rPr>
                      <w:rFonts w:ascii="仿宋_GB2312" w:hAnsi="仿宋_GB2312" w:cs="仿宋_GB2312" w:eastAsia="仿宋_GB2312"/>
                      <w:sz w:val="21"/>
                    </w:rPr>
                    <w:t xml:space="preserve"> 7.横梁：采用优质50圆管表面防锈静电喷涂处理。</w:t>
                  </w:r>
                  <w:r>
                    <w:br/>
                  </w:r>
                  <w:r>
                    <w:rPr>
                      <w:rFonts w:ascii="仿宋_GB2312" w:hAnsi="仿宋_GB2312" w:cs="仿宋_GB2312" w:eastAsia="仿宋_GB2312"/>
                      <w:sz w:val="21"/>
                    </w:rPr>
                    <w:t xml:space="preserve"> 8.产品具有：中国环境标志产品认证证书</w:t>
                  </w:r>
                  <w:r>
                    <w:br/>
                  </w:r>
                  <w:r>
                    <w:rPr>
                      <w:rFonts w:ascii="仿宋_GB2312" w:hAnsi="仿宋_GB2312" w:cs="仿宋_GB2312" w:eastAsia="仿宋_GB2312"/>
                      <w:sz w:val="21"/>
                    </w:rPr>
                    <w:t xml:space="preserve"> 靠背椅：</w:t>
                  </w:r>
                  <w:r>
                    <w:br/>
                  </w:r>
                  <w:r>
                    <w:rPr>
                      <w:rFonts w:ascii="仿宋_GB2312" w:hAnsi="仿宋_GB2312" w:cs="仿宋_GB2312" w:eastAsia="仿宋_GB2312"/>
                      <w:sz w:val="21"/>
                    </w:rPr>
                    <w:t xml:space="preserve"> 1.采用直径12mm实心钢架。</w:t>
                  </w:r>
                  <w:r>
                    <w:br/>
                  </w:r>
                  <w:r>
                    <w:rPr>
                      <w:rFonts w:ascii="仿宋_GB2312" w:hAnsi="仿宋_GB2312" w:cs="仿宋_GB2312" w:eastAsia="仿宋_GB2312"/>
                      <w:sz w:val="21"/>
                    </w:rPr>
                    <w:t xml:space="preserve"> 2.标配定型绵坐垫,标配坐壳；背框一体PP材质，背框流水弧度设计，保护腰椎关节。</w:t>
                  </w:r>
                  <w:r>
                    <w:br/>
                  </w:r>
                  <w:r>
                    <w:rPr>
                      <w:rFonts w:ascii="仿宋_GB2312" w:hAnsi="仿宋_GB2312" w:cs="仿宋_GB2312" w:eastAsia="仿宋_GB2312"/>
                      <w:sz w:val="21"/>
                    </w:rPr>
                    <w:t xml:space="preserve"> 3.坐垫离地高度450mm，符合人体力学。</w:t>
                  </w:r>
                  <w:r>
                    <w:br/>
                  </w:r>
                  <w:r>
                    <w:rPr>
                      <w:rFonts w:ascii="仿宋_GB2312" w:hAnsi="仿宋_GB2312" w:cs="仿宋_GB2312" w:eastAsia="仿宋_GB2312"/>
                      <w:sz w:val="21"/>
                    </w:rPr>
                    <w:t xml:space="preserve"> 4.可承重200斤挤压不变形。</w:t>
                  </w:r>
                  <w:r>
                    <w:br/>
                  </w:r>
                  <w:r>
                    <w:rPr>
                      <w:rFonts w:ascii="仿宋_GB2312" w:hAnsi="仿宋_GB2312" w:cs="仿宋_GB2312" w:eastAsia="仿宋_GB2312"/>
                      <w:sz w:val="21"/>
                    </w:rPr>
                    <w:t xml:space="preserve"> 5.产品具有：中国环境标志产品认证证书</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互动电视</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55寸LED电视</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w:t>
                  </w:r>
                </w:p>
              </w:tc>
              <w:tc>
                <w:tcPr>
                  <w:tcW w:type="dxa" w:w="1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观摩间设备</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导播电脑</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1.处理器主频≥1.7GHz。</w:t>
                  </w:r>
                  <w:r>
                    <w:br/>
                  </w:r>
                  <w:r>
                    <w:rPr>
                      <w:rFonts w:ascii="仿宋_GB2312" w:hAnsi="仿宋_GB2312" w:cs="仿宋_GB2312" w:eastAsia="仿宋_GB2312"/>
                      <w:sz w:val="21"/>
                    </w:rPr>
                    <w:t xml:space="preserve"> 2.内存：16GDDR43200MT/s内存或以上；</w:t>
                  </w:r>
                  <w:r>
                    <w:br/>
                  </w:r>
                  <w:r>
                    <w:rPr>
                      <w:rFonts w:ascii="仿宋_GB2312" w:hAnsi="仿宋_GB2312" w:cs="仿宋_GB2312" w:eastAsia="仿宋_GB2312"/>
                      <w:sz w:val="21"/>
                    </w:rPr>
                    <w:t xml:space="preserve"> 3.硬盘：≥512GM.2SSD硬盘；</w:t>
                  </w:r>
                  <w:r>
                    <w:br/>
                  </w:r>
                  <w:r>
                    <w:rPr>
                      <w:rFonts w:ascii="仿宋_GB2312" w:hAnsi="仿宋_GB2312" w:cs="仿宋_GB2312" w:eastAsia="仿宋_GB2312"/>
                      <w:sz w:val="21"/>
                    </w:rPr>
                    <w:t xml:space="preserve"> 4.≥23.8英寸IPS显示屏幕，分辨率≥1920*1080，刷新率≥60Hz，屏幕亮度≥300nit。</w:t>
                  </w:r>
                </w:p>
                <w:p>
                  <w:pPr>
                    <w:pStyle w:val="null3"/>
                  </w:pPr>
                  <w:r>
                    <w:rPr>
                      <w:rFonts w:ascii="仿宋_GB2312" w:hAnsi="仿宋_GB2312" w:cs="仿宋_GB2312" w:eastAsia="仿宋_GB2312"/>
                      <w:sz w:val="21"/>
                    </w:rPr>
                    <w:t>注:需满足信创改造要求。</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导播桌椅</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1、台面板饰面采用优质三聚氰胺板，台面厚度25mm，PVC胶边，具防火、耐磨、防污、牢固耐用。台面形状是长方形，面板采用E1级环保板材。</w:t>
                  </w:r>
                  <w:r>
                    <w:br/>
                  </w:r>
                  <w:r>
                    <w:rPr>
                      <w:rFonts w:ascii="仿宋_GB2312" w:hAnsi="仿宋_GB2312" w:cs="仿宋_GB2312" w:eastAsia="仿宋_GB2312"/>
                      <w:sz w:val="21"/>
                    </w:rPr>
                    <w:t xml:space="preserve"> 2、饰面采用优质三聚氰胺板，厚度16mm，PVC胶边，具防火、耐磨、防污、牢固耐用。形状是长方形。</w:t>
                  </w:r>
                  <w:r>
                    <w:br/>
                  </w:r>
                  <w:r>
                    <w:rPr>
                      <w:rFonts w:ascii="仿宋_GB2312" w:hAnsi="仿宋_GB2312" w:cs="仿宋_GB2312" w:eastAsia="仿宋_GB2312"/>
                      <w:sz w:val="21"/>
                    </w:rPr>
                    <w:t xml:space="preserve"> 3、配套两张电脑椅。</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18</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观摩椅</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人体工学设计，带书写板。</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19</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有源音箱</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桌面式2声道有源音箱，导播电脑使用。</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20</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资源管理云平台</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1.平台支持对优质的教学过程进行线上直播、点播。教室终端录制的精品课、微课也可自动汇聚到资源平台的老师个人空间，实现校本资源库的建设；</w:t>
                  </w:r>
                  <w:r>
                    <w:br/>
                  </w:r>
                  <w:r>
                    <w:rPr>
                      <w:rFonts w:ascii="仿宋_GB2312" w:hAnsi="仿宋_GB2312" w:cs="仿宋_GB2312" w:eastAsia="仿宋_GB2312"/>
                      <w:sz w:val="21"/>
                    </w:rPr>
                    <w:t xml:space="preserve"> 2.平台支持超过10万人的互联网公有云直播，也支持利用学校自己的流媒体服务器集群实现最大3000路的校内直播；</w:t>
                  </w:r>
                  <w:r>
                    <w:br/>
                  </w:r>
                  <w:r>
                    <w:rPr>
                      <w:rFonts w:ascii="仿宋_GB2312" w:hAnsi="仿宋_GB2312" w:cs="仿宋_GB2312" w:eastAsia="仿宋_GB2312"/>
                      <w:sz w:val="21"/>
                    </w:rPr>
                    <w:t xml:space="preserve"> 3.支持用户手机扫二位码即可观看直播，方便分享。同时还支持教师通过平台发起直播申请，平台管理员审核申请；平台支持免审核模式，开启免审核模式后，教师可直接发起直播活动；</w:t>
                  </w:r>
                  <w:r>
                    <w:br/>
                  </w:r>
                  <w:r>
                    <w:rPr>
                      <w:rFonts w:ascii="仿宋_GB2312" w:hAnsi="仿宋_GB2312" w:cs="仿宋_GB2312" w:eastAsia="仿宋_GB2312"/>
                      <w:sz w:val="21"/>
                    </w:rPr>
                    <w:t xml:space="preserve"> 4.支持视频在线剪辑功能，可多人同时在线对视频文件进行剪辑、截取，截取片段可进行多次剪辑操作，支持视频剪辑后在线预览合成效果，并保存生成新视频；</w:t>
                  </w:r>
                  <w:r>
                    <w:br/>
                  </w:r>
                  <w:r>
                    <w:rPr>
                      <w:rFonts w:ascii="仿宋_GB2312" w:hAnsi="仿宋_GB2312" w:cs="仿宋_GB2312" w:eastAsia="仿宋_GB2312"/>
                      <w:sz w:val="21"/>
                    </w:rPr>
                    <w:t xml:space="preserve"> 5.支持从教室终端汇聚到平台的视频对应到相关教师工作台可见，如果视频已发布，教师可以对视频进行在线编辑、发布、删除操作，“已发布视频”可对学校全体师生可见；</w:t>
                  </w:r>
                  <w:r>
                    <w:br/>
                  </w:r>
                  <w:r>
                    <w:rPr>
                      <w:rFonts w:ascii="仿宋_GB2312" w:hAnsi="仿宋_GB2312" w:cs="仿宋_GB2312" w:eastAsia="仿宋_GB2312"/>
                      <w:sz w:val="21"/>
                    </w:rPr>
                    <w:t xml:space="preserve"> 6.支持老师的视频只对自己的班级进行分享，分享到班级的视频只能此班级学生可见，学校其他班级不可见；</w:t>
                  </w:r>
                  <w:r>
                    <w:br/>
                  </w:r>
                  <w:r>
                    <w:rPr>
                      <w:rFonts w:ascii="仿宋_GB2312" w:hAnsi="仿宋_GB2312" w:cs="仿宋_GB2312" w:eastAsia="仿宋_GB2312"/>
                      <w:sz w:val="21"/>
                    </w:rPr>
                    <w:t xml:space="preserve"> 7.支持通过课表实现预约录制课堂视频，视频汇聚到教师个人中心展示，可实现视频在线编辑、下载、删除、发布等管理；</w:t>
                  </w:r>
                  <w:r>
                    <w:br/>
                  </w:r>
                  <w:r>
                    <w:rPr>
                      <w:rFonts w:ascii="仿宋_GB2312" w:hAnsi="仿宋_GB2312" w:cs="仿宋_GB2312" w:eastAsia="仿宋_GB2312"/>
                      <w:sz w:val="21"/>
                    </w:rPr>
                    <w:t xml:space="preserve"> 8.微课视频创建功能，支持对课堂录制视频在线进行进行知识点、重点内容的截取，截取后视频文件可直接创建成微课，展示在教师工作台对应的微课栏目中；</w:t>
                  </w:r>
                  <w:r>
                    <w:br/>
                  </w:r>
                  <w:r>
                    <w:rPr>
                      <w:rFonts w:ascii="仿宋_GB2312" w:hAnsi="仿宋_GB2312" w:cs="仿宋_GB2312" w:eastAsia="仿宋_GB2312"/>
                      <w:sz w:val="21"/>
                    </w:rPr>
                    <w:t xml:space="preserve"> 9.基于在线播放视频，支持视频画面预览，同时可直接拖拽播放进度,支持多画面资源模式点播，如教师画面、学生画面、课件画面等；</w:t>
                  </w:r>
                  <w:r>
                    <w:br/>
                  </w:r>
                  <w:r>
                    <w:rPr>
                      <w:rFonts w:ascii="仿宋_GB2312" w:hAnsi="仿宋_GB2312" w:cs="仿宋_GB2312" w:eastAsia="仿宋_GB2312"/>
                      <w:sz w:val="21"/>
                    </w:rPr>
                    <w:t xml:space="preserve"> 10.支持老师对课程视频在线视频剪辑形成微课，采用虚拟切割技术，无损视频原文件支持教师将相关知识点的多个微课放在一起形成专辑，方便知识归纳与系统学习；</w:t>
                  </w:r>
                  <w:r>
                    <w:br/>
                  </w:r>
                  <w:r>
                    <w:rPr>
                      <w:rFonts w:ascii="仿宋_GB2312" w:hAnsi="仿宋_GB2312" w:cs="仿宋_GB2312" w:eastAsia="仿宋_GB2312"/>
                      <w:sz w:val="21"/>
                    </w:rPr>
                    <w:t xml:space="preserve"> 11.支持对点播视频设置观看权限，通过设置视频观看密码来保护视频隐私；</w:t>
                  </w:r>
                  <w:r>
                    <w:br/>
                  </w:r>
                  <w:r>
                    <w:rPr>
                      <w:rFonts w:ascii="仿宋_GB2312" w:hAnsi="仿宋_GB2312" w:cs="仿宋_GB2312" w:eastAsia="仿宋_GB2312"/>
                      <w:sz w:val="21"/>
                    </w:rPr>
                    <w:t xml:space="preserve"> 12.提供老师工作台，可查看个人的录制视频或收藏视频，支持上传本地文档及各种格式视频至工作台，方便老师对视频进行统一管理；</w:t>
                  </w:r>
                  <w:r>
                    <w:br/>
                  </w:r>
                  <w:r>
                    <w:rPr>
                      <w:rFonts w:ascii="仿宋_GB2312" w:hAnsi="仿宋_GB2312" w:cs="仿宋_GB2312" w:eastAsia="仿宋_GB2312"/>
                      <w:sz w:val="21"/>
                    </w:rPr>
                    <w:t xml:space="preserve"> 13.支持教师在工作台查看、上传、管理视频、文档、课件等教学资源，可以在线剪辑和编辑资源。支持用户对资源进行收藏，支持将同一堂课的课件与课堂教学录制视频进行关联。</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套</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21</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资源服务器</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1U机架服务器，≥8C,2.0GHz处理器/≥64GBTruDDR4内存/配置1块≥4T 7.2K硬盘/不少于双口千兆网口/不少于1个350W电源。</w:t>
                  </w:r>
                </w:p>
                <w:p>
                  <w:pPr>
                    <w:pStyle w:val="null3"/>
                  </w:pPr>
                  <w:r>
                    <w:rPr>
                      <w:rFonts w:ascii="仿宋_GB2312" w:hAnsi="仿宋_GB2312" w:cs="仿宋_GB2312" w:eastAsia="仿宋_GB2312"/>
                      <w:sz w:val="21"/>
                    </w:rPr>
                    <w:t>注：需满足信创改造要求。</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22</w:t>
                  </w:r>
                </w:p>
              </w:tc>
              <w:tc>
                <w:tcPr>
                  <w:tcW w:type="dxa" w:w="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安装</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辅材配件及施工</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1、提供配套的网线、排插、交换机、机柜等辅材，施工视频线、音频线、网线及电源线，符合国家标准，负载及传输满足要求，分色分离布线；</w:t>
                  </w:r>
                  <w:r>
                    <w:br/>
                  </w:r>
                  <w:r>
                    <w:rPr>
                      <w:rFonts w:ascii="仿宋_GB2312" w:hAnsi="仿宋_GB2312" w:cs="仿宋_GB2312" w:eastAsia="仿宋_GB2312"/>
                      <w:sz w:val="21"/>
                    </w:rPr>
                    <w:t xml:space="preserve"> 2、施工依照综合布线标准设计，强弱电规范(分离)施工，所有线路、信息点均有一定编号或颜色标识，以方便维护。</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项</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23</w:t>
                  </w:r>
                </w:p>
              </w:tc>
              <w:tc>
                <w:tcPr>
                  <w:tcW w:type="dxa" w:w="1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配套电子产品</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照相机</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操作方式</w:t>
                  </w:r>
                  <w:r>
                    <w:br/>
                  </w:r>
                  <w:r>
                    <w:rPr>
                      <w:rFonts w:ascii="仿宋_GB2312" w:hAnsi="仿宋_GB2312" w:cs="仿宋_GB2312" w:eastAsia="仿宋_GB2312"/>
                      <w:sz w:val="21"/>
                    </w:rPr>
                    <w:t xml:space="preserve"> 全手动操作</w:t>
                  </w:r>
                  <w:r>
                    <w:br/>
                  </w:r>
                  <w:r>
                    <w:rPr>
                      <w:rFonts w:ascii="仿宋_GB2312" w:hAnsi="仿宋_GB2312" w:cs="仿宋_GB2312" w:eastAsia="仿宋_GB2312"/>
                      <w:sz w:val="21"/>
                    </w:rPr>
                    <w:t xml:space="preserve"> 性能</w:t>
                  </w:r>
                  <w:r>
                    <w:br/>
                  </w:r>
                  <w:r>
                    <w:rPr>
                      <w:rFonts w:ascii="仿宋_GB2312" w:hAnsi="仿宋_GB2312" w:cs="仿宋_GB2312" w:eastAsia="仿宋_GB2312"/>
                      <w:sz w:val="21"/>
                    </w:rPr>
                    <w:t xml:space="preserve"> 传感器尺寸：全画幅</w:t>
                  </w:r>
                  <w:r>
                    <w:br/>
                  </w:r>
                  <w:r>
                    <w:rPr>
                      <w:rFonts w:ascii="仿宋_GB2312" w:hAnsi="仿宋_GB2312" w:cs="仿宋_GB2312" w:eastAsia="仿宋_GB2312"/>
                      <w:sz w:val="21"/>
                    </w:rPr>
                    <w:t xml:space="preserve"> 传感器类型：ExmorRCMOS</w:t>
                  </w:r>
                  <w:r>
                    <w:br/>
                  </w:r>
                  <w:r>
                    <w:rPr>
                      <w:rFonts w:ascii="仿宋_GB2312" w:hAnsi="仿宋_GB2312" w:cs="仿宋_GB2312" w:eastAsia="仿宋_GB2312"/>
                      <w:sz w:val="21"/>
                    </w:rPr>
                    <w:t xml:space="preserve"> 有效像素：不低于3300万</w:t>
                  </w:r>
                  <w:r>
                    <w:br/>
                  </w:r>
                  <w:r>
                    <w:rPr>
                      <w:rFonts w:ascii="仿宋_GB2312" w:hAnsi="仿宋_GB2312" w:cs="仿宋_GB2312" w:eastAsia="仿宋_GB2312"/>
                      <w:sz w:val="21"/>
                    </w:rPr>
                    <w:t xml:space="preserve"> 影像处理器：BIONZXR</w:t>
                  </w:r>
                  <w:r>
                    <w:br/>
                  </w:r>
                  <w:r>
                    <w:rPr>
                      <w:rFonts w:ascii="仿宋_GB2312" w:hAnsi="仿宋_GB2312" w:cs="仿宋_GB2312" w:eastAsia="仿宋_GB2312"/>
                      <w:sz w:val="21"/>
                    </w:rPr>
                    <w:t xml:space="preserve"> 高清摄像：4K60p10-bit4:2:2格式视频</w:t>
                  </w:r>
                  <w:r>
                    <w:br/>
                  </w:r>
                  <w:r>
                    <w:rPr>
                      <w:rFonts w:ascii="仿宋_GB2312" w:hAnsi="仿宋_GB2312" w:cs="仿宋_GB2312" w:eastAsia="仿宋_GB2312"/>
                      <w:sz w:val="21"/>
                    </w:rPr>
                    <w:t xml:space="preserve"> 镜头特点</w:t>
                  </w:r>
                  <w:r>
                    <w:br/>
                  </w:r>
                  <w:r>
                    <w:rPr>
                      <w:rFonts w:ascii="仿宋_GB2312" w:hAnsi="仿宋_GB2312" w:cs="仿宋_GB2312" w:eastAsia="仿宋_GB2312"/>
                      <w:sz w:val="21"/>
                    </w:rPr>
                    <w:t xml:space="preserve"> 对焦方式：自动对焦，眼部对焦</w:t>
                  </w:r>
                  <w:r>
                    <w:br/>
                  </w:r>
                  <w:r>
                    <w:rPr>
                      <w:rFonts w:ascii="仿宋_GB2312" w:hAnsi="仿宋_GB2312" w:cs="仿宋_GB2312" w:eastAsia="仿宋_GB2312"/>
                      <w:sz w:val="21"/>
                    </w:rPr>
                    <w:t xml:space="preserve"> 显示功能</w:t>
                  </w:r>
                  <w:r>
                    <w:br/>
                  </w:r>
                  <w:r>
                    <w:rPr>
                      <w:rFonts w:ascii="仿宋_GB2312" w:hAnsi="仿宋_GB2312" w:cs="仿宋_GB2312" w:eastAsia="仿宋_GB2312"/>
                      <w:sz w:val="21"/>
                    </w:rPr>
                    <w:t xml:space="preserve"> 显示屏类型：触摸屏、旋转屏</w:t>
                  </w:r>
                  <w:r>
                    <w:br/>
                  </w:r>
                  <w:r>
                    <w:rPr>
                      <w:rFonts w:ascii="仿宋_GB2312" w:hAnsi="仿宋_GB2312" w:cs="仿宋_GB2312" w:eastAsia="仿宋_GB2312"/>
                      <w:sz w:val="21"/>
                    </w:rPr>
                    <w:t xml:space="preserve"> 显示屏尺寸：不低于3英寸</w:t>
                  </w:r>
                  <w:r>
                    <w:br/>
                  </w:r>
                  <w:r>
                    <w:rPr>
                      <w:rFonts w:ascii="仿宋_GB2312" w:hAnsi="仿宋_GB2312" w:cs="仿宋_GB2312" w:eastAsia="仿宋_GB2312"/>
                      <w:sz w:val="21"/>
                    </w:rPr>
                    <w:t xml:space="preserve"> 显示屏像素：不低于103万像素液晶屏</w:t>
                  </w:r>
                  <w:r>
                    <w:br/>
                  </w:r>
                  <w:r>
                    <w:rPr>
                      <w:rFonts w:ascii="仿宋_GB2312" w:hAnsi="仿宋_GB2312" w:cs="仿宋_GB2312" w:eastAsia="仿宋_GB2312"/>
                      <w:sz w:val="21"/>
                    </w:rPr>
                    <w:t xml:space="preserve"> 取景器类型：电子</w:t>
                  </w:r>
                  <w:r>
                    <w:br/>
                  </w:r>
                  <w:r>
                    <w:rPr>
                      <w:rFonts w:ascii="仿宋_GB2312" w:hAnsi="仿宋_GB2312" w:cs="仿宋_GB2312" w:eastAsia="仿宋_GB2312"/>
                      <w:sz w:val="21"/>
                    </w:rPr>
                    <w:t xml:space="preserve"> 曝光控制</w:t>
                  </w:r>
                  <w:r>
                    <w:br/>
                  </w:r>
                  <w:r>
                    <w:rPr>
                      <w:rFonts w:ascii="仿宋_GB2312" w:hAnsi="仿宋_GB2312" w:cs="仿宋_GB2312" w:eastAsia="仿宋_GB2312"/>
                      <w:sz w:val="21"/>
                    </w:rPr>
                    <w:t xml:space="preserve"> 感光度：ISO50-204800</w:t>
                  </w:r>
                  <w:r>
                    <w:br/>
                  </w:r>
                  <w:r>
                    <w:rPr>
                      <w:rFonts w:ascii="仿宋_GB2312" w:hAnsi="仿宋_GB2312" w:cs="仿宋_GB2312" w:eastAsia="仿宋_GB2312"/>
                      <w:sz w:val="21"/>
                    </w:rPr>
                    <w:t xml:space="preserve"> 拍摄性能</w:t>
                  </w:r>
                  <w:r>
                    <w:br/>
                  </w:r>
                  <w:r>
                    <w:rPr>
                      <w:rFonts w:ascii="仿宋_GB2312" w:hAnsi="仿宋_GB2312" w:cs="仿宋_GB2312" w:eastAsia="仿宋_GB2312"/>
                      <w:sz w:val="21"/>
                    </w:rPr>
                    <w:t xml:space="preserve"> 防抖性能：五轴防抖</w:t>
                  </w:r>
                  <w:r>
                    <w:br/>
                  </w:r>
                  <w:r>
                    <w:rPr>
                      <w:rFonts w:ascii="仿宋_GB2312" w:hAnsi="仿宋_GB2312" w:cs="仿宋_GB2312" w:eastAsia="仿宋_GB2312"/>
                      <w:sz w:val="21"/>
                    </w:rPr>
                    <w:t xml:space="preserve"> 自拍功能：2秒，10秒</w:t>
                  </w:r>
                  <w:r>
                    <w:br/>
                  </w:r>
                  <w:r>
                    <w:rPr>
                      <w:rFonts w:ascii="仿宋_GB2312" w:hAnsi="仿宋_GB2312" w:cs="仿宋_GB2312" w:eastAsia="仿宋_GB2312"/>
                      <w:sz w:val="21"/>
                    </w:rPr>
                    <w:t xml:space="preserve"> 连拍功能：支持（最高约10张/秒）</w:t>
                  </w:r>
                  <w:r>
                    <w:br/>
                  </w:r>
                  <w:r>
                    <w:rPr>
                      <w:rFonts w:ascii="仿宋_GB2312" w:hAnsi="仿宋_GB2312" w:cs="仿宋_GB2312" w:eastAsia="仿宋_GB2312"/>
                      <w:sz w:val="21"/>
                    </w:rPr>
                    <w:t xml:space="preserve"> 面部识别：支持</w:t>
                  </w:r>
                  <w:r>
                    <w:br/>
                  </w:r>
                  <w:r>
                    <w:rPr>
                      <w:rFonts w:ascii="仿宋_GB2312" w:hAnsi="仿宋_GB2312" w:cs="仿宋_GB2312" w:eastAsia="仿宋_GB2312"/>
                      <w:sz w:val="21"/>
                    </w:rPr>
                    <w:t xml:space="preserve"> 存储参数</w:t>
                  </w:r>
                  <w:r>
                    <w:br/>
                  </w:r>
                  <w:r>
                    <w:rPr>
                      <w:rFonts w:ascii="仿宋_GB2312" w:hAnsi="仿宋_GB2312" w:cs="仿宋_GB2312" w:eastAsia="仿宋_GB2312"/>
                      <w:sz w:val="21"/>
                    </w:rPr>
                    <w:t xml:space="preserve"> 存储卡类型：SD/CFexpressTypeA</w:t>
                  </w:r>
                  <w:r>
                    <w:br/>
                  </w:r>
                  <w:r>
                    <w:rPr>
                      <w:rFonts w:ascii="仿宋_GB2312" w:hAnsi="仿宋_GB2312" w:cs="仿宋_GB2312" w:eastAsia="仿宋_GB2312"/>
                      <w:sz w:val="21"/>
                    </w:rPr>
                    <w:t xml:space="preserve"> 电池性能</w:t>
                  </w:r>
                  <w:r>
                    <w:br/>
                  </w:r>
                  <w:r>
                    <w:rPr>
                      <w:rFonts w:ascii="仿宋_GB2312" w:hAnsi="仿宋_GB2312" w:cs="仿宋_GB2312" w:eastAsia="仿宋_GB2312"/>
                      <w:sz w:val="21"/>
                    </w:rPr>
                    <w:t xml:space="preserve"> 续航能力：LCD约580张/取景器520张（CIPA标准）</w:t>
                  </w:r>
                  <w:r>
                    <w:br/>
                  </w:r>
                  <w:r>
                    <w:rPr>
                      <w:rFonts w:ascii="仿宋_GB2312" w:hAnsi="仿宋_GB2312" w:cs="仿宋_GB2312" w:eastAsia="仿宋_GB2312"/>
                      <w:sz w:val="21"/>
                    </w:rPr>
                    <w:t xml:space="preserve"> 无线功能</w:t>
                  </w:r>
                  <w:r>
                    <w:br/>
                  </w:r>
                  <w:r>
                    <w:rPr>
                      <w:rFonts w:ascii="仿宋_GB2312" w:hAnsi="仿宋_GB2312" w:cs="仿宋_GB2312" w:eastAsia="仿宋_GB2312"/>
                      <w:sz w:val="21"/>
                    </w:rPr>
                    <w:t xml:space="preserve"> WiFi、蓝牙</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24</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数码相机</w:t>
                  </w:r>
                </w:p>
              </w:tc>
              <w:tc>
                <w:tcPr>
                  <w:tcW w:type="dxa" w:w="16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像素：不低于500-1000万</w:t>
                  </w:r>
                </w:p>
                <w:p>
                  <w:pPr>
                    <w:pStyle w:val="null3"/>
                  </w:pPr>
                  <w:r>
                    <w:rPr>
                      <w:rFonts w:ascii="仿宋_GB2312" w:hAnsi="仿宋_GB2312" w:cs="仿宋_GB2312" w:eastAsia="仿宋_GB2312"/>
                      <w:sz w:val="21"/>
                    </w:rPr>
                    <w:t>传感器尺寸：不低于1英寸</w:t>
                  </w:r>
                </w:p>
                <w:p>
                  <w:pPr>
                    <w:pStyle w:val="null3"/>
                  </w:pPr>
                  <w:r>
                    <w:rPr>
                      <w:rFonts w:ascii="仿宋_GB2312" w:hAnsi="仿宋_GB2312" w:cs="仿宋_GB2312" w:eastAsia="仿宋_GB2312"/>
                      <w:sz w:val="21"/>
                    </w:rPr>
                    <w:t>画幅：全画幅</w:t>
                  </w:r>
                </w:p>
                <w:p>
                  <w:pPr>
                    <w:pStyle w:val="null3"/>
                  </w:pPr>
                  <w:r>
                    <w:rPr>
                      <w:rFonts w:ascii="仿宋_GB2312" w:hAnsi="仿宋_GB2312" w:cs="仿宋_GB2312" w:eastAsia="仿宋_GB2312"/>
                      <w:sz w:val="21"/>
                    </w:rPr>
                    <w:t>最大光圈：F2</w:t>
                  </w:r>
                </w:p>
                <w:p>
                  <w:pPr>
                    <w:pStyle w:val="null3"/>
                  </w:pPr>
                  <w:r>
                    <w:rPr>
                      <w:rFonts w:ascii="仿宋_GB2312" w:hAnsi="仿宋_GB2312" w:cs="仿宋_GB2312" w:eastAsia="仿宋_GB2312"/>
                      <w:sz w:val="21"/>
                    </w:rPr>
                    <w:t>传感器类型：CMOS</w:t>
                  </w:r>
                </w:p>
                <w:p>
                  <w:pPr>
                    <w:pStyle w:val="null3"/>
                  </w:pPr>
                  <w:r>
                    <w:rPr>
                      <w:rFonts w:ascii="仿宋_GB2312" w:hAnsi="仿宋_GB2312" w:cs="仿宋_GB2312" w:eastAsia="仿宋_GB2312"/>
                      <w:sz w:val="21"/>
                    </w:rPr>
                    <w:t>含：快充线、保护壳、螺纹手柄、增光镜、续航手柄、迷你三脚架、收纳包、麦克风、防风毛套、背夹磁铁</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25</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航拍机</w:t>
                  </w:r>
                </w:p>
              </w:tc>
              <w:tc>
                <w:tcPr>
                  <w:tcW w:type="dxa" w:w="16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pPr>
                  <w:r>
                    <w:rPr>
                      <w:rFonts w:ascii="仿宋_GB2312" w:hAnsi="仿宋_GB2312" w:cs="仿宋_GB2312" w:eastAsia="仿宋_GB2312"/>
                      <w:sz w:val="21"/>
                    </w:rPr>
                    <w:t>主摄CMOS尺寸:不低于1/1.3英寸</w:t>
                  </w:r>
                </w:p>
                <w:p>
                  <w:pPr>
                    <w:pStyle w:val="null3"/>
                  </w:pPr>
                  <w:r>
                    <w:rPr>
                      <w:rFonts w:ascii="仿宋_GB2312" w:hAnsi="仿宋_GB2312" w:cs="仿宋_GB2312" w:eastAsia="仿宋_GB2312"/>
                      <w:sz w:val="21"/>
                    </w:rPr>
                    <w:t xml:space="preserve">主摄像素数:不低于4800万 </w:t>
                  </w:r>
                </w:p>
                <w:p>
                  <w:pPr>
                    <w:pStyle w:val="null3"/>
                  </w:pPr>
                  <w:r>
                    <w:rPr>
                      <w:rFonts w:ascii="仿宋_GB2312" w:hAnsi="仿宋_GB2312" w:cs="仿宋_GB2312" w:eastAsia="仿宋_GB2312"/>
                      <w:sz w:val="21"/>
                    </w:rPr>
                    <w:t xml:space="preserve">实时图传质量:1080p </w:t>
                  </w:r>
                </w:p>
                <w:p>
                  <w:pPr>
                    <w:pStyle w:val="null3"/>
                  </w:pPr>
                  <w:r>
                    <w:rPr>
                      <w:rFonts w:ascii="仿宋_GB2312" w:hAnsi="仿宋_GB2312" w:cs="仿宋_GB2312" w:eastAsia="仿宋_GB2312"/>
                      <w:sz w:val="21"/>
                    </w:rPr>
                    <w:t>数据传输:Wi-Fi传输</w:t>
                  </w:r>
                </w:p>
                <w:p>
                  <w:pPr>
                    <w:pStyle w:val="null3"/>
                  </w:pPr>
                  <w:r>
                    <w:rPr>
                      <w:rFonts w:ascii="仿宋_GB2312" w:hAnsi="仿宋_GB2312" w:cs="仿宋_GB2312" w:eastAsia="仿宋_GB2312"/>
                      <w:sz w:val="21"/>
                    </w:rPr>
                    <w:t>感知系统类型:前视避障</w:t>
                  </w:r>
                </w:p>
                <w:p>
                  <w:pPr>
                    <w:pStyle w:val="null3"/>
                  </w:pPr>
                  <w:r>
                    <w:rPr>
                      <w:rFonts w:ascii="仿宋_GB2312" w:hAnsi="仿宋_GB2312" w:cs="仿宋_GB2312" w:eastAsia="仿宋_GB2312"/>
                      <w:sz w:val="21"/>
                    </w:rPr>
                    <w:t>视频拍摄能力:4K 100P</w:t>
                  </w:r>
                </w:p>
                <w:p>
                  <w:pPr>
                    <w:pStyle w:val="null3"/>
                  </w:pPr>
                  <w:r>
                    <w:rPr>
                      <w:rFonts w:ascii="仿宋_GB2312" w:hAnsi="仿宋_GB2312" w:cs="仿宋_GB2312" w:eastAsia="仿宋_GB2312"/>
                      <w:sz w:val="21"/>
                    </w:rPr>
                    <w:t>支持接口类型:USB-C</w:t>
                  </w:r>
                </w:p>
                <w:p>
                  <w:pPr>
                    <w:pStyle w:val="null3"/>
                  </w:pPr>
                  <w:r>
                    <w:rPr>
                      <w:rFonts w:ascii="仿宋_GB2312" w:hAnsi="仿宋_GB2312" w:cs="仿宋_GB2312" w:eastAsia="仿宋_GB2312"/>
                      <w:sz w:val="21"/>
                    </w:rPr>
                    <w:t>含：带屏遥控器、补充电池2块、充电管家、随心换2年售后</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26</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SD内存卡</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不低于256g</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27</w:t>
                  </w:r>
                </w:p>
              </w:tc>
              <w:tc>
                <w:tcPr>
                  <w:tcW w:type="dxa" w:w="111"/>
                  <w:vMerge/>
                  <w:tcBorders>
                    <w:top w:val="none" w:color="000000" w:sz="4"/>
                    <w:left w:val="none" w:color="000000" w:sz="4"/>
                    <w:bottom w:val="single" w:color="000000" w:sz="4"/>
                    <w:right w:val="single" w:color="000000" w:sz="4"/>
                  </w:tcBorders>
                </w:tcPr>
                <w:p/>
              </w:tc>
              <w:tc>
                <w:tcPr>
                  <w:tcW w:type="dxa" w:w="1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移动固态硬盘</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不低于6TB</w:t>
                  </w:r>
                </w:p>
              </w:tc>
              <w:tc>
                <w:tcPr>
                  <w:tcW w:type="dxa" w:w="16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7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1"/>
                    </w:rPr>
                    <w:t>个</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合同签订并开始履行10日</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项目完成经验收合格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项目结算经审定后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按照国家行业标准进行验收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质量保修范围：按照国家行业标准 保修期：本项目竣工验收合格通过之日起1年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重要提示】本次采购活动的现场演示采用“腾讯会议”的方式，请各供应商自行下载安装“腾讯会议”，并保证音、视频功能完好，开标后，我们会将腾讯视频会议室号统一发至已递交文件并签到的供应商所预留的邮箱中，届时请注意查收，如因供应商自身原因导致无法在规定时间内进行演示的，所导致的一切后果由供应商自行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提供有效存续的企业营业执照（副本）/事业单位法人证书/专业服务机构执业许可证/民办非企业单位登记证书，自然人参与的提供身份证明。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2023或2024年度经审计的财务会计报告（至少包括审计报告、资产负债表、现金流量表和利润表，成立时间至提交响应文件截止时间不足一年的可提供成立后任意时段的资产负债表）或提交响应文件截止时间前六个月内其基本账户开户银行出具的资信证明(附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提供磋商截止之日前一年内已缴纳的至少一个月的纳税证明或完税证明（任意税种），依法免税的单位应提供相关证明材料。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提供磋商截止之日前一年内已缴存的至少一个月的社会保障资金缴存单据或社保机构开具的社会保险参保缴费情况证明，依法不需要缴纳社会保障资金的单位应提供相关证明材料。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 法定代表人身份证明及法人授权书.docx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磋商（供应商无须提供，开标现场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供应商应提交的相关资格证明材料 本项目不接受联合体.docx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响应报价未超过采购预算或最高限价（合格） 响应报价超过采购预算或最高限价（不合格）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满足采购文件要求（合格） 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实施地点</w:t>
            </w:r>
          </w:p>
        </w:tc>
        <w:tc>
          <w:tcPr>
            <w:tcW w:type="dxa" w:w="3322"/>
          </w:tcPr>
          <w:p>
            <w:pPr>
              <w:pStyle w:val="null3"/>
            </w:pPr>
            <w:r>
              <w:rPr>
                <w:rFonts w:ascii="仿宋_GB2312" w:hAnsi="仿宋_GB2312" w:cs="仿宋_GB2312" w:eastAsia="仿宋_GB2312"/>
              </w:rPr>
              <w:t>满足采购文件要求（合格） 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满足采购文件要求（合格） 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响应文件的签署、盖章符合竞争性磋商文件要求（合格） 响应文件的签署、盖章不符合竞争性磋商文件要求(不合格）</w:t>
            </w:r>
          </w:p>
        </w:tc>
        <w:tc>
          <w:tcPr>
            <w:tcW w:type="dxa" w:w="1661"/>
          </w:tcPr>
          <w:p>
            <w:pPr>
              <w:pStyle w:val="null3"/>
            </w:pPr>
            <w:r>
              <w:rPr>
                <w:rFonts w:ascii="仿宋_GB2312" w:hAnsi="仿宋_GB2312" w:cs="仿宋_GB2312" w:eastAsia="仿宋_GB2312"/>
              </w:rPr>
              <w:t>中小企业声明函 商务应答表 供应商应提交的相关资格证明材料 报价表 法定代表人身份证明及法人授权书.docx 响应方案.docx 响应文件封面 产品技术参数表 分项报价表.docx 残疾人福利性单位声明函 拒绝政府采购领域商业贿赂承诺书.docx 供应商认为有必要说明的其他问题.docx 标的清单 供应商供应材料设备一览表.docx 响应函 本项目不接受联合体.docx 监狱企业的证明文件 保修承诺.docx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响应文件响应有效期</w:t>
            </w:r>
          </w:p>
        </w:tc>
        <w:tc>
          <w:tcPr>
            <w:tcW w:type="dxa" w:w="3322"/>
          </w:tcPr>
          <w:p>
            <w:pPr>
              <w:pStyle w:val="null3"/>
            </w:pPr>
            <w:r>
              <w:rPr>
                <w:rFonts w:ascii="仿宋_GB2312" w:hAnsi="仿宋_GB2312" w:cs="仿宋_GB2312" w:eastAsia="仿宋_GB2312"/>
              </w:rPr>
              <w:t>满足采购文件要求（合格） 不满足采购文件要求（不合格）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满足采购文件实质性条款（★号条款）要求（合格） 不满足采购文件实质性条款（★号条款）要求（不合格）</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没有采购人不能接受的附加条件(合格)有采购人不能接受的附加条件(不合格)</w:t>
            </w:r>
          </w:p>
        </w:tc>
        <w:tc>
          <w:tcPr>
            <w:tcW w:type="dxa" w:w="1661"/>
          </w:tcPr>
          <w:p>
            <w:pPr>
              <w:pStyle w:val="null3"/>
            </w:pPr>
            <w:r>
              <w:rPr>
                <w:rFonts w:ascii="仿宋_GB2312" w:hAnsi="仿宋_GB2312" w:cs="仿宋_GB2312" w:eastAsia="仿宋_GB2312"/>
              </w:rPr>
              <w:t>中小企业声明函 商务应答表 供应商应提交的相关资格证明材料 报价表 法定代表人身份证明及法人授权书.docx 响应方案.docx 响应文件封面 产品技术参数表 分项报价表.docx 残疾人福利性单位声明函 拒绝政府采购领域商业贿赂承诺书.docx 供应商认为有必要说明的其他问题.docx 标的清单 供应商供应材料设备一览表.docx 响应函 本项目不接受联合体.docx 监狱企业的证明文件 保修承诺.docx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 存在法律、法规和招标文件规定的其他无效情形(不合格)</w:t>
            </w:r>
          </w:p>
        </w:tc>
        <w:tc>
          <w:tcPr>
            <w:tcW w:type="dxa" w:w="1661"/>
          </w:tcPr>
          <w:p>
            <w:pPr>
              <w:pStyle w:val="null3"/>
            </w:pPr>
            <w:r>
              <w:rPr>
                <w:rFonts w:ascii="仿宋_GB2312" w:hAnsi="仿宋_GB2312" w:cs="仿宋_GB2312" w:eastAsia="仿宋_GB2312"/>
              </w:rPr>
              <w:t>中小企业声明函 商务应答表 供应商应提交的相关资格证明材料 报价表 法定代表人身份证明及法人授权书.docx 响应方案.docx 响应文件封面 产品技术参数表 分项报价表.docx 残疾人福利性单位声明函 拒绝政府采购领域商业贿赂承诺书.docx 供应商认为有必要说明的其他问题.docx 标的清单 供应商供应材料设备一览表.docx 响应函 本项目不接受联合体.docx 监狱企业的证明文件 保修承诺.docx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设备（产品）应技术先进、设备（产品）设计成熟合理，扩展性强，投标产品应安全、可操作性强、耐用性强、稳定性强、易维护、维护成本低。应逐条对应技术参数进行响应，并提供证明材料（检验报告或产品说明书或官网截图或功能截图等），未提供证明材料，每项减1分。证明材料描述不清，每项减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供应商按以下要求使用真实软硬件系统演示，原型或PPT、视频等替代不得分,部分演示及不演示均不得分： （一）智慧教室终端： （1）终端支持免登陆、账号密码登录、IC卡刷卡登录、二维码扫描登录、人脸识别登录、二维码识别登录等多种登录方式可供学校自由选择。（0-1.5分）； （2）触控屏一侧提供USB接口，具备电子白板资源、圈点资源、录播资源导出功能；支持电子板书、圈点批注内容自动保存，支持浏览已保存的内容。（0-1.5分）。 （二）智慧控制模块： （1）终端支持多路信号源切换功能，为便于老师快速识别并切换不同信号源，要求信号源切换时具备信号源画面预览功能。老师通过操作终端触控屏，可对内置电脑、外接笔记本电脑、无线投屏、远程教室等视频信号进行快速切换，切换过程延时低，无需其他控制台，有助于节省老师时间，提高课堂教学效率。（0-1.5分） （2）要求智慧教室终端触控屏的控制管理界面中的工具栏具备功能排序自定义。（0-1.5分） （3）要求内置无线投屏及反控模块：不需要外接投屏器和安装投屏程序，支持Windows、安卓、鸿蒙等主流投屏协议，至少支持2路信号同时投屏，可预览投屏信号，同时支持对投屏信号进行审核，审核完成支持反触控操作；在显示设备支持触控时，也可反向触控投屏信号。（0-1.5分） （4）支持将授课电脑画面、无线投屏画面、电子白板、圈点批注等内容进行多分屏显示，最大支持4分屏。（0-1.5分） （5）支持硬件圈点批注、白板功能，要求通过智慧终端触控屏控制管理界面即可开启相关功能，可在教师电脑、笔记本、无线投屏等信号画面上圈点、白板批注。在显示设备支持触控时，手指或触控笔可在触控显示设备上进行同步协同圈点、白板书写；能实时查阅圈点、白板、录制文件，可预览和下载。（0-1.5分） （三）互动录播模块： （1）通过终端触控屏上可实时预览录制画面，支持录制、暂停、停止等操作。录制开启时，能在讲台触控屏和显示设备上同时呈现开始倒计时，提醒师生即将开始录制；支持切换自动和手动导播，具备单画面、画中画、画外画、教师全景、教师特写、学生全景、二分屏、三分屏等多种模式。（0-1.5分） （2）要求智慧教室终端内置远程互动模块：①通过操作终端触控屏控制管理界面一键开启远程互动功能，可选择创建互动课堂以及直接拨号就可与其他互动教室进行音视频互动。支持拨号历史记录查看；（0-1.5分）②在互动过程中可通过操作终端触控屏一键开启开关双流、共享屏幕、禁止吊麦、开启录制、本地静音和远端静音功能，能够同时支持多方互动以及多分屏视频画面同时显示。（0-1.5分） 注：各供应商演示时间不得超过15分钟，自评审小组要求开始之时起计算时间。各供应商应在上述规定时间内完成演示部分的全部内容，如因时间问题未能演示完成或中断演示的，由供应商自行承担相关不利风险。各供应商应在演示前提前做好相关演示准备，需自行准备相关演示所用的设施设备，并且自行考虑相关外部网络链接等问题，如在评审演示现场因供应商自身问题而造成的演示停滞、无法演示等情况，由供应商自行承担相关不利风险。</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采购内容及项目实际情况设计合理的项目整体实施方案。包括但不限于：①供货组织安排、②运输及派送安排、③安装调试进度计划及措施方案、④安全保证措施、人员配备等。以上内容完整、不存在瑕疵，得10分；每缺一项扣2.5分，存在瑕疵的一项扣1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针对本项目提供具体可行的产品质量保证方案，包括但不限于：①货物来源、②供货方案及保障、③产品质量保障、④对检验、安装、调试与验收的质量保证、⑤风险控制保障等。以上内容完整、不存在瑕疵，得5分；每缺一项扣1分，存在瑕疵的一项扣0.5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针对本项目实际情况，在服务过程中可能出现的突发事件，提供详细的应急预案措施和解决方案，包含但不限于受理方法、处理流程、响应时间等内容。 1.方案完整、全面细致、科学合理，能够满足项目实际需求，得3-5分； 2.方案基本完整、全面细致、科学合理，基本能满足项目实际需求，得1-3分； 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1、供应商对本项目的①售后服务承诺、②售后服务人员、③售后响应时限、④售后服务流程等进行描述。 以上内容完整、不存在瑕疵，得4分；每缺一项扣1分，存在瑕疵的一项扣0.5分，扣完为止。（本项所指“瑕疵”是指内容不完整或缺少关键点；非专门针对本项目或不适用本项目特性、套用其他项目内容；存在逻辑漏洞、科学原理或常识错误；不利于本项目实施、现有技术条件下无法实现等任意一种情形） 2、对采购方技术人员的操作、保养等方面进行专业培训，须列出具体培训工作的响应方案并编制详细的响应说明（响应说明需包含培训具体内容、时长、地点等内容，保证使用人员正常操作设备的各种功能）。 （1）方案内容具体、完整、详细、全面，完全符合项目要求，得3-4分；（2）方案内容基本具体、完整、详细、全面，基本符合项目要求，得2-3分；（3）方案内容简略，得1-2分；（4）未提供不得分。 3、供应商提供保修承诺，提供得1分，未提供不得分。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其他服务承诺及合理化建议</w:t>
            </w:r>
          </w:p>
        </w:tc>
        <w:tc>
          <w:tcPr>
            <w:tcW w:type="dxa" w:w="2492"/>
          </w:tcPr>
          <w:p>
            <w:pPr>
              <w:pStyle w:val="null3"/>
            </w:pPr>
            <w:r>
              <w:rPr>
                <w:rFonts w:ascii="仿宋_GB2312" w:hAnsi="仿宋_GB2312" w:cs="仿宋_GB2312" w:eastAsia="仿宋_GB2312"/>
              </w:rPr>
              <w:t>根据供应商可为采购人提供的其他相关服务内容、服务承诺及合理化建议赋分。 1.服务内容、服务承诺及合理化建议具体详细，与项目匹配度高且可行性高，得4-6分； 2.服务内容、服务承诺及合理化建议较详细，对项目开展有一定实际意义，但存在不完善的地方的，得2-4分； 3.未提供不得分。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评标基准价：即满足竞争性磋商文件要求且最终响应报价最低的报价为评标基准价。其他供应商的价格分统一按照下列公式计算。响应报价计分=(评标基准价／响应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详见附件：保修承诺.docx</w:t>
      </w:r>
    </w:p>
    <w:p>
      <w:pPr>
        <w:pStyle w:val="null3"/>
        <w:ind w:firstLine="960"/>
      </w:pPr>
      <w:r>
        <w:rPr>
          <w:rFonts w:ascii="仿宋_GB2312" w:hAnsi="仿宋_GB2312" w:cs="仿宋_GB2312" w:eastAsia="仿宋_GB2312"/>
        </w:rPr>
        <w:t>详见附件：供应商供应材料设备一览表.docx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详见附件：本项目不接受联合体.docx</w:t>
      </w:r>
    </w:p>
    <w:p>
      <w:pPr>
        <w:pStyle w:val="null3"/>
        <w:ind w:firstLine="960"/>
      </w:pPr>
      <w:r>
        <w:rPr>
          <w:rFonts w:ascii="仿宋_GB2312" w:hAnsi="仿宋_GB2312" w:cs="仿宋_GB2312" w:eastAsia="仿宋_GB2312"/>
        </w:rPr>
        <w:t>详见附件：法定代表人身份证明及法人授权书.docx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