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版本号：【2025】-ZBDL009020250814001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西安市钟鼓楼电气线路隐患整改项目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【2025】-ZBDL0090</w:t>
      </w:r>
      <w:r>
        <w:br/>
      </w:r>
      <w:r>
        <w:br/>
      </w:r>
      <w:r>
        <w:br/>
      </w:r>
    </w:p>
    <w:p>
      <w:pPr>
        <w:pStyle w:val="null3"/>
        <w:jc w:val="center"/>
        <w:outlineLvl w:val="2"/>
      </w:pPr>
      <w:r>
        <w:rPr>
          <w:rFonts w:ascii="仿宋_GB2312" w:hAnsi="仿宋_GB2312" w:cs="仿宋_GB2312" w:eastAsia="仿宋_GB2312"/>
          <w:sz w:val="28"/>
          <w:b/>
        </w:rPr>
        <w:t>西安市钟鼓楼保管所</w:t>
      </w:r>
    </w:p>
    <w:p>
      <w:pPr>
        <w:pStyle w:val="null3"/>
        <w:jc w:val="center"/>
        <w:outlineLvl w:val="2"/>
      </w:pPr>
      <w:r>
        <w:rPr>
          <w:rFonts w:ascii="仿宋_GB2312" w:hAnsi="仿宋_GB2312" w:cs="仿宋_GB2312" w:eastAsia="仿宋_GB2312"/>
          <w:sz w:val="28"/>
          <w:b/>
        </w:rPr>
        <w:t>西安天合建设项目管理有限公司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西安天合建设项目管理有限公司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西安市钟鼓楼保管所</w:t>
      </w:r>
      <w:r>
        <w:rPr>
          <w:rFonts w:ascii="仿宋_GB2312" w:hAnsi="仿宋_GB2312" w:cs="仿宋_GB2312" w:eastAsia="仿宋_GB2312"/>
        </w:rPr>
        <w:t>委托，拟对</w:t>
      </w:r>
      <w:r>
        <w:rPr>
          <w:rFonts w:ascii="仿宋_GB2312" w:hAnsi="仿宋_GB2312" w:cs="仿宋_GB2312" w:eastAsia="仿宋_GB2312"/>
        </w:rPr>
        <w:t>西安市钟鼓楼电气线路隐患整改项目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【2025】-ZBDL0090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西安市钟鼓楼电气线路隐患整改项目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此次电气线路隐患整改，进一步消除我所用电安全中存在的隐患，对于老旧线路进行更换，重新对线路进行规范穿管铺设，更换馆内钟鼓楼配电房及一层平台桥架、女儿墙桥架、平台桥架，从而达到消除隐患的目的。通过此次电气线路隐患整改，进一步消除我所用电安全中存在的隐患，对于老旧线路进行更换，重新对线路进行规范穿管铺设，更换馆内所有桥架，从而达到消除隐患的目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采购包1（西安市钟鼓楼电气线路隐患整改项目）：属于专门面向中小企业采购。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2、财务状况报告：提供具有经审计资质单位出具的2024年度财务报告或供应商开户银行近6个月内其出具的资信证明。</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投标供应商应授权合法的人员参加投标全过程，其中法定代表人直接参加投标的，须出具法人身份证，并与营业执照上信息一致。法定代表人授权代表参加投标的，须出具法定代表人授权书及授权代表身份证：投标供应商应授权合法的人员参加投标全过程，其中法定代表人直接参加投标的，须出具法人身份证，并与营业执照上信息一致。法定代表人授权代表参加投标的，须出具法定代表人授权书及授权代表身份证。：投标供应商应授权合法的人员参加投标全过程，其中法定代表人直接参加投标的，须出具法人身份证，并与营业执照上信息一致。法定代表人授权代表参加投标的，须出具法定代表人授权书及授权代表身份证：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采购人（或项目法人单位）不具有独立法人资格的附属机构（单位）；④不得与采购人存在利害关系且可能影响招标公正性；⑤不得为本合同包各项目的投资人、项目法人单位；⑥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国家企业信用信息公示系统（www.gsxt.gov.cn/）列入“严重违法失信名单”。</w:t>
      </w:r>
    </w:p>
    <w:p>
      <w:pPr>
        <w:pStyle w:val="null3"/>
      </w:pPr>
      <w:r>
        <w:rPr>
          <w:rFonts w:ascii="仿宋_GB2312" w:hAnsi="仿宋_GB2312" w:cs="仿宋_GB2312" w:eastAsia="仿宋_GB2312"/>
        </w:rPr>
        <w:t>9、投标供应商资质：供应商具有建设行政主管部门核发的建筑工程施工总承包三级及以上资质或电子与智能化工程专业承包二级及以上资质；且具备合格有效的安全生产许可证。</w:t>
      </w:r>
    </w:p>
    <w:p>
      <w:pPr>
        <w:pStyle w:val="null3"/>
      </w:pPr>
      <w:r>
        <w:rPr>
          <w:rFonts w:ascii="仿宋_GB2312" w:hAnsi="仿宋_GB2312" w:cs="仿宋_GB2312" w:eastAsia="仿宋_GB2312"/>
        </w:rPr>
        <w:t>10、项目经理：拟派项目经理具有机电工程专业二级及以上注册建造师证书，具备有效的安全生产考核合格证书（B证）并在本单位注册，且无不良信用记录，无在建工程（提供无不良信用记录，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西安市钟鼓楼保管所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西安市莲湖区北大街2号金钟大厦B座945室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18629621601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西安天合建设项目管理有限公司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陕西省西安市未央区凤城七路长和国际B座23层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13186111334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采购代理服务费管理暂行办法》（计价格【2002】1980号）文件及国家发改委文件发改价格【2011】534号文规定的标准收取。（如单次项目招标代理服务费不足6000元的按6000元进行收取）招标工作完成由中标单位一次性支付。 2.银行户名：西安天合建设项目管理有限公司 开户行名称：中国银行西安北大街支行 行 号：104791005103 账 号：102408715800 联 系 人：夏工 联系电话：13186111334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西安市钟鼓楼保管所</w:t>
      </w:r>
      <w:r>
        <w:rPr>
          <w:rFonts w:ascii="仿宋_GB2312" w:hAnsi="仿宋_GB2312" w:cs="仿宋_GB2312" w:eastAsia="仿宋_GB2312"/>
        </w:rPr>
        <w:t>和</w:t>
      </w:r>
      <w:r>
        <w:rPr>
          <w:rFonts w:ascii="仿宋_GB2312" w:hAnsi="仿宋_GB2312" w:cs="仿宋_GB2312" w:eastAsia="仿宋_GB2312"/>
        </w:rPr>
        <w:t>西安天合建设项目管理有限公司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西安市钟鼓楼保管所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西安天合建设项目管理有限公司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西安市钟鼓楼保管所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联系人：宋欣</w:t>
      </w:r>
    </w:p>
    <w:p>
      <w:pPr>
        <w:pStyle w:val="null3"/>
      </w:pPr>
      <w:r>
        <w:rPr>
          <w:rFonts w:ascii="仿宋_GB2312" w:hAnsi="仿宋_GB2312" w:cs="仿宋_GB2312" w:eastAsia="仿宋_GB2312"/>
        </w:rPr>
        <w:t>联系电话：13186111334</w:t>
      </w:r>
    </w:p>
    <w:p>
      <w:pPr>
        <w:pStyle w:val="null3"/>
      </w:pPr>
      <w:r>
        <w:rPr>
          <w:rFonts w:ascii="仿宋_GB2312" w:hAnsi="仿宋_GB2312" w:cs="仿宋_GB2312" w:eastAsia="仿宋_GB2312"/>
        </w:rPr>
        <w:t>地址：陕西省西安市未央区凤城七路长和国际B座23层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429,572.06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古建安全线路改造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标的名称：古建安全线路改造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通过此次电气线路隐患整改，进一步消除我所用电安全中存在的隐患，对于老旧线路进行更换，重新对线路进行规范穿管铺设，更换馆内钟鼓楼配电房及一层平台桥架、女儿墙桥架、平台桥架，从而达到消除隐患的目的。通过此次电气线路隐患整改，进一步消除我所用电安全中存在的隐患，对于老旧线路进行更换，重新对线路进行规范穿管铺设，更换馆内所有桥架，从而达到消除隐患的目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供应商针对本项目的施工，必须达到国家及行业现行技术规范标准，符合国家及行业验收合格标准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主要施工工艺</w:t>
            </w:r>
          </w:p>
          <w:p>
            <w:pPr>
              <w:pStyle w:val="null3"/>
              <w:ind w:firstLine="400"/>
            </w:pPr>
            <w:r>
              <w:rPr>
                <w:rFonts w:ascii="仿宋_GB2312" w:hAnsi="仿宋_GB2312" w:cs="仿宋_GB2312" w:eastAsia="仿宋_GB2312"/>
                <w:sz w:val="20"/>
              </w:rPr>
              <w:t>本次项目桥架为热镀锌，表面防火、喷塑处理。</w:t>
            </w:r>
          </w:p>
          <w:p>
            <w:pPr>
              <w:pStyle w:val="null3"/>
            </w:pPr>
            <w:r>
              <w:rPr>
                <w:rFonts w:ascii="仿宋_GB2312" w:hAnsi="仿宋_GB2312" w:cs="仿宋_GB2312" w:eastAsia="仿宋_GB2312"/>
                <w:sz w:val="20"/>
              </w:rPr>
              <w:t>1.</w:t>
            </w:r>
            <w:r>
              <w:rPr>
                <w:rFonts w:ascii="仿宋_GB2312" w:hAnsi="仿宋_GB2312" w:cs="仿宋_GB2312" w:eastAsia="仿宋_GB2312"/>
                <w:sz w:val="20"/>
              </w:rPr>
              <w:t>主要工艺流程</w:t>
            </w:r>
          </w:p>
          <w:p>
            <w:pPr>
              <w:pStyle w:val="null3"/>
              <w:ind w:firstLine="400"/>
            </w:pPr>
            <w:r>
              <w:rPr>
                <w:rFonts w:ascii="仿宋_GB2312" w:hAnsi="仿宋_GB2312" w:cs="仿宋_GB2312" w:eastAsia="仿宋_GB2312"/>
                <w:sz w:val="20"/>
              </w:rPr>
              <w:t>桥架拆除工艺流程：</w:t>
            </w:r>
          </w:p>
          <w:p>
            <w:pPr>
              <w:pStyle w:val="null3"/>
              <w:ind w:firstLine="400"/>
            </w:pPr>
            <w:r>
              <w:rPr>
                <w:rFonts w:ascii="仿宋_GB2312" w:hAnsi="仿宋_GB2312" w:cs="仿宋_GB2312" w:eastAsia="仿宋_GB2312"/>
                <w:sz w:val="20"/>
              </w:rPr>
              <w:t>拆除灯具</w:t>
            </w:r>
            <w:r>
              <w:rPr>
                <w:rFonts w:ascii="仿宋_GB2312" w:hAnsi="仿宋_GB2312" w:cs="仿宋_GB2312" w:eastAsia="仿宋_GB2312"/>
                <w:sz w:val="20"/>
              </w:rPr>
              <w:t>--</w:t>
            </w:r>
            <w:r>
              <w:rPr>
                <w:rFonts w:ascii="仿宋_GB2312" w:hAnsi="仿宋_GB2312" w:cs="仿宋_GB2312" w:eastAsia="仿宋_GB2312"/>
                <w:sz w:val="20"/>
              </w:rPr>
              <w:t>拆除线缆</w:t>
            </w:r>
            <w:r>
              <w:rPr>
                <w:rFonts w:ascii="仿宋_GB2312" w:hAnsi="仿宋_GB2312" w:cs="仿宋_GB2312" w:eastAsia="仿宋_GB2312"/>
                <w:sz w:val="20"/>
              </w:rPr>
              <w:t>---</w:t>
            </w:r>
            <w:r>
              <w:rPr>
                <w:rFonts w:ascii="仿宋_GB2312" w:hAnsi="仿宋_GB2312" w:cs="仿宋_GB2312" w:eastAsia="仿宋_GB2312"/>
                <w:sz w:val="20"/>
              </w:rPr>
              <w:t>拆除桥架</w:t>
            </w:r>
          </w:p>
          <w:p>
            <w:pPr>
              <w:pStyle w:val="null3"/>
            </w:pPr>
            <w:r>
              <w:rPr>
                <w:rFonts w:ascii="仿宋_GB2312" w:hAnsi="仿宋_GB2312" w:cs="仿宋_GB2312" w:eastAsia="仿宋_GB2312"/>
                <w:sz w:val="20"/>
              </w:rPr>
              <w:t>1.1</w:t>
            </w:r>
            <w:r>
              <w:rPr>
                <w:rFonts w:ascii="仿宋_GB2312" w:hAnsi="仿宋_GB2312" w:cs="仿宋_GB2312" w:eastAsia="仿宋_GB2312"/>
                <w:sz w:val="20"/>
              </w:rPr>
              <w:t>施工一般注意事项</w:t>
            </w:r>
          </w:p>
          <w:p>
            <w:pPr>
              <w:pStyle w:val="null3"/>
            </w:pPr>
            <w:r>
              <w:rPr>
                <w:rFonts w:ascii="仿宋_GB2312" w:hAnsi="仿宋_GB2312" w:cs="仿宋_GB2312" w:eastAsia="仿宋_GB2312"/>
                <w:sz w:val="20"/>
              </w:rPr>
              <w:t>1.1.1</w:t>
            </w:r>
            <w:r>
              <w:rPr>
                <w:rFonts w:ascii="仿宋_GB2312" w:hAnsi="仿宋_GB2312" w:cs="仿宋_GB2312" w:eastAsia="仿宋_GB2312"/>
                <w:sz w:val="20"/>
              </w:rPr>
              <w:t>施工前应进行施工技术交底，使员工明白如何进行拆卸，并了解现场存在的安全隐患和安全防护。</w:t>
            </w:r>
          </w:p>
          <w:p>
            <w:pPr>
              <w:pStyle w:val="null3"/>
            </w:pPr>
            <w:r>
              <w:rPr>
                <w:rFonts w:ascii="仿宋_GB2312" w:hAnsi="仿宋_GB2312" w:cs="仿宋_GB2312" w:eastAsia="仿宋_GB2312"/>
                <w:sz w:val="20"/>
              </w:rPr>
              <w:t>1.1.2</w:t>
            </w:r>
            <w:r>
              <w:rPr>
                <w:rFonts w:ascii="仿宋_GB2312" w:hAnsi="仿宋_GB2312" w:cs="仿宋_GB2312" w:eastAsia="仿宋_GB2312"/>
                <w:sz w:val="20"/>
              </w:rPr>
              <w:t>施工前应与业主方项目负责人确认设备已具备拆除条件（设备已断电并挂接地线）。</w:t>
            </w:r>
          </w:p>
          <w:p>
            <w:pPr>
              <w:pStyle w:val="null3"/>
            </w:pPr>
            <w:r>
              <w:rPr>
                <w:rFonts w:ascii="仿宋_GB2312" w:hAnsi="仿宋_GB2312" w:cs="仿宋_GB2312" w:eastAsia="仿宋_GB2312"/>
                <w:sz w:val="20"/>
              </w:rPr>
              <w:t>1.1.3</w:t>
            </w:r>
            <w:r>
              <w:rPr>
                <w:rFonts w:ascii="仿宋_GB2312" w:hAnsi="仿宋_GB2312" w:cs="仿宋_GB2312" w:eastAsia="仿宋_GB2312"/>
                <w:sz w:val="20"/>
              </w:rPr>
              <w:t>施工前应检查标识是否完整，不完整则需要补充，施工过程中注意保存影像和图片资料。</w:t>
            </w:r>
          </w:p>
          <w:p>
            <w:pPr>
              <w:pStyle w:val="null3"/>
            </w:pPr>
            <w:r>
              <w:rPr>
                <w:rFonts w:ascii="仿宋_GB2312" w:hAnsi="仿宋_GB2312" w:cs="仿宋_GB2312" w:eastAsia="仿宋_GB2312"/>
                <w:sz w:val="20"/>
              </w:rPr>
              <w:t>1.1.4</w:t>
            </w:r>
            <w:r>
              <w:rPr>
                <w:rFonts w:ascii="仿宋_GB2312" w:hAnsi="仿宋_GB2312" w:cs="仿宋_GB2312" w:eastAsia="仿宋_GB2312"/>
                <w:sz w:val="20"/>
              </w:rPr>
              <w:t>所有电缆拆除必须用专用工具，不得直接剪断。</w:t>
            </w:r>
          </w:p>
          <w:p>
            <w:pPr>
              <w:pStyle w:val="null3"/>
            </w:pPr>
            <w:r>
              <w:rPr>
                <w:rFonts w:ascii="仿宋_GB2312" w:hAnsi="仿宋_GB2312" w:cs="仿宋_GB2312" w:eastAsia="仿宋_GB2312"/>
                <w:sz w:val="20"/>
              </w:rPr>
              <w:t>1.1.5</w:t>
            </w:r>
            <w:r>
              <w:rPr>
                <w:rFonts w:ascii="仿宋_GB2312" w:hAnsi="仿宋_GB2312" w:cs="仿宋_GB2312" w:eastAsia="仿宋_GB2312"/>
                <w:sz w:val="20"/>
              </w:rPr>
              <w:t>所有拆卸过程应做好记录，由施工方和业主方签字确认。</w:t>
            </w:r>
          </w:p>
          <w:p>
            <w:pPr>
              <w:pStyle w:val="null3"/>
            </w:pPr>
            <w:r>
              <w:rPr>
                <w:rFonts w:ascii="仿宋_GB2312" w:hAnsi="仿宋_GB2312" w:cs="仿宋_GB2312" w:eastAsia="仿宋_GB2312"/>
                <w:sz w:val="20"/>
              </w:rPr>
              <w:t xml:space="preserve">1.2 </w:t>
            </w:r>
            <w:r>
              <w:rPr>
                <w:rFonts w:ascii="仿宋_GB2312" w:hAnsi="仿宋_GB2312" w:cs="仿宋_GB2312" w:eastAsia="仿宋_GB2312"/>
                <w:sz w:val="20"/>
              </w:rPr>
              <w:t>桥架及支撑拆除施工</w:t>
            </w:r>
          </w:p>
          <w:p>
            <w:pPr>
              <w:pStyle w:val="null3"/>
            </w:pPr>
            <w:r>
              <w:rPr>
                <w:rFonts w:ascii="仿宋_GB2312" w:hAnsi="仿宋_GB2312" w:cs="仿宋_GB2312" w:eastAsia="仿宋_GB2312"/>
                <w:sz w:val="20"/>
              </w:rPr>
              <w:t>1.2.1</w:t>
            </w:r>
            <w:r>
              <w:rPr>
                <w:rFonts w:ascii="仿宋_GB2312" w:hAnsi="仿宋_GB2312" w:cs="仿宋_GB2312" w:eastAsia="仿宋_GB2312"/>
                <w:sz w:val="20"/>
              </w:rPr>
              <w:t>与业主项目负责人确认具备拆除条件，并进行确认桥架内已无电缆后开始拆除工作。</w:t>
            </w:r>
          </w:p>
          <w:p>
            <w:pPr>
              <w:pStyle w:val="null3"/>
            </w:pPr>
            <w:r>
              <w:rPr>
                <w:rFonts w:ascii="仿宋_GB2312" w:hAnsi="仿宋_GB2312" w:cs="仿宋_GB2312" w:eastAsia="仿宋_GB2312"/>
                <w:sz w:val="20"/>
              </w:rPr>
              <w:t>1.2.2</w:t>
            </w:r>
            <w:r>
              <w:rPr>
                <w:rFonts w:ascii="仿宋_GB2312" w:hAnsi="仿宋_GB2312" w:cs="仿宋_GB2312" w:eastAsia="仿宋_GB2312"/>
                <w:sz w:val="20"/>
              </w:rPr>
              <w:t>检查相关标识是否完整，确认桥架与各支撑标识完整后方可进行拆除。</w:t>
            </w:r>
          </w:p>
          <w:p>
            <w:pPr>
              <w:pStyle w:val="null3"/>
            </w:pPr>
            <w:r>
              <w:rPr>
                <w:rFonts w:ascii="仿宋_GB2312" w:hAnsi="仿宋_GB2312" w:cs="仿宋_GB2312" w:eastAsia="仿宋_GB2312"/>
                <w:sz w:val="20"/>
              </w:rPr>
              <w:t>1.2.3</w:t>
            </w:r>
            <w:r>
              <w:rPr>
                <w:rFonts w:ascii="仿宋_GB2312" w:hAnsi="仿宋_GB2312" w:cs="仿宋_GB2312" w:eastAsia="仿宋_GB2312"/>
                <w:sz w:val="20"/>
              </w:rPr>
              <w:t>用专用工具将桥架连接螺丝拆除，螺丝及连接片要收好用袋子装好，统一装木箱内。</w:t>
            </w:r>
          </w:p>
          <w:p>
            <w:pPr>
              <w:pStyle w:val="null3"/>
            </w:pPr>
            <w:r>
              <w:rPr>
                <w:rFonts w:ascii="仿宋_GB2312" w:hAnsi="仿宋_GB2312" w:cs="仿宋_GB2312" w:eastAsia="仿宋_GB2312"/>
                <w:sz w:val="20"/>
              </w:rPr>
              <w:t>1.2.4</w:t>
            </w:r>
            <w:r>
              <w:rPr>
                <w:rFonts w:ascii="仿宋_GB2312" w:hAnsi="仿宋_GB2312" w:cs="仿宋_GB2312" w:eastAsia="仿宋_GB2312"/>
                <w:sz w:val="20"/>
              </w:rPr>
              <w:t>拆下后将桥架及盖板按不同型号分类摆放整齐绑扎牢固，桥架支撑做识后按大小进行绑扎便于装车；</w:t>
            </w:r>
          </w:p>
          <w:p>
            <w:pPr>
              <w:pStyle w:val="null3"/>
            </w:pPr>
            <w:r>
              <w:rPr>
                <w:rFonts w:ascii="仿宋_GB2312" w:hAnsi="仿宋_GB2312" w:cs="仿宋_GB2312" w:eastAsia="仿宋_GB2312"/>
                <w:sz w:val="20"/>
              </w:rPr>
              <w:t xml:space="preserve">1.2.5 </w:t>
            </w:r>
            <w:r>
              <w:rPr>
                <w:rFonts w:ascii="仿宋_GB2312" w:hAnsi="仿宋_GB2312" w:cs="仿宋_GB2312" w:eastAsia="仿宋_GB2312"/>
                <w:sz w:val="20"/>
              </w:rPr>
              <w:t>需要动火作业的要及时开具动火作业票，派专人监护；</w:t>
            </w:r>
          </w:p>
          <w:p>
            <w:pPr>
              <w:pStyle w:val="null3"/>
            </w:pPr>
            <w:r>
              <w:rPr>
                <w:rFonts w:ascii="仿宋_GB2312" w:hAnsi="仿宋_GB2312" w:cs="仿宋_GB2312" w:eastAsia="仿宋_GB2312"/>
                <w:sz w:val="20"/>
              </w:rPr>
              <w:t>1.2.5</w:t>
            </w:r>
            <w:r>
              <w:rPr>
                <w:rFonts w:ascii="仿宋_GB2312" w:hAnsi="仿宋_GB2312" w:cs="仿宋_GB2312" w:eastAsia="仿宋_GB2312"/>
                <w:sz w:val="20"/>
              </w:rPr>
              <w:t>包装箱、桥架、盖板及支撑应及时转运至仓库。</w:t>
            </w:r>
          </w:p>
          <w:p>
            <w:pPr>
              <w:pStyle w:val="null3"/>
            </w:pPr>
            <w:r>
              <w:rPr>
                <w:rFonts w:ascii="仿宋_GB2312" w:hAnsi="仿宋_GB2312" w:cs="仿宋_GB2312" w:eastAsia="仿宋_GB2312"/>
                <w:sz w:val="20"/>
              </w:rPr>
              <w:t>2.</w:t>
            </w:r>
            <w:r>
              <w:rPr>
                <w:rFonts w:ascii="仿宋_GB2312" w:hAnsi="仿宋_GB2312" w:cs="仿宋_GB2312" w:eastAsia="仿宋_GB2312"/>
                <w:sz w:val="20"/>
              </w:rPr>
              <w:t>桥架安装及线路敷设工艺流程：</w:t>
            </w:r>
          </w:p>
          <w:p>
            <w:pPr>
              <w:pStyle w:val="null3"/>
            </w:pPr>
            <w:r>
              <w:rPr>
                <w:rFonts w:ascii="仿宋_GB2312" w:hAnsi="仿宋_GB2312" w:cs="仿宋_GB2312" w:eastAsia="仿宋_GB2312"/>
                <w:sz w:val="20"/>
              </w:rPr>
              <w:t>2.1</w:t>
            </w:r>
            <w:r>
              <w:rPr>
                <w:rFonts w:ascii="仿宋_GB2312" w:hAnsi="仿宋_GB2312" w:cs="仿宋_GB2312" w:eastAsia="仿宋_GB2312"/>
                <w:sz w:val="20"/>
              </w:rPr>
              <w:t>操作要点</w:t>
            </w:r>
          </w:p>
          <w:p>
            <w:pPr>
              <w:pStyle w:val="null3"/>
            </w:pPr>
            <w:r>
              <w:rPr>
                <w:rFonts w:ascii="仿宋_GB2312" w:hAnsi="仿宋_GB2312" w:cs="仿宋_GB2312" w:eastAsia="仿宋_GB2312"/>
                <w:sz w:val="20"/>
              </w:rPr>
              <w:t>2.2.1</w:t>
            </w:r>
            <w:r>
              <w:rPr>
                <w:rFonts w:ascii="仿宋_GB2312" w:hAnsi="仿宋_GB2312" w:cs="仿宋_GB2312" w:eastAsia="仿宋_GB2312"/>
                <w:sz w:val="20"/>
              </w:rPr>
              <w:t>划线定位</w:t>
            </w:r>
          </w:p>
          <w:p>
            <w:pPr>
              <w:pStyle w:val="null3"/>
            </w:pPr>
            <w:r>
              <w:rPr>
                <w:rFonts w:ascii="仿宋_GB2312" w:hAnsi="仿宋_GB2312" w:cs="仿宋_GB2312" w:eastAsia="仿宋_GB2312"/>
                <w:sz w:val="20"/>
              </w:rPr>
              <w:t>根据原路线敷设，从电缆桥架始端至终端（先干线后支线）找好水平或垂直线（建筑物如有坡度，电缆桥架应随其坡度）确定并标出支撑物的具体位置。</w:t>
            </w:r>
          </w:p>
          <w:p>
            <w:pPr>
              <w:pStyle w:val="null3"/>
            </w:pPr>
            <w:r>
              <w:rPr>
                <w:rFonts w:ascii="仿宋_GB2312" w:hAnsi="仿宋_GB2312" w:cs="仿宋_GB2312" w:eastAsia="仿宋_GB2312"/>
                <w:sz w:val="20"/>
              </w:rPr>
              <w:t>2.2.2</w:t>
            </w:r>
            <w:r>
              <w:rPr>
                <w:rFonts w:ascii="仿宋_GB2312" w:hAnsi="仿宋_GB2312" w:cs="仿宋_GB2312" w:eastAsia="仿宋_GB2312"/>
                <w:sz w:val="20"/>
              </w:rPr>
              <w:t>固定件安装</w:t>
            </w:r>
          </w:p>
          <w:p>
            <w:pPr>
              <w:pStyle w:val="null3"/>
            </w:pPr>
            <w:r>
              <w:rPr>
                <w:rFonts w:ascii="仿宋_GB2312" w:hAnsi="仿宋_GB2312" w:cs="仿宋_GB2312" w:eastAsia="仿宋_GB2312"/>
                <w:sz w:val="20"/>
              </w:rPr>
              <w:t>螺栓安装：用冲击钻钻孔直径的误差不得超过±</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0.3mm</w:t>
            </w:r>
            <w:r>
              <w:rPr>
                <w:rFonts w:ascii="仿宋_GB2312" w:hAnsi="仿宋_GB2312" w:cs="仿宋_GB2312" w:eastAsia="仿宋_GB2312"/>
                <w:sz w:val="20"/>
              </w:rPr>
              <w:t>；深度误差不得超过</w:t>
            </w:r>
            <w:r>
              <w:rPr>
                <w:rFonts w:ascii="仿宋_GB2312" w:hAnsi="仿宋_GB2312" w:cs="仿宋_GB2312" w:eastAsia="仿宋_GB2312"/>
                <w:sz w:val="20"/>
              </w:rPr>
              <w:t>+3mm</w:t>
            </w:r>
            <w:r>
              <w:rPr>
                <w:rFonts w:ascii="仿宋_GB2312" w:hAnsi="仿宋_GB2312" w:cs="仿宋_GB2312" w:eastAsia="仿宋_GB2312"/>
                <w:sz w:val="20"/>
              </w:rPr>
              <w:t>；钻孔后应将孔内残存的碎屑清理干净。打孔的深度应以套管全部埋入墙内或顶板内，表面平齐为宜。用木锤或垫上木板后用铁锤将膨胀螺栓敲入墙内或顶板内，螺栓固定后，其头部倾斜值不应大于</w:t>
            </w:r>
            <w:r>
              <w:rPr>
                <w:rFonts w:ascii="仿宋_GB2312" w:hAnsi="仿宋_GB2312" w:cs="仿宋_GB2312" w:eastAsia="仿宋_GB2312"/>
                <w:sz w:val="20"/>
              </w:rPr>
              <w:t>2mm</w:t>
            </w:r>
            <w:r>
              <w:rPr>
                <w:rFonts w:ascii="仿宋_GB2312" w:hAnsi="仿宋_GB2312" w:cs="仿宋_GB2312" w:eastAsia="仿宋_GB2312"/>
                <w:sz w:val="20"/>
              </w:rPr>
              <w:t>或采用带膨胀螺母镀锌通丝吊杆。</w:t>
            </w:r>
          </w:p>
          <w:p>
            <w:pPr>
              <w:pStyle w:val="null3"/>
            </w:pPr>
            <w:r>
              <w:rPr>
                <w:rFonts w:ascii="仿宋_GB2312" w:hAnsi="仿宋_GB2312" w:cs="仿宋_GB2312" w:eastAsia="仿宋_GB2312"/>
                <w:sz w:val="20"/>
              </w:rPr>
              <w:t>2.2.3</w:t>
            </w:r>
            <w:r>
              <w:rPr>
                <w:rFonts w:ascii="仿宋_GB2312" w:hAnsi="仿宋_GB2312" w:cs="仿宋_GB2312" w:eastAsia="仿宋_GB2312"/>
                <w:sz w:val="20"/>
              </w:rPr>
              <w:t>桥架支撑件安装</w:t>
            </w:r>
          </w:p>
          <w:p>
            <w:pPr>
              <w:pStyle w:val="null3"/>
            </w:pPr>
            <w:r>
              <w:rPr>
                <w:rFonts w:ascii="仿宋_GB2312" w:hAnsi="仿宋_GB2312" w:cs="仿宋_GB2312" w:eastAsia="仿宋_GB2312"/>
                <w:sz w:val="20"/>
              </w:rPr>
              <w:t>2.2.3.1</w:t>
            </w:r>
            <w:r>
              <w:rPr>
                <w:rFonts w:ascii="仿宋_GB2312" w:hAnsi="仿宋_GB2312" w:cs="仿宋_GB2312" w:eastAsia="仿宋_GB2312"/>
                <w:sz w:val="20"/>
              </w:rPr>
              <w:t>撑件在室内安装常用的几种形式可参照国标图集</w:t>
            </w:r>
            <w:r>
              <w:rPr>
                <w:rFonts w:ascii="仿宋_GB2312" w:hAnsi="仿宋_GB2312" w:cs="仿宋_GB2312" w:eastAsia="仿宋_GB2312"/>
                <w:sz w:val="20"/>
              </w:rPr>
              <w:t>.</w:t>
            </w:r>
          </w:p>
          <w:p>
            <w:pPr>
              <w:pStyle w:val="null3"/>
            </w:pPr>
            <w:r>
              <w:rPr>
                <w:rFonts w:ascii="仿宋_GB2312" w:hAnsi="仿宋_GB2312" w:cs="仿宋_GB2312" w:eastAsia="仿宋_GB2312"/>
                <w:sz w:val="20"/>
              </w:rPr>
              <w:t>2.2.3.2</w:t>
            </w:r>
            <w:r>
              <w:rPr>
                <w:rFonts w:ascii="仿宋_GB2312" w:hAnsi="仿宋_GB2312" w:cs="仿宋_GB2312" w:eastAsia="仿宋_GB2312"/>
                <w:sz w:val="20"/>
              </w:rPr>
              <w:t>自制支架与吊架所采用的扁铁规格不应小于</w:t>
            </w:r>
            <w:r>
              <w:rPr>
                <w:rFonts w:ascii="仿宋_GB2312" w:hAnsi="仿宋_GB2312" w:cs="仿宋_GB2312" w:eastAsia="仿宋_GB2312"/>
                <w:sz w:val="20"/>
              </w:rPr>
              <w:t>30mm*3mm</w:t>
            </w:r>
            <w:r>
              <w:rPr>
                <w:rFonts w:ascii="仿宋_GB2312" w:hAnsi="仿宋_GB2312" w:cs="仿宋_GB2312" w:eastAsia="仿宋_GB2312"/>
                <w:sz w:val="20"/>
              </w:rPr>
              <w:t>，角钢规格不小于</w:t>
            </w:r>
            <w:r>
              <w:rPr>
                <w:rFonts w:ascii="仿宋_GB2312" w:hAnsi="仿宋_GB2312" w:cs="仿宋_GB2312" w:eastAsia="仿宋_GB2312"/>
                <w:sz w:val="20"/>
              </w:rPr>
              <w:t>25mm*25mm*3mm</w:t>
            </w:r>
            <w:r>
              <w:rPr>
                <w:rFonts w:ascii="仿宋_GB2312" w:hAnsi="仿宋_GB2312" w:cs="仿宋_GB2312" w:eastAsia="仿宋_GB2312"/>
                <w:sz w:val="20"/>
              </w:rPr>
              <w:t>，圆钢不小于Φ</w:t>
            </w:r>
            <w:r>
              <w:rPr>
                <w:rFonts w:ascii="仿宋_GB2312" w:hAnsi="仿宋_GB2312" w:cs="仿宋_GB2312" w:eastAsia="仿宋_GB2312"/>
                <w:sz w:val="20"/>
              </w:rPr>
              <w:t>8</w:t>
            </w:r>
            <w:r>
              <w:rPr>
                <w:rFonts w:ascii="仿宋_GB2312" w:hAnsi="仿宋_GB2312" w:cs="仿宋_GB2312" w:eastAsia="仿宋_GB2312"/>
                <w:sz w:val="20"/>
              </w:rPr>
              <w:t>自制吊支架必须小于按设计要求进行防腐处理。</w:t>
            </w:r>
          </w:p>
          <w:p>
            <w:pPr>
              <w:pStyle w:val="null3"/>
            </w:pPr>
            <w:r>
              <w:rPr>
                <w:rFonts w:ascii="仿宋_GB2312" w:hAnsi="仿宋_GB2312" w:cs="仿宋_GB2312" w:eastAsia="仿宋_GB2312"/>
                <w:sz w:val="20"/>
              </w:rPr>
              <w:t>2.2.3.3</w:t>
            </w:r>
            <w:r>
              <w:rPr>
                <w:rFonts w:ascii="仿宋_GB2312" w:hAnsi="仿宋_GB2312" w:cs="仿宋_GB2312" w:eastAsia="仿宋_GB2312"/>
                <w:sz w:val="20"/>
              </w:rPr>
              <w:t>支架与吊架在安装时应挂线或弹线找直，用水平尺找平，以保证安装后横平竖直。</w:t>
            </w:r>
          </w:p>
          <w:p>
            <w:pPr>
              <w:pStyle w:val="null3"/>
            </w:pPr>
            <w:r>
              <w:rPr>
                <w:rFonts w:ascii="仿宋_GB2312" w:hAnsi="仿宋_GB2312" w:cs="仿宋_GB2312" w:eastAsia="仿宋_GB2312"/>
                <w:sz w:val="20"/>
              </w:rPr>
              <w:t>2.2.4</w:t>
            </w:r>
            <w:r>
              <w:rPr>
                <w:rFonts w:ascii="仿宋_GB2312" w:hAnsi="仿宋_GB2312" w:cs="仿宋_GB2312" w:eastAsia="仿宋_GB2312"/>
                <w:sz w:val="20"/>
              </w:rPr>
              <w:t>桥架、托盘安装</w:t>
            </w:r>
          </w:p>
          <w:p>
            <w:pPr>
              <w:pStyle w:val="null3"/>
            </w:pPr>
            <w:r>
              <w:rPr>
                <w:rFonts w:ascii="仿宋_GB2312" w:hAnsi="仿宋_GB2312" w:cs="仿宋_GB2312" w:eastAsia="仿宋_GB2312"/>
                <w:sz w:val="20"/>
              </w:rPr>
              <w:t>2.2.4.1</w:t>
            </w:r>
            <w:r>
              <w:rPr>
                <w:rFonts w:ascii="仿宋_GB2312" w:hAnsi="仿宋_GB2312" w:cs="仿宋_GB2312" w:eastAsia="仿宋_GB2312"/>
                <w:sz w:val="20"/>
              </w:rPr>
              <w:t>桥架、托盘用连接板连接，垫片、弹簧垫、螺母紧固，螺母应位于桥架、托盘外侧。</w:t>
            </w:r>
          </w:p>
          <w:p>
            <w:pPr>
              <w:pStyle w:val="null3"/>
            </w:pPr>
            <w:r>
              <w:rPr>
                <w:rFonts w:ascii="仿宋_GB2312" w:hAnsi="仿宋_GB2312" w:cs="仿宋_GB2312" w:eastAsia="仿宋_GB2312"/>
                <w:sz w:val="20"/>
              </w:rPr>
              <w:t>2.2.4.2</w:t>
            </w:r>
            <w:r>
              <w:rPr>
                <w:rFonts w:ascii="仿宋_GB2312" w:hAnsi="仿宋_GB2312" w:cs="仿宋_GB2312" w:eastAsia="仿宋_GB2312"/>
                <w:sz w:val="20"/>
              </w:rPr>
              <w:t>桥架与电气柜、箱、盒连接时，进出线口应用抱脚连接，并用螺丝紧固，末端应加装封堵。</w:t>
            </w:r>
          </w:p>
          <w:p>
            <w:pPr>
              <w:pStyle w:val="null3"/>
            </w:pPr>
            <w:r>
              <w:rPr>
                <w:rFonts w:ascii="仿宋_GB2312" w:hAnsi="仿宋_GB2312" w:cs="仿宋_GB2312" w:eastAsia="仿宋_GB2312"/>
                <w:sz w:val="20"/>
              </w:rPr>
              <w:t>2.2.4.3</w:t>
            </w:r>
            <w:r>
              <w:rPr>
                <w:rFonts w:ascii="仿宋_GB2312" w:hAnsi="仿宋_GB2312" w:cs="仿宋_GB2312" w:eastAsia="仿宋_GB2312"/>
                <w:sz w:val="20"/>
              </w:rPr>
              <w:t>桥架经过建筑物的变形缝（伸缩缝、沉降缝）时，桥架本身应断开，槽内用内连接板搭接，一端不需固定。</w:t>
            </w:r>
          </w:p>
          <w:p>
            <w:pPr>
              <w:pStyle w:val="null3"/>
            </w:pPr>
            <w:r>
              <w:rPr>
                <w:rFonts w:ascii="仿宋_GB2312" w:hAnsi="仿宋_GB2312" w:cs="仿宋_GB2312" w:eastAsia="仿宋_GB2312"/>
                <w:sz w:val="20"/>
              </w:rPr>
              <w:t>2.2.4.4</w:t>
            </w:r>
            <w:r>
              <w:rPr>
                <w:rFonts w:ascii="仿宋_GB2312" w:hAnsi="仿宋_GB2312" w:cs="仿宋_GB2312" w:eastAsia="仿宋_GB2312"/>
                <w:sz w:val="20"/>
              </w:rPr>
              <w:t>桥架的盖板在直线段上和</w:t>
            </w:r>
            <w:r>
              <w:rPr>
                <w:rFonts w:ascii="仿宋_GB2312" w:hAnsi="仿宋_GB2312" w:cs="仿宋_GB2312" w:eastAsia="仿宋_GB2312"/>
                <w:sz w:val="20"/>
              </w:rPr>
              <w:t>900</w:t>
            </w:r>
            <w:r>
              <w:rPr>
                <w:rFonts w:ascii="仿宋_GB2312" w:hAnsi="仿宋_GB2312" w:cs="仿宋_GB2312" w:eastAsia="仿宋_GB2312"/>
                <w:sz w:val="20"/>
              </w:rPr>
              <w:t>转角处，应成</w:t>
            </w:r>
            <w:r>
              <w:rPr>
                <w:rFonts w:ascii="仿宋_GB2312" w:hAnsi="仿宋_GB2312" w:cs="仿宋_GB2312" w:eastAsia="仿宋_GB2312"/>
                <w:sz w:val="20"/>
              </w:rPr>
              <w:t>450</w:t>
            </w:r>
            <w:r>
              <w:rPr>
                <w:rFonts w:ascii="仿宋_GB2312" w:hAnsi="仿宋_GB2312" w:cs="仿宋_GB2312" w:eastAsia="仿宋_GB2312"/>
                <w:sz w:val="20"/>
              </w:rPr>
              <w:t>斜口相接，分支处应成三角叉接，盖板应无翘角，接口应严密整齐。</w:t>
            </w:r>
          </w:p>
          <w:p>
            <w:pPr>
              <w:pStyle w:val="null3"/>
            </w:pPr>
            <w:r>
              <w:rPr>
                <w:rFonts w:ascii="仿宋_GB2312" w:hAnsi="仿宋_GB2312" w:cs="仿宋_GB2312" w:eastAsia="仿宋_GB2312"/>
                <w:sz w:val="20"/>
              </w:rPr>
              <w:t>2.2.5</w:t>
            </w:r>
            <w:r>
              <w:rPr>
                <w:rFonts w:ascii="仿宋_GB2312" w:hAnsi="仿宋_GB2312" w:cs="仿宋_GB2312" w:eastAsia="仿宋_GB2312"/>
                <w:sz w:val="20"/>
              </w:rPr>
              <w:t>电缆桥架桥架的接地保护</w:t>
            </w:r>
          </w:p>
          <w:p>
            <w:pPr>
              <w:pStyle w:val="null3"/>
            </w:pPr>
            <w:r>
              <w:rPr>
                <w:rFonts w:ascii="仿宋_GB2312" w:hAnsi="仿宋_GB2312" w:cs="仿宋_GB2312" w:eastAsia="仿宋_GB2312"/>
                <w:sz w:val="20"/>
              </w:rPr>
              <w:t>2.2.5.1</w:t>
            </w:r>
            <w:r>
              <w:rPr>
                <w:rFonts w:ascii="仿宋_GB2312" w:hAnsi="仿宋_GB2312" w:cs="仿宋_GB2312" w:eastAsia="仿宋_GB2312"/>
                <w:sz w:val="20"/>
              </w:rPr>
              <w:t>金属电缆桥架及其支架全长不少于</w:t>
            </w:r>
            <w:r>
              <w:rPr>
                <w:rFonts w:ascii="仿宋_GB2312" w:hAnsi="仿宋_GB2312" w:cs="仿宋_GB2312" w:eastAsia="仿宋_GB2312"/>
                <w:sz w:val="20"/>
              </w:rPr>
              <w:t>2</w:t>
            </w:r>
            <w:r>
              <w:rPr>
                <w:rFonts w:ascii="仿宋_GB2312" w:hAnsi="仿宋_GB2312" w:cs="仿宋_GB2312" w:eastAsia="仿宋_GB2312"/>
                <w:sz w:val="20"/>
              </w:rPr>
              <w:t>处与接地（</w:t>
            </w:r>
            <w:r>
              <w:rPr>
                <w:rFonts w:ascii="仿宋_GB2312" w:hAnsi="仿宋_GB2312" w:cs="仿宋_GB2312" w:eastAsia="仿宋_GB2312"/>
                <w:sz w:val="20"/>
              </w:rPr>
              <w:t>PE</w:t>
            </w:r>
            <w:r>
              <w:rPr>
                <w:rFonts w:ascii="仿宋_GB2312" w:hAnsi="仿宋_GB2312" w:cs="仿宋_GB2312" w:eastAsia="仿宋_GB2312"/>
                <w:sz w:val="20"/>
              </w:rPr>
              <w:t>）或接零（</w:t>
            </w:r>
            <w:r>
              <w:rPr>
                <w:rFonts w:ascii="仿宋_GB2312" w:hAnsi="仿宋_GB2312" w:cs="仿宋_GB2312" w:eastAsia="仿宋_GB2312"/>
                <w:sz w:val="20"/>
              </w:rPr>
              <w:t>PEN</w:t>
            </w:r>
            <w:r>
              <w:rPr>
                <w:rFonts w:ascii="仿宋_GB2312" w:hAnsi="仿宋_GB2312" w:cs="仿宋_GB2312" w:eastAsia="仿宋_GB2312"/>
                <w:sz w:val="20"/>
              </w:rPr>
              <w:t>）干线相连接；</w:t>
            </w:r>
          </w:p>
          <w:p>
            <w:pPr>
              <w:pStyle w:val="null3"/>
            </w:pPr>
            <w:r>
              <w:rPr>
                <w:rFonts w:ascii="仿宋_GB2312" w:hAnsi="仿宋_GB2312" w:cs="仿宋_GB2312" w:eastAsia="仿宋_GB2312"/>
                <w:sz w:val="20"/>
              </w:rPr>
              <w:t>2.2.5.2</w:t>
            </w:r>
            <w:r>
              <w:rPr>
                <w:rFonts w:ascii="仿宋_GB2312" w:hAnsi="仿宋_GB2312" w:cs="仿宋_GB2312" w:eastAsia="仿宋_GB2312"/>
                <w:sz w:val="20"/>
              </w:rPr>
              <w:t>非镀锌电缆桥架间连接板的两端跨接铜芯接地线，接地线最小允许截面积不小于</w:t>
            </w:r>
            <w:r>
              <w:rPr>
                <w:rFonts w:ascii="仿宋_GB2312" w:hAnsi="仿宋_GB2312" w:cs="仿宋_GB2312" w:eastAsia="仿宋_GB2312"/>
                <w:sz w:val="20"/>
              </w:rPr>
              <w:t>4mm2</w:t>
            </w:r>
            <w:r>
              <w:rPr>
                <w:rFonts w:ascii="仿宋_GB2312" w:hAnsi="仿宋_GB2312" w:cs="仿宋_GB2312" w:eastAsia="仿宋_GB2312"/>
                <w:sz w:val="20"/>
              </w:rPr>
              <w:t>。</w:t>
            </w:r>
          </w:p>
          <w:p>
            <w:pPr>
              <w:pStyle w:val="null3"/>
            </w:pPr>
            <w:r>
              <w:rPr>
                <w:rFonts w:ascii="仿宋_GB2312" w:hAnsi="仿宋_GB2312" w:cs="仿宋_GB2312" w:eastAsia="仿宋_GB2312"/>
                <w:sz w:val="20"/>
              </w:rPr>
              <w:t>2.2.5.3</w:t>
            </w:r>
            <w:r>
              <w:rPr>
                <w:rFonts w:ascii="仿宋_GB2312" w:hAnsi="仿宋_GB2312" w:cs="仿宋_GB2312" w:eastAsia="仿宋_GB2312"/>
                <w:sz w:val="20"/>
              </w:rPr>
              <w:t>桥架在建筑变形缝处做跨接地线，跨接地线要留余量。</w:t>
            </w:r>
          </w:p>
          <w:p>
            <w:pPr>
              <w:pStyle w:val="null3"/>
            </w:pPr>
            <w:r>
              <w:rPr>
                <w:rFonts w:ascii="仿宋_GB2312" w:hAnsi="仿宋_GB2312" w:cs="仿宋_GB2312" w:eastAsia="仿宋_GB2312"/>
                <w:sz w:val="20"/>
              </w:rPr>
              <w:t>2.2.6</w:t>
            </w:r>
            <w:r>
              <w:rPr>
                <w:rFonts w:ascii="仿宋_GB2312" w:hAnsi="仿宋_GB2312" w:cs="仿宋_GB2312" w:eastAsia="仿宋_GB2312"/>
                <w:sz w:val="20"/>
              </w:rPr>
              <w:t>电缆桥架上电缆敷设</w:t>
            </w:r>
          </w:p>
          <w:p>
            <w:pPr>
              <w:pStyle w:val="null3"/>
            </w:pPr>
            <w:r>
              <w:rPr>
                <w:rFonts w:ascii="仿宋_GB2312" w:hAnsi="仿宋_GB2312" w:cs="仿宋_GB2312" w:eastAsia="仿宋_GB2312"/>
                <w:sz w:val="20"/>
              </w:rPr>
              <w:t>2.2.6.1</w:t>
            </w:r>
            <w:r>
              <w:rPr>
                <w:rFonts w:ascii="仿宋_GB2312" w:hAnsi="仿宋_GB2312" w:cs="仿宋_GB2312" w:eastAsia="仿宋_GB2312"/>
                <w:sz w:val="20"/>
              </w:rPr>
              <w:t>室内电缆桥架敷设的电缆不应有黄麻或其他易燃材料外护层，否则在室内部分的电缆应剥除麻护层，并对铠装加以防腐处理。在有腐蚀或特别潮湿的场所宜选用塑料护套电缆。</w:t>
            </w:r>
          </w:p>
          <w:p>
            <w:pPr>
              <w:pStyle w:val="null3"/>
            </w:pPr>
            <w:r>
              <w:rPr>
                <w:rFonts w:ascii="仿宋_GB2312" w:hAnsi="仿宋_GB2312" w:cs="仿宋_GB2312" w:eastAsia="仿宋_GB2312"/>
                <w:sz w:val="20"/>
              </w:rPr>
              <w:t>2.2.6.2</w:t>
            </w:r>
            <w:r>
              <w:rPr>
                <w:rFonts w:ascii="仿宋_GB2312" w:hAnsi="仿宋_GB2312" w:cs="仿宋_GB2312" w:eastAsia="仿宋_GB2312"/>
                <w:sz w:val="20"/>
              </w:rPr>
              <w:t>电缆敷设前应清扫桥架，检查桥架有无毛刺等划伤电缆的缺陷，并予以处理。</w:t>
            </w:r>
          </w:p>
          <w:p>
            <w:pPr>
              <w:pStyle w:val="null3"/>
            </w:pPr>
            <w:r>
              <w:rPr>
                <w:rFonts w:ascii="仿宋_GB2312" w:hAnsi="仿宋_GB2312" w:cs="仿宋_GB2312" w:eastAsia="仿宋_GB2312"/>
                <w:sz w:val="20"/>
              </w:rPr>
              <w:t>2.2.6.3</w:t>
            </w:r>
            <w:r>
              <w:rPr>
                <w:rFonts w:ascii="仿宋_GB2312" w:hAnsi="仿宋_GB2312" w:cs="仿宋_GB2312" w:eastAsia="仿宋_GB2312"/>
                <w:sz w:val="20"/>
              </w:rPr>
              <w:t>电缆在桥架上可无间距敷设，应分层敷设且排列整齐，不应交叉。</w:t>
            </w:r>
          </w:p>
          <w:p>
            <w:pPr>
              <w:pStyle w:val="null3"/>
            </w:pPr>
            <w:r>
              <w:rPr>
                <w:rFonts w:ascii="仿宋_GB2312" w:hAnsi="仿宋_GB2312" w:cs="仿宋_GB2312" w:eastAsia="仿宋_GB2312"/>
                <w:sz w:val="20"/>
              </w:rPr>
              <w:t>2.2.6.4</w:t>
            </w:r>
            <w:r>
              <w:rPr>
                <w:rFonts w:ascii="仿宋_GB2312" w:hAnsi="仿宋_GB2312" w:cs="仿宋_GB2312" w:eastAsia="仿宋_GB2312"/>
                <w:sz w:val="20"/>
              </w:rPr>
              <w:t>桥架内电缆应在首端、尾端、转弯及每隔</w:t>
            </w:r>
            <w:r>
              <w:rPr>
                <w:rFonts w:ascii="仿宋_GB2312" w:hAnsi="仿宋_GB2312" w:cs="仿宋_GB2312" w:eastAsia="仿宋_GB2312"/>
                <w:sz w:val="20"/>
              </w:rPr>
              <w:t>50m</w:t>
            </w:r>
            <w:r>
              <w:rPr>
                <w:rFonts w:ascii="仿宋_GB2312" w:hAnsi="仿宋_GB2312" w:cs="仿宋_GB2312" w:eastAsia="仿宋_GB2312"/>
                <w:sz w:val="20"/>
              </w:rPr>
              <w:t>处设有编号、型号及起止端等标记。标记应清晰齐全，挂装整齐。</w:t>
            </w:r>
          </w:p>
          <w:p>
            <w:pPr>
              <w:pStyle w:val="null3"/>
            </w:pPr>
            <w:r>
              <w:rPr>
                <w:rFonts w:ascii="仿宋_GB2312" w:hAnsi="仿宋_GB2312" w:cs="仿宋_GB2312" w:eastAsia="仿宋_GB2312"/>
                <w:sz w:val="20"/>
              </w:rPr>
              <w:t>2.2.6.5</w:t>
            </w:r>
            <w:r>
              <w:rPr>
                <w:rFonts w:ascii="仿宋_GB2312" w:hAnsi="仿宋_GB2312" w:cs="仿宋_GB2312" w:eastAsia="仿宋_GB2312"/>
                <w:sz w:val="20"/>
              </w:rPr>
              <w:t>在建筑物中有变形缝处敷设应留有余量。</w:t>
            </w:r>
          </w:p>
          <w:p>
            <w:pPr>
              <w:pStyle w:val="null3"/>
            </w:pPr>
            <w:r>
              <w:rPr>
                <w:rFonts w:ascii="仿宋_GB2312" w:hAnsi="仿宋_GB2312" w:cs="仿宋_GB2312" w:eastAsia="仿宋_GB2312"/>
                <w:sz w:val="20"/>
              </w:rPr>
              <w:t>2.2.7</w:t>
            </w:r>
            <w:r>
              <w:rPr>
                <w:rFonts w:ascii="仿宋_GB2312" w:hAnsi="仿宋_GB2312" w:cs="仿宋_GB2312" w:eastAsia="仿宋_GB2312"/>
                <w:sz w:val="20"/>
              </w:rPr>
              <w:t>电缆头制作</w:t>
            </w:r>
          </w:p>
          <w:p>
            <w:pPr>
              <w:pStyle w:val="null3"/>
            </w:pPr>
            <w:r>
              <w:rPr>
                <w:rFonts w:ascii="仿宋_GB2312" w:hAnsi="仿宋_GB2312" w:cs="仿宋_GB2312" w:eastAsia="仿宋_GB2312"/>
                <w:sz w:val="20"/>
              </w:rPr>
              <w:t>2.2.7.1</w:t>
            </w:r>
            <w:r>
              <w:rPr>
                <w:rFonts w:ascii="仿宋_GB2312" w:hAnsi="仿宋_GB2312" w:cs="仿宋_GB2312" w:eastAsia="仿宋_GB2312"/>
                <w:sz w:val="20"/>
              </w:rPr>
              <w:t>低压电线和电缆，线间和线对地间的绝缘电阻值必须大于</w:t>
            </w:r>
            <w:r>
              <w:rPr>
                <w:rFonts w:ascii="仿宋_GB2312" w:hAnsi="仿宋_GB2312" w:cs="仿宋_GB2312" w:eastAsia="仿宋_GB2312"/>
                <w:sz w:val="20"/>
              </w:rPr>
              <w:t>0.5M</w:t>
            </w:r>
            <w:r>
              <w:rPr>
                <w:rFonts w:ascii="仿宋_GB2312" w:hAnsi="仿宋_GB2312" w:cs="仿宋_GB2312" w:eastAsia="仿宋_GB2312"/>
                <w:sz w:val="20"/>
              </w:rPr>
              <w:t>Ω。</w:t>
            </w:r>
          </w:p>
          <w:p>
            <w:pPr>
              <w:pStyle w:val="null3"/>
            </w:pPr>
            <w:r>
              <w:rPr>
                <w:rFonts w:ascii="仿宋_GB2312" w:hAnsi="仿宋_GB2312" w:cs="仿宋_GB2312" w:eastAsia="仿宋_GB2312"/>
                <w:sz w:val="20"/>
              </w:rPr>
              <w:t>2.2.7.2</w:t>
            </w:r>
            <w:r>
              <w:rPr>
                <w:rFonts w:ascii="仿宋_GB2312" w:hAnsi="仿宋_GB2312" w:cs="仿宋_GB2312" w:eastAsia="仿宋_GB2312"/>
                <w:sz w:val="20"/>
              </w:rPr>
              <w:t>铠装电力电缆头的接地线应采用铜绞线或镀锡铜编织线，截面积不应小于表</w:t>
            </w:r>
            <w:r>
              <w:rPr>
                <w:rFonts w:ascii="仿宋_GB2312" w:hAnsi="仿宋_GB2312" w:cs="仿宋_GB2312" w:eastAsia="仿宋_GB2312"/>
                <w:sz w:val="20"/>
              </w:rPr>
              <w:t>3</w:t>
            </w:r>
            <w:r>
              <w:rPr>
                <w:rFonts w:ascii="仿宋_GB2312" w:hAnsi="仿宋_GB2312" w:cs="仿宋_GB2312" w:eastAsia="仿宋_GB2312"/>
                <w:sz w:val="20"/>
              </w:rPr>
              <w:t>的规定。</w:t>
            </w:r>
          </w:p>
          <w:tbl>
            <w:tblPr>
              <w:tblInd w:type="dxa" w:w="105"/>
              <w:tblBorders>
                <w:top w:val="none" w:color="000000" w:sz="4"/>
                <w:left w:val="none" w:color="000000" w:sz="4"/>
                <w:bottom w:val="none" w:color="000000" w:sz="4"/>
                <w:right w:val="none" w:color="000000" w:sz="4"/>
                <w:insideH w:val="none"/>
                <w:insideV w:val="none"/>
              </w:tblBorders>
            </w:tblPr>
            <w:tblGrid>
              <w:gridCol w:w="1396"/>
              <w:gridCol w:w="1157"/>
            </w:tblGrid>
            <w:tr>
              <w:tc>
                <w:tcPr>
                  <w:tcW w:type="dxa" w:w="2553"/>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表3 电缆芯线和按地截面积（</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4"/>
                      <w:b/>
                    </w:rPr>
                    <w:t>）</w:t>
                  </w:r>
                </w:p>
              </w:tc>
            </w:tr>
            <w:tr>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电缆芯线截面积</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接地线截面积</w:t>
                  </w:r>
                </w:p>
              </w:tc>
            </w:tr>
            <w:tr>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r>
                    <w:rPr>
                      <w:rFonts w:ascii="仿宋_GB2312" w:hAnsi="仿宋_GB2312" w:cs="仿宋_GB2312" w:eastAsia="仿宋_GB2312"/>
                      <w:sz w:val="24"/>
                    </w:rPr>
                    <w:t>及以下</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r>
                    <w:rPr>
                      <w:rFonts w:ascii="仿宋_GB2312" w:hAnsi="仿宋_GB2312" w:cs="仿宋_GB2312" w:eastAsia="仿宋_GB2312"/>
                      <w:sz w:val="24"/>
                    </w:rPr>
                    <w:t>及以上</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注：电缆芯线截面积在16mm</w:t>
                  </w:r>
                  <w:r>
                    <w:rPr>
                      <w:rFonts w:ascii="仿宋_GB2312" w:hAnsi="仿宋_GB2312" w:cs="仿宋_GB2312" w:eastAsia="仿宋_GB2312"/>
                      <w:sz w:val="21"/>
                      <w:vertAlign w:val="superscript"/>
                    </w:rPr>
                    <w:t>2</w:t>
                  </w:r>
                  <w:r>
                    <w:rPr>
                      <w:rFonts w:ascii="仿宋_GB2312" w:hAnsi="仿宋_GB2312" w:cs="仿宋_GB2312" w:eastAsia="仿宋_GB2312"/>
                      <w:sz w:val="21"/>
                    </w:rPr>
                    <w:t>及以下，接地线截面积与电缆芯线截面积相等。</w:t>
                  </w:r>
                </w:p>
              </w:tc>
            </w:tr>
          </w:tbl>
          <w:p>
            <w:pPr>
              <w:pStyle w:val="null3"/>
            </w:pPr>
            <w:r>
              <w:rPr>
                <w:rFonts w:ascii="仿宋_GB2312" w:hAnsi="仿宋_GB2312" w:cs="仿宋_GB2312" w:eastAsia="仿宋_GB2312"/>
                <w:sz w:val="20"/>
              </w:rPr>
              <w:t>2.2.7.3</w:t>
            </w:r>
            <w:r>
              <w:rPr>
                <w:rFonts w:ascii="仿宋_GB2312" w:hAnsi="仿宋_GB2312" w:cs="仿宋_GB2312" w:eastAsia="仿宋_GB2312"/>
                <w:sz w:val="20"/>
              </w:rPr>
              <w:t>电线、电缆接线必须准确，并联运行电线或电缆的型号、规格、长度、相位应一致。</w:t>
            </w:r>
          </w:p>
          <w:p>
            <w:pPr>
              <w:pStyle w:val="null3"/>
            </w:pPr>
            <w:r>
              <w:rPr>
                <w:rFonts w:ascii="仿宋_GB2312" w:hAnsi="仿宋_GB2312" w:cs="仿宋_GB2312" w:eastAsia="仿宋_GB2312"/>
                <w:sz w:val="20"/>
              </w:rPr>
              <w:t>2.2.7.4</w:t>
            </w:r>
            <w:r>
              <w:rPr>
                <w:rFonts w:ascii="仿宋_GB2312" w:hAnsi="仿宋_GB2312" w:cs="仿宋_GB2312" w:eastAsia="仿宋_GB2312"/>
                <w:sz w:val="20"/>
              </w:rPr>
              <w:t>芯线与电器设备的连接应符合下列规定：</w:t>
            </w:r>
          </w:p>
          <w:p>
            <w:pPr>
              <w:pStyle w:val="null3"/>
            </w:pPr>
            <w:r>
              <w:rPr>
                <w:rFonts w:ascii="仿宋_GB2312" w:hAnsi="仿宋_GB2312" w:cs="仿宋_GB2312" w:eastAsia="仿宋_GB2312"/>
                <w:sz w:val="20"/>
              </w:rPr>
              <w:t>1</w:t>
            </w:r>
            <w:r>
              <w:rPr>
                <w:rFonts w:ascii="仿宋_GB2312" w:hAnsi="仿宋_GB2312" w:cs="仿宋_GB2312" w:eastAsia="仿宋_GB2312"/>
                <w:sz w:val="20"/>
              </w:rPr>
              <w:t>）截面积在</w:t>
            </w:r>
            <w:r>
              <w:rPr>
                <w:rFonts w:ascii="仿宋_GB2312" w:hAnsi="仿宋_GB2312" w:cs="仿宋_GB2312" w:eastAsia="仿宋_GB2312"/>
                <w:sz w:val="20"/>
              </w:rPr>
              <w:t>10mm2</w:t>
            </w:r>
            <w:r>
              <w:rPr>
                <w:rFonts w:ascii="仿宋_GB2312" w:hAnsi="仿宋_GB2312" w:cs="仿宋_GB2312" w:eastAsia="仿宋_GB2312"/>
                <w:sz w:val="20"/>
              </w:rPr>
              <w:t>及以下的单股铜芯线和单股铝芯线直接与设备、器具的端子连接；</w:t>
            </w:r>
          </w:p>
          <w:p>
            <w:pPr>
              <w:pStyle w:val="null3"/>
            </w:pPr>
            <w:r>
              <w:rPr>
                <w:rFonts w:ascii="仿宋_GB2312" w:hAnsi="仿宋_GB2312" w:cs="仿宋_GB2312" w:eastAsia="仿宋_GB2312"/>
                <w:sz w:val="20"/>
              </w:rPr>
              <w:t>2</w:t>
            </w:r>
            <w:r>
              <w:rPr>
                <w:rFonts w:ascii="仿宋_GB2312" w:hAnsi="仿宋_GB2312" w:cs="仿宋_GB2312" w:eastAsia="仿宋_GB2312"/>
                <w:sz w:val="20"/>
              </w:rPr>
              <w:t>）截面积在</w:t>
            </w:r>
            <w:r>
              <w:rPr>
                <w:rFonts w:ascii="仿宋_GB2312" w:hAnsi="仿宋_GB2312" w:cs="仿宋_GB2312" w:eastAsia="仿宋_GB2312"/>
                <w:sz w:val="20"/>
              </w:rPr>
              <w:t>2.5mm2</w:t>
            </w:r>
            <w:r>
              <w:rPr>
                <w:rFonts w:ascii="仿宋_GB2312" w:hAnsi="仿宋_GB2312" w:cs="仿宋_GB2312" w:eastAsia="仿宋_GB2312"/>
                <w:sz w:val="20"/>
              </w:rPr>
              <w:t>及以下的多股铜芯线拧紧搪锡或接续端子后与设备、器具的端子连接；</w:t>
            </w:r>
          </w:p>
          <w:p>
            <w:pPr>
              <w:pStyle w:val="null3"/>
            </w:pPr>
            <w:r>
              <w:rPr>
                <w:rFonts w:ascii="仿宋_GB2312" w:hAnsi="仿宋_GB2312" w:cs="仿宋_GB2312" w:eastAsia="仿宋_GB2312"/>
                <w:sz w:val="20"/>
              </w:rPr>
              <w:t>3</w:t>
            </w:r>
            <w:r>
              <w:rPr>
                <w:rFonts w:ascii="仿宋_GB2312" w:hAnsi="仿宋_GB2312" w:cs="仿宋_GB2312" w:eastAsia="仿宋_GB2312"/>
                <w:sz w:val="20"/>
              </w:rPr>
              <w:t>）截面积大于</w:t>
            </w:r>
            <w:r>
              <w:rPr>
                <w:rFonts w:ascii="仿宋_GB2312" w:hAnsi="仿宋_GB2312" w:cs="仿宋_GB2312" w:eastAsia="仿宋_GB2312"/>
                <w:sz w:val="20"/>
              </w:rPr>
              <w:t>2.5mm2</w:t>
            </w:r>
            <w:r>
              <w:rPr>
                <w:rFonts w:ascii="仿宋_GB2312" w:hAnsi="仿宋_GB2312" w:cs="仿宋_GB2312" w:eastAsia="仿宋_GB2312"/>
                <w:sz w:val="20"/>
              </w:rPr>
              <w:t>的多股铜芯线，除设备自带插接式端子外，接续端子后与设备或器具的端子连接；多股铜芯线与插接式端子连接前，端部拧紧搪锡；</w:t>
            </w:r>
          </w:p>
          <w:p>
            <w:pPr>
              <w:pStyle w:val="null3"/>
            </w:pPr>
            <w:r>
              <w:rPr>
                <w:rFonts w:ascii="仿宋_GB2312" w:hAnsi="仿宋_GB2312" w:cs="仿宋_GB2312" w:eastAsia="仿宋_GB2312"/>
                <w:sz w:val="20"/>
              </w:rPr>
              <w:t>4</w:t>
            </w:r>
            <w:r>
              <w:rPr>
                <w:rFonts w:ascii="仿宋_GB2312" w:hAnsi="仿宋_GB2312" w:cs="仿宋_GB2312" w:eastAsia="仿宋_GB2312"/>
                <w:sz w:val="20"/>
              </w:rPr>
              <w:t>）多股铝芯线接续端子后与设备、器具的端子连接；</w:t>
            </w:r>
          </w:p>
          <w:p>
            <w:pPr>
              <w:pStyle w:val="null3"/>
            </w:pPr>
            <w:r>
              <w:rPr>
                <w:rFonts w:ascii="仿宋_GB2312" w:hAnsi="仿宋_GB2312" w:cs="仿宋_GB2312" w:eastAsia="仿宋_GB2312"/>
                <w:sz w:val="20"/>
              </w:rPr>
              <w:t>5</w:t>
            </w:r>
            <w:r>
              <w:rPr>
                <w:rFonts w:ascii="仿宋_GB2312" w:hAnsi="仿宋_GB2312" w:cs="仿宋_GB2312" w:eastAsia="仿宋_GB2312"/>
                <w:sz w:val="20"/>
              </w:rPr>
              <w:t>）每个设备和器具的端子接线不多于</w:t>
            </w:r>
            <w:r>
              <w:rPr>
                <w:rFonts w:ascii="仿宋_GB2312" w:hAnsi="仿宋_GB2312" w:cs="仿宋_GB2312" w:eastAsia="仿宋_GB2312"/>
                <w:sz w:val="20"/>
              </w:rPr>
              <w:t>2</w:t>
            </w:r>
            <w:r>
              <w:rPr>
                <w:rFonts w:ascii="仿宋_GB2312" w:hAnsi="仿宋_GB2312" w:cs="仿宋_GB2312" w:eastAsia="仿宋_GB2312"/>
                <w:sz w:val="20"/>
              </w:rPr>
              <w:t>根电线。</w:t>
            </w:r>
          </w:p>
          <w:p>
            <w:pPr>
              <w:pStyle w:val="null3"/>
            </w:pPr>
            <w:r>
              <w:rPr>
                <w:rFonts w:ascii="仿宋_GB2312" w:hAnsi="仿宋_GB2312" w:cs="仿宋_GB2312" w:eastAsia="仿宋_GB2312"/>
                <w:sz w:val="20"/>
              </w:rPr>
              <w:t>6</w:t>
            </w:r>
            <w:r>
              <w:rPr>
                <w:rFonts w:ascii="仿宋_GB2312" w:hAnsi="仿宋_GB2312" w:cs="仿宋_GB2312" w:eastAsia="仿宋_GB2312"/>
                <w:sz w:val="20"/>
              </w:rPr>
              <w:t>）电线、电缆的芯线连接金具（连接管和端子），规格应与芯线的规格适配，且不得采用开口端子。</w:t>
            </w:r>
          </w:p>
          <w:p>
            <w:pPr>
              <w:pStyle w:val="null3"/>
            </w:pPr>
            <w:r>
              <w:rPr>
                <w:rFonts w:ascii="仿宋_GB2312" w:hAnsi="仿宋_GB2312" w:cs="仿宋_GB2312" w:eastAsia="仿宋_GB2312"/>
                <w:sz w:val="20"/>
              </w:rPr>
              <w:t>7</w:t>
            </w:r>
            <w:r>
              <w:rPr>
                <w:rFonts w:ascii="仿宋_GB2312" w:hAnsi="仿宋_GB2312" w:cs="仿宋_GB2312" w:eastAsia="仿宋_GB2312"/>
                <w:sz w:val="20"/>
              </w:rPr>
              <w:t>）电线、电缆的回路标记应清晰，编号准确。</w:t>
            </w:r>
          </w:p>
          <w:p>
            <w:pPr>
              <w:pStyle w:val="null3"/>
            </w:pPr>
            <w:r>
              <w:rPr>
                <w:rFonts w:ascii="仿宋_GB2312" w:hAnsi="仿宋_GB2312" w:cs="仿宋_GB2312" w:eastAsia="仿宋_GB2312"/>
                <w:sz w:val="20"/>
              </w:rPr>
              <w:t>3.</w:t>
            </w:r>
            <w:r>
              <w:rPr>
                <w:rFonts w:ascii="仿宋_GB2312" w:hAnsi="仿宋_GB2312" w:cs="仿宋_GB2312" w:eastAsia="仿宋_GB2312"/>
                <w:sz w:val="20"/>
              </w:rPr>
              <w:t>部分</w:t>
            </w:r>
            <w:r>
              <w:rPr>
                <w:rFonts w:ascii="仿宋_GB2312" w:hAnsi="仿宋_GB2312" w:cs="仿宋_GB2312" w:eastAsia="仿宋_GB2312"/>
                <w:sz w:val="20"/>
              </w:rPr>
              <w:t>LED</w:t>
            </w:r>
            <w:r>
              <w:rPr>
                <w:rFonts w:ascii="仿宋_GB2312" w:hAnsi="仿宋_GB2312" w:cs="仿宋_GB2312" w:eastAsia="仿宋_GB2312"/>
                <w:sz w:val="20"/>
              </w:rPr>
              <w:t>洗墙灯的安装方法：</w:t>
            </w:r>
          </w:p>
          <w:p>
            <w:pPr>
              <w:pStyle w:val="null3"/>
            </w:pPr>
            <w:r>
              <w:rPr>
                <w:rFonts w:ascii="仿宋_GB2312" w:hAnsi="仿宋_GB2312" w:cs="仿宋_GB2312" w:eastAsia="仿宋_GB2312"/>
                <w:sz w:val="20"/>
              </w:rPr>
              <w:t>1</w:t>
            </w:r>
            <w:r>
              <w:rPr>
                <w:rFonts w:ascii="仿宋_GB2312" w:hAnsi="仿宋_GB2312" w:cs="仿宋_GB2312" w:eastAsia="仿宋_GB2312"/>
                <w:sz w:val="20"/>
              </w:rPr>
              <w:t>）首先有螺丝将灯具固定牢固。</w:t>
            </w:r>
          </w:p>
          <w:p>
            <w:pPr>
              <w:pStyle w:val="null3"/>
            </w:pPr>
            <w:r>
              <w:rPr>
                <w:rFonts w:ascii="仿宋_GB2312" w:hAnsi="仿宋_GB2312" w:cs="仿宋_GB2312" w:eastAsia="仿宋_GB2312"/>
                <w:sz w:val="20"/>
              </w:rPr>
              <w:t>2</w:t>
            </w:r>
            <w:r>
              <w:rPr>
                <w:rFonts w:ascii="仿宋_GB2312" w:hAnsi="仿宋_GB2312" w:cs="仿宋_GB2312" w:eastAsia="仿宋_GB2312"/>
                <w:sz w:val="20"/>
              </w:rPr>
              <w:t>）将灯具与电源线可靠连接，不用的线头用防水胶带包好</w:t>
            </w:r>
          </w:p>
          <w:p>
            <w:pPr>
              <w:pStyle w:val="null3"/>
            </w:pPr>
            <w:r>
              <w:rPr>
                <w:rFonts w:ascii="仿宋_GB2312" w:hAnsi="仿宋_GB2312" w:cs="仿宋_GB2312" w:eastAsia="仿宋_GB2312"/>
                <w:sz w:val="20"/>
              </w:rPr>
              <w:t>3</w:t>
            </w:r>
            <w:r>
              <w:rPr>
                <w:rFonts w:ascii="仿宋_GB2312" w:hAnsi="仿宋_GB2312" w:cs="仿宋_GB2312" w:eastAsia="仿宋_GB2312"/>
                <w:sz w:val="20"/>
              </w:rPr>
              <w:t>）在安装接线时一个分支电源最多串接</w:t>
            </w:r>
            <w:r>
              <w:rPr>
                <w:rFonts w:ascii="仿宋_GB2312" w:hAnsi="仿宋_GB2312" w:cs="仿宋_GB2312" w:eastAsia="仿宋_GB2312"/>
                <w:sz w:val="20"/>
              </w:rPr>
              <w:t>8</w:t>
            </w:r>
            <w:r>
              <w:rPr>
                <w:rFonts w:ascii="仿宋_GB2312" w:hAnsi="仿宋_GB2312" w:cs="仿宋_GB2312" w:eastAsia="仿宋_GB2312"/>
                <w:sz w:val="20"/>
              </w:rPr>
              <w:t>台。</w:t>
            </w:r>
          </w:p>
          <w:p>
            <w:pPr>
              <w:pStyle w:val="null3"/>
            </w:pPr>
            <w:r>
              <w:rPr>
                <w:rFonts w:ascii="仿宋_GB2312" w:hAnsi="仿宋_GB2312" w:cs="仿宋_GB2312" w:eastAsia="仿宋_GB2312"/>
                <w:sz w:val="20"/>
              </w:rPr>
              <w:t>4</w:t>
            </w:r>
            <w:r>
              <w:rPr>
                <w:rFonts w:ascii="仿宋_GB2312" w:hAnsi="仿宋_GB2312" w:cs="仿宋_GB2312" w:eastAsia="仿宋_GB2312"/>
                <w:sz w:val="20"/>
              </w:rPr>
              <w:t>）确认安装无误，无电气短路后，接通相应的控制电源。</w:t>
            </w:r>
          </w:p>
          <w:p>
            <w:pPr>
              <w:pStyle w:val="null3"/>
            </w:pPr>
            <w:r>
              <w:rPr>
                <w:rFonts w:ascii="仿宋_GB2312" w:hAnsi="仿宋_GB2312" w:cs="仿宋_GB2312" w:eastAsia="仿宋_GB2312"/>
                <w:sz w:val="20"/>
              </w:rPr>
              <w:t>4.</w:t>
            </w:r>
            <w:r>
              <w:rPr>
                <w:rFonts w:ascii="仿宋_GB2312" w:hAnsi="仿宋_GB2312" w:cs="仿宋_GB2312" w:eastAsia="仿宋_GB2312"/>
                <w:sz w:val="20"/>
              </w:rPr>
              <w:t>通电试运行</w:t>
            </w:r>
          </w:p>
          <w:p>
            <w:pPr>
              <w:pStyle w:val="null3"/>
            </w:pPr>
            <w:r>
              <w:rPr>
                <w:rFonts w:ascii="仿宋_GB2312" w:hAnsi="仿宋_GB2312" w:cs="仿宋_GB2312" w:eastAsia="仿宋_GB2312"/>
                <w:sz w:val="20"/>
              </w:rPr>
              <w:t>1</w:t>
            </w:r>
            <w:r>
              <w:rPr>
                <w:rFonts w:ascii="仿宋_GB2312" w:hAnsi="仿宋_GB2312" w:cs="仿宋_GB2312" w:eastAsia="仿宋_GB2312"/>
                <w:sz w:val="20"/>
              </w:rPr>
              <w:t>）通电应先主线后支线，先箱变后配电箱，依次进行。</w:t>
            </w:r>
          </w:p>
          <w:p>
            <w:pPr>
              <w:pStyle w:val="null3"/>
            </w:pPr>
            <w:r>
              <w:rPr>
                <w:rFonts w:ascii="仿宋_GB2312" w:hAnsi="仿宋_GB2312" w:cs="仿宋_GB2312" w:eastAsia="仿宋_GB2312"/>
                <w:sz w:val="20"/>
              </w:rPr>
              <w:t>2</w:t>
            </w:r>
            <w:r>
              <w:rPr>
                <w:rFonts w:ascii="仿宋_GB2312" w:hAnsi="仿宋_GB2312" w:cs="仿宋_GB2312" w:eastAsia="仿宋_GB2312"/>
                <w:sz w:val="20"/>
              </w:rPr>
              <w:t>）各回路应依次送电，并记录相关参数。电流，电压、温升等信息。</w:t>
            </w:r>
          </w:p>
          <w:p>
            <w:pPr>
              <w:pStyle w:val="null3"/>
            </w:pPr>
            <w:r>
              <w:rPr>
                <w:rFonts w:ascii="仿宋_GB2312" w:hAnsi="仿宋_GB2312" w:cs="仿宋_GB2312" w:eastAsia="仿宋_GB2312"/>
                <w:sz w:val="20"/>
              </w:rPr>
              <w:t>3</w:t>
            </w:r>
            <w:r>
              <w:rPr>
                <w:rFonts w:ascii="仿宋_GB2312" w:hAnsi="仿宋_GB2312" w:cs="仿宋_GB2312" w:eastAsia="仿宋_GB2312"/>
                <w:sz w:val="20"/>
              </w:rPr>
              <w:t>）检查各回路灯具的亮灯情况，并记录。如有问题可集中解决。亮灯</w:t>
            </w:r>
            <w:r>
              <w:rPr>
                <w:rFonts w:ascii="仿宋_GB2312" w:hAnsi="仿宋_GB2312" w:cs="仿宋_GB2312" w:eastAsia="仿宋_GB2312"/>
                <w:sz w:val="20"/>
              </w:rPr>
              <w:t>24H</w:t>
            </w:r>
            <w:r>
              <w:rPr>
                <w:rFonts w:ascii="仿宋_GB2312" w:hAnsi="仿宋_GB2312" w:cs="仿宋_GB2312" w:eastAsia="仿宋_GB2312"/>
                <w:sz w:val="20"/>
              </w:rPr>
              <w:t>后，再次记录相关技术参数。</w:t>
            </w:r>
          </w:p>
          <w:p>
            <w:pPr>
              <w:pStyle w:val="null3"/>
            </w:pPr>
            <w:r>
              <w:rPr>
                <w:rFonts w:ascii="仿宋_GB2312" w:hAnsi="仿宋_GB2312" w:cs="仿宋_GB2312" w:eastAsia="仿宋_GB2312"/>
                <w:sz w:val="21"/>
              </w:rPr>
              <w:t>4</w:t>
            </w:r>
            <w:r>
              <w:rPr>
                <w:rFonts w:ascii="仿宋_GB2312" w:hAnsi="仿宋_GB2312" w:cs="仿宋_GB2312" w:eastAsia="仿宋_GB2312"/>
                <w:sz w:val="21"/>
              </w:rPr>
              <w:t>）完成试运行后，与相关控制单位结合，实现控制模式。试验应断开负载，测试接触器。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安全施工防范措施</w:t>
            </w:r>
          </w:p>
          <w:p>
            <w:pPr>
              <w:pStyle w:val="null3"/>
            </w:pPr>
            <w:r>
              <w:rPr>
                <w:rFonts w:ascii="仿宋_GB2312" w:hAnsi="仿宋_GB2312" w:cs="仿宋_GB2312" w:eastAsia="仿宋_GB2312"/>
                <w:sz w:val="20"/>
              </w:rPr>
              <w:t>1</w:t>
            </w:r>
            <w:r>
              <w:rPr>
                <w:rFonts w:ascii="仿宋_GB2312" w:hAnsi="仿宋_GB2312" w:cs="仿宋_GB2312" w:eastAsia="仿宋_GB2312"/>
                <w:sz w:val="20"/>
              </w:rPr>
              <w:t>、要加强对参加施工人员进行安全意识教育，要严格遵守国家部、省有关安全法规以及公司有关安全技术规程和规定，所有职工都要把安全工作放在首位来对侍，在施工中要做到“一管、二定、三检查、四不放过”。</w:t>
            </w:r>
          </w:p>
          <w:p>
            <w:pPr>
              <w:pStyle w:val="null3"/>
            </w:pPr>
            <w:r>
              <w:rPr>
                <w:rFonts w:ascii="仿宋_GB2312" w:hAnsi="仿宋_GB2312" w:cs="仿宋_GB2312" w:eastAsia="仿宋_GB2312"/>
                <w:sz w:val="20"/>
              </w:rPr>
              <w:t>2</w:t>
            </w:r>
            <w:r>
              <w:rPr>
                <w:rFonts w:ascii="仿宋_GB2312" w:hAnsi="仿宋_GB2312" w:cs="仿宋_GB2312" w:eastAsia="仿宋_GB2312"/>
                <w:sz w:val="20"/>
              </w:rPr>
              <w:t>、施工期间工程设立安全小组，保持与有关部门的联系，搞好交通组织工作，确保施工期间行人和车辆进出工地的安全。</w:t>
            </w:r>
          </w:p>
          <w:p>
            <w:pPr>
              <w:pStyle w:val="null3"/>
            </w:pPr>
            <w:r>
              <w:rPr>
                <w:rFonts w:ascii="仿宋_GB2312" w:hAnsi="仿宋_GB2312" w:cs="仿宋_GB2312" w:eastAsia="仿宋_GB2312"/>
                <w:sz w:val="20"/>
              </w:rPr>
              <w:t>3</w:t>
            </w:r>
            <w:r>
              <w:rPr>
                <w:rFonts w:ascii="仿宋_GB2312" w:hAnsi="仿宋_GB2312" w:cs="仿宋_GB2312" w:eastAsia="仿宋_GB2312"/>
                <w:sz w:val="20"/>
              </w:rPr>
              <w:t>、工地负责人为施工安全直接责任人，负责施工现场的安全工作，对施工安全行监督检查职能，并对安全事故负领导责任。</w:t>
            </w:r>
          </w:p>
          <w:p>
            <w:pPr>
              <w:pStyle w:val="null3"/>
            </w:pPr>
            <w:r>
              <w:rPr>
                <w:rFonts w:ascii="仿宋_GB2312" w:hAnsi="仿宋_GB2312" w:cs="仿宋_GB2312" w:eastAsia="仿宋_GB2312"/>
                <w:sz w:val="20"/>
              </w:rPr>
              <w:t>4</w:t>
            </w:r>
            <w:r>
              <w:rPr>
                <w:rFonts w:ascii="仿宋_GB2312" w:hAnsi="仿宋_GB2312" w:cs="仿宋_GB2312" w:eastAsia="仿宋_GB2312"/>
                <w:sz w:val="20"/>
              </w:rPr>
              <w:t>、安全责任人（含安全领导责任人及安全直接责任人）应经常进行安全教育，指导作业人员遵守机械操作规程，定期检查机械安全性能或安全装置，检查特种工序带证上岗制度的落实情况。</w:t>
            </w:r>
          </w:p>
          <w:p>
            <w:pPr>
              <w:pStyle w:val="null3"/>
            </w:pPr>
            <w:r>
              <w:rPr>
                <w:rFonts w:ascii="仿宋_GB2312" w:hAnsi="仿宋_GB2312" w:cs="仿宋_GB2312" w:eastAsia="仿宋_GB2312"/>
                <w:sz w:val="20"/>
              </w:rPr>
              <w:t>5</w:t>
            </w:r>
            <w:r>
              <w:rPr>
                <w:rFonts w:ascii="仿宋_GB2312" w:hAnsi="仿宋_GB2312" w:cs="仿宋_GB2312" w:eastAsia="仿宋_GB2312"/>
                <w:sz w:val="20"/>
              </w:rPr>
              <w:t>、安全责任人应加强对施工现场以及工地宿舍的环境卫生、饮食卫生、治安防火等方面工作的管理，防止各种意外事故的发生。</w:t>
            </w:r>
          </w:p>
          <w:p>
            <w:pPr>
              <w:pStyle w:val="null3"/>
            </w:pPr>
            <w:r>
              <w:rPr>
                <w:rFonts w:ascii="仿宋_GB2312" w:hAnsi="仿宋_GB2312" w:cs="仿宋_GB2312" w:eastAsia="仿宋_GB2312"/>
                <w:sz w:val="20"/>
              </w:rPr>
              <w:t>6</w:t>
            </w:r>
            <w:r>
              <w:rPr>
                <w:rFonts w:ascii="仿宋_GB2312" w:hAnsi="仿宋_GB2312" w:cs="仿宋_GB2312" w:eastAsia="仿宋_GB2312"/>
                <w:sz w:val="20"/>
              </w:rPr>
              <w:t>、在行人稠密区施工时，应设置施工标志，尽可能减少施工对行人的干扰，注意施工安全。卸车时禁止将苗木摆放于路面，防止苗木遭受损坏。</w:t>
            </w:r>
          </w:p>
          <w:p>
            <w:pPr>
              <w:pStyle w:val="null3"/>
            </w:pPr>
            <w:r>
              <w:rPr>
                <w:rFonts w:ascii="仿宋_GB2312" w:hAnsi="仿宋_GB2312" w:cs="仿宋_GB2312" w:eastAsia="仿宋_GB2312"/>
                <w:sz w:val="20"/>
              </w:rPr>
              <w:t>7</w:t>
            </w:r>
            <w:r>
              <w:rPr>
                <w:rFonts w:ascii="仿宋_GB2312" w:hAnsi="仿宋_GB2312" w:cs="仿宋_GB2312" w:eastAsia="仿宋_GB2312"/>
                <w:sz w:val="20"/>
              </w:rPr>
              <w:t>、施工期间路口及交叉路口必须设置明显的规范路标或路牌，车辆施工进出路口时必须有安全人员穿上反光衣值班。</w:t>
            </w:r>
          </w:p>
          <w:p>
            <w:pPr>
              <w:pStyle w:val="null3"/>
            </w:pPr>
            <w:r>
              <w:rPr>
                <w:rFonts w:ascii="仿宋_GB2312" w:hAnsi="仿宋_GB2312" w:cs="仿宋_GB2312" w:eastAsia="仿宋_GB2312"/>
                <w:sz w:val="20"/>
              </w:rPr>
              <w:t>8</w:t>
            </w:r>
            <w:r>
              <w:rPr>
                <w:rFonts w:ascii="仿宋_GB2312" w:hAnsi="仿宋_GB2312" w:cs="仿宋_GB2312" w:eastAsia="仿宋_GB2312"/>
                <w:sz w:val="20"/>
              </w:rPr>
              <w:t>、施工期间夜间进出路口要设置交通指示灯以策安全。</w:t>
            </w:r>
          </w:p>
          <w:p>
            <w:pPr>
              <w:pStyle w:val="null3"/>
            </w:pPr>
            <w:r>
              <w:rPr>
                <w:rFonts w:ascii="仿宋_GB2312" w:hAnsi="仿宋_GB2312" w:cs="仿宋_GB2312" w:eastAsia="仿宋_GB2312"/>
                <w:sz w:val="20"/>
              </w:rPr>
              <w:t>9</w:t>
            </w:r>
            <w:r>
              <w:rPr>
                <w:rFonts w:ascii="仿宋_GB2312" w:hAnsi="仿宋_GB2312" w:cs="仿宋_GB2312" w:eastAsia="仿宋_GB2312"/>
                <w:sz w:val="20"/>
              </w:rPr>
              <w:t>、生产区施工用电，照明用电、电线分开架设。</w:t>
            </w:r>
          </w:p>
          <w:p>
            <w:pPr>
              <w:pStyle w:val="null3"/>
            </w:pPr>
            <w:r>
              <w:rPr>
                <w:rFonts w:ascii="仿宋_GB2312" w:hAnsi="仿宋_GB2312" w:cs="仿宋_GB2312" w:eastAsia="仿宋_GB2312"/>
                <w:sz w:val="20"/>
              </w:rPr>
              <w:t>10</w:t>
            </w:r>
            <w:r>
              <w:rPr>
                <w:rFonts w:ascii="仿宋_GB2312" w:hAnsi="仿宋_GB2312" w:cs="仿宋_GB2312" w:eastAsia="仿宋_GB2312"/>
                <w:sz w:val="20"/>
              </w:rPr>
              <w:t>、电动工具必须装设漏电保护器。</w:t>
            </w:r>
          </w:p>
          <w:p>
            <w:pPr>
              <w:pStyle w:val="null3"/>
            </w:pPr>
            <w:r>
              <w:rPr>
                <w:rFonts w:ascii="仿宋_GB2312" w:hAnsi="仿宋_GB2312" w:cs="仿宋_GB2312" w:eastAsia="仿宋_GB2312"/>
                <w:sz w:val="20"/>
              </w:rPr>
              <w:t>11</w:t>
            </w:r>
            <w:r>
              <w:rPr>
                <w:rFonts w:ascii="仿宋_GB2312" w:hAnsi="仿宋_GB2312" w:cs="仿宋_GB2312" w:eastAsia="仿宋_GB2312"/>
                <w:sz w:val="20"/>
              </w:rPr>
              <w:t>、电动工具的用线，选用耐气侯型的橡皮护套铜芯软电缆。</w:t>
            </w:r>
          </w:p>
          <w:p>
            <w:pPr>
              <w:pStyle w:val="null3"/>
            </w:pPr>
            <w:r>
              <w:rPr>
                <w:rFonts w:ascii="仿宋_GB2312" w:hAnsi="仿宋_GB2312" w:cs="仿宋_GB2312" w:eastAsia="仿宋_GB2312"/>
                <w:sz w:val="20"/>
              </w:rPr>
              <w:t>12</w:t>
            </w:r>
            <w:r>
              <w:rPr>
                <w:rFonts w:ascii="仿宋_GB2312" w:hAnsi="仿宋_GB2312" w:cs="仿宋_GB2312" w:eastAsia="仿宋_GB2312"/>
                <w:sz w:val="20"/>
              </w:rPr>
              <w:t>、加强施工期间的用电，机械的使用及临时设施的消防安全管理工作，施工安全及各项安全措施要列入施工期间的一项重要项目来抓，为按期竣工创造条件。</w:t>
            </w:r>
          </w:p>
          <w:p>
            <w:pPr>
              <w:pStyle w:val="null3"/>
            </w:pPr>
            <w:r>
              <w:rPr>
                <w:rFonts w:ascii="仿宋_GB2312" w:hAnsi="仿宋_GB2312" w:cs="仿宋_GB2312" w:eastAsia="仿宋_GB2312"/>
                <w:sz w:val="20"/>
              </w:rPr>
              <w:t>13</w:t>
            </w:r>
            <w:r>
              <w:rPr>
                <w:rFonts w:ascii="仿宋_GB2312" w:hAnsi="仿宋_GB2312" w:cs="仿宋_GB2312" w:eastAsia="仿宋_GB2312"/>
                <w:sz w:val="20"/>
              </w:rPr>
              <w:t>、电器设备及临时用电要有专人管理，同时要有防水和接地措施，建立健全用电制度。现场必须设电工轮值，各种电线必须固定在绝缘体上。各种电线、电器设备若发生故障，必须由电工负责修理，其他人不得乱拉乱接。现场电闸和电源开关，必须上锁，专人开关。</w:t>
            </w:r>
          </w:p>
          <w:p>
            <w:pPr>
              <w:pStyle w:val="null3"/>
            </w:pPr>
            <w:r>
              <w:rPr>
                <w:rFonts w:ascii="仿宋_GB2312" w:hAnsi="仿宋_GB2312" w:cs="仿宋_GB2312" w:eastAsia="仿宋_GB2312"/>
                <w:sz w:val="20"/>
              </w:rPr>
              <w:t>14</w:t>
            </w:r>
            <w:r>
              <w:rPr>
                <w:rFonts w:ascii="仿宋_GB2312" w:hAnsi="仿宋_GB2312" w:cs="仿宋_GB2312" w:eastAsia="仿宋_GB2312"/>
                <w:sz w:val="20"/>
              </w:rPr>
              <w:t>、高空作业安全注意事项：</w:t>
            </w:r>
          </w:p>
          <w:p>
            <w:pPr>
              <w:pStyle w:val="null3"/>
            </w:pPr>
            <w:r>
              <w:rPr>
                <w:rFonts w:ascii="仿宋_GB2312" w:hAnsi="仿宋_GB2312" w:cs="仿宋_GB2312" w:eastAsia="仿宋_GB2312"/>
                <w:sz w:val="20"/>
              </w:rPr>
              <w:t>1</w:t>
            </w:r>
            <w:r>
              <w:rPr>
                <w:rFonts w:ascii="仿宋_GB2312" w:hAnsi="仿宋_GB2312" w:cs="仿宋_GB2312" w:eastAsia="仿宋_GB2312"/>
                <w:sz w:val="20"/>
              </w:rPr>
              <w:t>）从事高空作业人员必须经体检合格后方能上岗，凡不适于高空作业人员，如高血压、心脏病、贫血、癫痫患者、视力不佳、听觉不灵、手脚有残等，均不得从事登高作业。</w:t>
            </w:r>
          </w:p>
          <w:p>
            <w:pPr>
              <w:pStyle w:val="null3"/>
            </w:pPr>
            <w:r>
              <w:rPr>
                <w:rFonts w:ascii="仿宋_GB2312" w:hAnsi="仿宋_GB2312" w:cs="仿宋_GB2312" w:eastAsia="仿宋_GB2312"/>
                <w:sz w:val="20"/>
              </w:rPr>
              <w:t>2</w:t>
            </w:r>
            <w:r>
              <w:rPr>
                <w:rFonts w:ascii="仿宋_GB2312" w:hAnsi="仿宋_GB2312" w:cs="仿宋_GB2312" w:eastAsia="仿宋_GB2312"/>
                <w:sz w:val="20"/>
              </w:rPr>
              <w:t>）登高人员必须戴好安全帽、安全带。</w:t>
            </w:r>
          </w:p>
          <w:p>
            <w:pPr>
              <w:pStyle w:val="null3"/>
            </w:pPr>
            <w:r>
              <w:rPr>
                <w:rFonts w:ascii="仿宋_GB2312" w:hAnsi="仿宋_GB2312" w:cs="仿宋_GB2312" w:eastAsia="仿宋_GB2312"/>
                <w:sz w:val="20"/>
              </w:rPr>
              <w:t>3</w:t>
            </w:r>
            <w:r>
              <w:rPr>
                <w:rFonts w:ascii="仿宋_GB2312" w:hAnsi="仿宋_GB2312" w:cs="仿宋_GB2312" w:eastAsia="仿宋_GB2312"/>
                <w:sz w:val="20"/>
              </w:rPr>
              <w:t>）高空作业中一般不应交叉作业，凡因工序原因必须在同一垂直线下面工作时，必须采取可靠防范措施，否则不准作业。</w:t>
            </w:r>
          </w:p>
          <w:p>
            <w:pPr>
              <w:pStyle w:val="null3"/>
            </w:pPr>
            <w:r>
              <w:rPr>
                <w:rFonts w:ascii="仿宋_GB2312" w:hAnsi="仿宋_GB2312" w:cs="仿宋_GB2312" w:eastAsia="仿宋_GB2312"/>
                <w:sz w:val="20"/>
              </w:rPr>
              <w:t>4</w:t>
            </w:r>
            <w:r>
              <w:rPr>
                <w:rFonts w:ascii="仿宋_GB2312" w:hAnsi="仿宋_GB2312" w:cs="仿宋_GB2312" w:eastAsia="仿宋_GB2312"/>
                <w:sz w:val="20"/>
              </w:rPr>
              <w:t>）有六级以上强风，暴雨和雷电时，应停止高空作业。</w:t>
            </w:r>
          </w:p>
          <w:p>
            <w:pPr>
              <w:pStyle w:val="null3"/>
            </w:pPr>
            <w:r>
              <w:rPr>
                <w:rFonts w:ascii="仿宋_GB2312" w:hAnsi="仿宋_GB2312" w:cs="仿宋_GB2312" w:eastAsia="仿宋_GB2312"/>
                <w:sz w:val="20"/>
              </w:rPr>
              <w:t>5</w:t>
            </w:r>
            <w:r>
              <w:rPr>
                <w:rFonts w:ascii="仿宋_GB2312" w:hAnsi="仿宋_GB2312" w:cs="仿宋_GB2312" w:eastAsia="仿宋_GB2312"/>
                <w:sz w:val="20"/>
              </w:rPr>
              <w:t>）高空作业时，不准往下或上抛材料和工具等物件。</w:t>
            </w:r>
          </w:p>
          <w:p>
            <w:pPr>
              <w:pStyle w:val="null3"/>
            </w:pPr>
            <w:r>
              <w:rPr>
                <w:rFonts w:ascii="仿宋_GB2312" w:hAnsi="仿宋_GB2312" w:cs="仿宋_GB2312" w:eastAsia="仿宋_GB2312"/>
                <w:sz w:val="20"/>
              </w:rPr>
              <w:t>6</w:t>
            </w:r>
            <w:r>
              <w:rPr>
                <w:rFonts w:ascii="仿宋_GB2312" w:hAnsi="仿宋_GB2312" w:cs="仿宋_GB2312" w:eastAsia="仿宋_GB2312"/>
                <w:sz w:val="20"/>
              </w:rPr>
              <w:t>）高空作业人员必须注意作业区，凡附近有电线，应进行防离安全措施，并防止运送导体材料触碰电线。</w:t>
            </w:r>
          </w:p>
          <w:p>
            <w:pPr>
              <w:pStyle w:val="null3"/>
            </w:pPr>
            <w:r>
              <w:rPr>
                <w:rFonts w:ascii="仿宋_GB2312" w:hAnsi="仿宋_GB2312" w:cs="仿宋_GB2312" w:eastAsia="仿宋_GB2312"/>
                <w:sz w:val="20"/>
              </w:rPr>
              <w:t>7</w:t>
            </w:r>
            <w:r>
              <w:rPr>
                <w:rFonts w:ascii="仿宋_GB2312" w:hAnsi="仿宋_GB2312" w:cs="仿宋_GB2312" w:eastAsia="仿宋_GB2312"/>
                <w:sz w:val="20"/>
              </w:rPr>
              <w:t>）高空作业时，上下手中不可拿物件，应用工具袋安放物体，上下传递应用吊绳。施工时不可把工具、器材等放置在脚手架或建筑物边缘，防止堕落。</w:t>
            </w:r>
          </w:p>
          <w:p>
            <w:pPr>
              <w:pStyle w:val="null3"/>
            </w:pPr>
            <w:r>
              <w:rPr>
                <w:rFonts w:ascii="仿宋_GB2312" w:hAnsi="仿宋_GB2312" w:cs="仿宋_GB2312" w:eastAsia="仿宋_GB2312"/>
                <w:sz w:val="21"/>
              </w:rPr>
              <w:t>8</w:t>
            </w:r>
            <w:r>
              <w:rPr>
                <w:rFonts w:ascii="仿宋_GB2312" w:hAnsi="仿宋_GB2312" w:cs="仿宋_GB2312" w:eastAsia="仿宋_GB2312"/>
                <w:sz w:val="21"/>
              </w:rPr>
              <w:t>）梯子登高时，梯子不得缺层，顶端应用绳结牢在支靠体上，支靠体本身应稳固，梯脚要防滑，梯下要有人监护，使用</w:t>
            </w:r>
            <w:r>
              <w:rPr>
                <w:rFonts w:ascii="仿宋_GB2312" w:hAnsi="仿宋_GB2312" w:cs="仿宋_GB2312" w:eastAsia="仿宋_GB2312"/>
                <w:sz w:val="21"/>
              </w:rPr>
              <w:t>“</w:t>
            </w:r>
            <w:r>
              <w:rPr>
                <w:rFonts w:ascii="仿宋_GB2312" w:hAnsi="仿宋_GB2312" w:cs="仿宋_GB2312" w:eastAsia="仿宋_GB2312"/>
                <w:sz w:val="21"/>
              </w:rPr>
              <w:t>人字梯</w:t>
            </w:r>
            <w:r>
              <w:rPr>
                <w:rFonts w:ascii="仿宋_GB2312" w:hAnsi="仿宋_GB2312" w:cs="仿宋_GB2312" w:eastAsia="仿宋_GB2312"/>
                <w:sz w:val="21"/>
              </w:rPr>
              <w:t>”</w:t>
            </w:r>
            <w:r>
              <w:rPr>
                <w:rFonts w:ascii="仿宋_GB2312" w:hAnsi="仿宋_GB2312" w:cs="仿宋_GB2312" w:eastAsia="仿宋_GB2312"/>
                <w:sz w:val="21"/>
              </w:rPr>
              <w:t>时，必须挂牢挂钩或将中间扎牢。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工程量清单（详见附件）</w:t>
            </w:r>
          </w:p>
          <w:p>
            <w:pPr>
              <w:pStyle w:val="null3"/>
            </w:pPr>
            <w:r>
              <w:rPr>
                <w:rFonts w:ascii="仿宋_GB2312" w:hAnsi="仿宋_GB2312" w:cs="仿宋_GB2312" w:eastAsia="仿宋_GB2312"/>
                <w:sz w:val="20"/>
              </w:rPr>
              <w:t>（说明：工程量清单应当结合《政府采购需求管理办法》（财库〔</w:t>
            </w:r>
            <w:r>
              <w:rPr>
                <w:rFonts w:ascii="仿宋_GB2312" w:hAnsi="仿宋_GB2312" w:cs="仿宋_GB2312" w:eastAsia="仿宋_GB2312"/>
                <w:sz w:val="20"/>
              </w:rPr>
              <w:t>2021</w:t>
            </w: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号）第六条第二款规定，明确相关性能、材料、结构、外观、安全、标准等。）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为保障政府采购电子化交易平台项目实施，供应商需要在线提交所有通过电子化交易平台实施的政府采购项目的响应文件，同时，成交单位在领取中标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西安市未央区凤城七路长和国际23层。 3.4.2如响应文件中融资相关内容与新政策要求有出入，按照最新要求执行。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提供具有经审计资质单位出具的2024年度财务报告或供应商开户银行近6个月内其出具的资信证明。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响应文件封面 中小企业声明函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提供具有经审计资质单位出具的2024年度财务报告或供应商开户银行近6个月内其出具的资信证明。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采购人（或项目法人单位）不具有独立法人资格的附属机构（单位）；④不得与采购人存在利害关系且可能影响招标公正性；⑤不得为本合同包各项目的投资人、项目法人单位；⑥不得为合同包的采购代理机构。</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国家企业信用信息公示系统（www.gsxt.gov.cn/）列入“严重违法失信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供应商具有建设行政主管部门核发的建筑工程施工总承包三级及以上资质或电子与智能化工程专业承包二级及以上资质；且具备合格有效的安全生产许可证。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拟派项目经理具有机电工程专业二级及以上注册建造师证书，具备有效的安全生产考核合格证书（B证）并在本单位注册，且无不良信用记录，无在建工程（提供无不良信用记录，无在建工程承诺书）。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本项目实施方案0-10分： 实施方案及时间安排清楚、详细，考虑周全完整、切实可行，完全满足项目实施需求的得（7-10]分； 实施方案安排比较合理、详细，具有可行性得（3-7]分； 实施方案计划欠缺，方案措施存在部分漏项或缺陷得（0-3]分；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提供针对本项目拟派的人员配备清单(清单内容需包含项目负责人及相关配备人员，包括但不限于姓名、年龄、工作经验、学历、执业资格证书及劳动合同等) ，根据清单配置、需求契合度、人员构成、专业性、岗位划分、组织安排等的全面性、合理性、针对性、专业性横向比较并赋分。 配置清单完全契合采购人需求、内容全面合理、专业性强得（7-10]分； 配置清单较契合采购人需求、内容较全面合理、专业性较强得（3-7]分； 配置清单简单笼统，基本可行，合理性及专业性欠缺得（0-3]分。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项目施工工艺</w:t>
            </w:r>
          </w:p>
        </w:tc>
        <w:tc>
          <w:tcPr>
            <w:tcW w:type="dxa" w:w="2492"/>
          </w:tcPr>
          <w:p>
            <w:pPr>
              <w:pStyle w:val="null3"/>
            </w:pPr>
            <w:r>
              <w:rPr>
                <w:rFonts w:ascii="仿宋_GB2312" w:hAnsi="仿宋_GB2312" w:cs="仿宋_GB2312" w:eastAsia="仿宋_GB2312"/>
              </w:rPr>
              <w:t>本项目施工工艺0-8分： 施工工艺流程规范、完整，完全符合本项目施工需要（6-8]分； 施工工艺流程较规范、基本完整，基本符合本项目施工需要（3-6]分； 施工工艺流程简单、完整性较差，部分符合本项目施工需要（0-3]分；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本项目技术组织措施0-8分： 措施详细完善、合理可行，针对性强（6-8]分； 措施较详细，基本合理可行，有一定针对性（3-6]分； 措施简单笼统，基本可行，合理性及针对性欠缺（0-3]分；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本项目技术组织措施0-6分： 提供的安全作业方案及安全配套措施详细完善、合理可行，针对性强（4-6]分； 提供的安全作业方案及安全配套措施较详细，基本合理可行，有一定针对性（2-4]分； 提供的安全作业方案及安全配套措施简单笼统，基本可行，合理性及针对性欠缺（0-2]分；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本项目文明施工措施计划0-6分： 措施详细完善、合理可行，针对性强（4-6]分； 措施较详细，基本合理可行，有一定针对性（2-4]分； 措施简单笼统，基本可行，合理性及针对性欠缺（0-2]分；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本项目环境保护措施0-6分： 措施详细完善、合理可行，针对性强（4-6]分； 措施较详细，基本合理可行，有一定针对性（2-4]分； 措施简单笼统，基本可行，合理性及针对性欠缺（0-2]分；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本项目施工机械配备和材料投入计划0-6分： 施工机械配备和材料投入计划合理充沛，实用性强（4-6]分； 施工机械配备和材料投入计划基本合理可行，实用性一般（2-4]分； 施工机械配备和材料投入计划有待优化，实用性欠缺（0-2]分；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劳动力安排计划及劳务分包方案</w:t>
            </w:r>
          </w:p>
        </w:tc>
        <w:tc>
          <w:tcPr>
            <w:tcW w:type="dxa" w:w="2492"/>
          </w:tcPr>
          <w:p>
            <w:pPr>
              <w:pStyle w:val="null3"/>
            </w:pPr>
            <w:r>
              <w:rPr>
                <w:rFonts w:ascii="仿宋_GB2312" w:hAnsi="仿宋_GB2312" w:cs="仿宋_GB2312" w:eastAsia="仿宋_GB2312"/>
              </w:rPr>
              <w:t>本项目劳动力安排计划及劳务分包方案0-5分： 方案完整、合理，可行性强（3-5]分； 方案简单，基本合理，可行性欠缺（0-3]分；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本项目服务承诺及保障措施0-6分： 承诺内容完善、针对性强，保障措施合理性、可行性强（4-6]分； 承诺内容较完善、有一定针对性，保障措施合理性、可行性较强（2-4]分； 承诺内容简单笼统，保障措施可行性欠缺（0-2]分；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本项目应急处理方案0-5分： 应急处理方案全面、合理、规范、可实施性强（3-5]分； 应急处理方案合理，具有一定可实施性（0-3]分；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2022年8月至截标时间前类似项目业绩；每提供 1 份计 2 分，最高得 4分。业绩证明（以合同签订时间为准，须在磋商响应文件中附以上证明材料的扫描件加盖单位公章）弄虚作假者，取消其成交资格。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2、有效最低报价为基准价得 20 分。 3、按（磋商基准价/有效最终磋商报价）×20 的公式计算报价得分。4、报价不完整的，不进入磋商基准价的计算，本项得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详见附件：西安市钟鼓楼电气线路隐患整改项目-工程合同.docx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