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版本号：SZT2025-SN-XC-ZC-FW-063220250814001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2025年辅助开评标系统延续运维项目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SZT2025-SN-XC-ZC-FW-0632</w:t>
      </w:r>
      <w:r>
        <w:br/>
      </w:r>
      <w:r>
        <w:br/>
      </w:r>
      <w:r>
        <w:br/>
      </w:r>
    </w:p>
    <w:p>
      <w:pPr>
        <w:pStyle w:val="null3"/>
        <w:jc w:val="center"/>
        <w:outlineLvl w:val="2"/>
      </w:pPr>
      <w:r>
        <w:rPr>
          <w:rFonts w:ascii="仿宋_GB2312" w:hAnsi="仿宋_GB2312" w:cs="仿宋_GB2312" w:eastAsia="仿宋_GB2312"/>
          <w:sz w:val="28"/>
          <w:b/>
        </w:rPr>
        <w:t>西安市公共资源交易中心</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西安市公共资源交易中心</w:t>
      </w:r>
      <w:r>
        <w:rPr>
          <w:rFonts w:ascii="仿宋_GB2312" w:hAnsi="仿宋_GB2312" w:cs="仿宋_GB2312" w:eastAsia="仿宋_GB2312"/>
        </w:rPr>
        <w:t>委托，拟对</w:t>
      </w:r>
      <w:r>
        <w:rPr>
          <w:rFonts w:ascii="仿宋_GB2312" w:hAnsi="仿宋_GB2312" w:cs="仿宋_GB2312" w:eastAsia="仿宋_GB2312"/>
        </w:rPr>
        <w:t>2025年辅助开评标系统延续运维项目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SZT2025-SN-XC-ZC-FW-0632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2025年辅助开评标系统延续运维项目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西安市公共资源交易中心信息化平台智能化评标等系统自2021年投入使用，本次拟采购2025年度智能化评标等系统运维服务，确保交易平台系统持续稳定运行。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应授权合法的人员参加磋商全过程，其中法定代表人直接参加磋商的，须出具法定代表人身份证，并与营业执照上信息一致。法定代表人授权代表参加磋商的，须出具法定代表人授权书及授权代表身份证；</w:t>
      </w:r>
    </w:p>
    <w:p>
      <w:pPr>
        <w:pStyle w:val="null3"/>
      </w:pPr>
      <w:r>
        <w:rPr>
          <w:rFonts w:ascii="仿宋_GB2312" w:hAnsi="仿宋_GB2312" w:cs="仿宋_GB2312" w:eastAsia="仿宋_GB2312"/>
        </w:rPr>
        <w:t>2、本项目不接受联合体投标：本项目不接受联合体投标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西安市公共资源交易中心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西安经济技术开发区文景路（中段）16号白桦林国际B座1-11层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029-86510029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马帅、单博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成交供应商承担，成交供应商在领取成交通知书时向采购代理机构支付招标代理服务费。招标代理服务费的收取参照国家计委颁布的《招标代理服务收费管理暂行办法》（计价格〔2002〕1980号）和（发改办价格〔2003〕857号）中服务类收费标准收取。 开户名称：陕西中技招标有限公司 开户行名称：招商银行西安分行营业部 账 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西安市公共资源交易中心</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西安市公共资源交易中心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西安市公共资源交易中心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西安市公共资源交易中心信息化平台智能化评标等系统自2021年投入使用，本次拟采购2025年度智能化评标等系统运维服务，确保交易平台系统持续稳定运行。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576,000.00</w:t>
      </w:r>
    </w:p>
    <w:p>
      <w:pPr>
        <w:pStyle w:val="null3"/>
      </w:pPr>
      <w:r>
        <w:rPr>
          <w:rFonts w:ascii="仿宋_GB2312" w:hAnsi="仿宋_GB2312" w:cs="仿宋_GB2312" w:eastAsia="仿宋_GB2312"/>
        </w:rPr>
        <w:t>采购包最高限价（元）: 576,000.00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辅助开评标系统延续运维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576,000.00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标的名称：辅助开评标系统延续运维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rPr>
              <w:t>（一）系统运维内容</w:t>
            </w:r>
          </w:p>
          <w:p>
            <w:pPr>
              <w:pStyle w:val="null3"/>
              <w:ind w:firstLine="402"/>
              <w:jc w:val="both"/>
            </w:pPr>
            <w:r>
              <w:rPr>
                <w:rFonts w:ascii="仿宋_GB2312" w:hAnsi="仿宋_GB2312" w:cs="仿宋_GB2312" w:eastAsia="仿宋_GB2312"/>
                <w:sz w:val="20"/>
                <w:b/>
              </w:rPr>
              <w:t>1、政府采购不见面开标系统</w:t>
            </w:r>
          </w:p>
          <w:p>
            <w:pPr>
              <w:pStyle w:val="null3"/>
              <w:ind w:firstLine="400"/>
              <w:jc w:val="both"/>
            </w:pPr>
            <w:r>
              <w:rPr>
                <w:rFonts w:ascii="仿宋_GB2312" w:hAnsi="仿宋_GB2312" w:cs="仿宋_GB2312" w:eastAsia="仿宋_GB2312"/>
                <w:sz w:val="20"/>
              </w:rPr>
              <w:t>供应商需对不见面开标系统进行维护，确保项目开标的稳定运行。同时，需定期排查故障，及时解决突发问题。</w:t>
            </w:r>
          </w:p>
          <w:p>
            <w:pPr>
              <w:pStyle w:val="null3"/>
              <w:ind w:firstLine="400"/>
              <w:jc w:val="both"/>
            </w:pPr>
            <w:r>
              <w:rPr>
                <w:rFonts w:ascii="仿宋_GB2312" w:hAnsi="仿宋_GB2312" w:cs="仿宋_GB2312" w:eastAsia="仿宋_GB2312"/>
                <w:sz w:val="20"/>
              </w:rPr>
              <w:t>具体需要维护的内容需包括不见面开标大厅、视音频直播交互系统、登录认证管理系统、流媒体互动直播管理、文字交流互动管理、开标过程操作管理、关键帧记录、交易系统对接。</w:t>
            </w:r>
          </w:p>
          <w:p>
            <w:pPr>
              <w:pStyle w:val="null3"/>
              <w:ind w:firstLine="400"/>
              <w:jc w:val="both"/>
            </w:pPr>
            <w:r>
              <w:rPr>
                <w:rFonts w:ascii="仿宋_GB2312" w:hAnsi="仿宋_GB2312" w:cs="仿宋_GB2312" w:eastAsia="仿宋_GB2312"/>
                <w:sz w:val="20"/>
              </w:rPr>
              <w:t>不见面开标大厅</w:t>
            </w:r>
          </w:p>
          <w:p>
            <w:pPr>
              <w:pStyle w:val="null3"/>
              <w:ind w:firstLine="400"/>
              <w:jc w:val="both"/>
            </w:pPr>
            <w:r>
              <w:rPr>
                <w:rFonts w:ascii="仿宋_GB2312" w:hAnsi="仿宋_GB2312" w:cs="仿宋_GB2312" w:eastAsia="仿宋_GB2312"/>
                <w:sz w:val="20"/>
              </w:rPr>
              <w:t>不见面开标大厅维护需包括：主持人、投标人、监管人员、交易中心工作人员。</w:t>
            </w:r>
          </w:p>
          <w:p>
            <w:pPr>
              <w:pStyle w:val="null3"/>
              <w:ind w:firstLine="400"/>
              <w:jc w:val="both"/>
            </w:pPr>
            <w:r>
              <w:rPr>
                <w:rFonts w:ascii="仿宋_GB2312" w:hAnsi="仿宋_GB2312" w:cs="仿宋_GB2312" w:eastAsia="仿宋_GB2312"/>
                <w:sz w:val="20"/>
              </w:rPr>
              <w:t>主持人</w:t>
            </w:r>
          </w:p>
          <w:p>
            <w:pPr>
              <w:pStyle w:val="null3"/>
              <w:ind w:firstLine="400"/>
              <w:jc w:val="both"/>
            </w:pPr>
            <w:r>
              <w:rPr>
                <w:rFonts w:ascii="仿宋_GB2312" w:hAnsi="仿宋_GB2312" w:cs="仿宋_GB2312" w:eastAsia="仿宋_GB2312"/>
                <w:sz w:val="20"/>
              </w:rPr>
              <w:t>“不见面开标大厅”的主持人维护需包括代理机构。</w:t>
            </w:r>
          </w:p>
          <w:p>
            <w:pPr>
              <w:pStyle w:val="null3"/>
              <w:ind w:firstLine="400"/>
              <w:jc w:val="both"/>
            </w:pPr>
            <w:r>
              <w:rPr>
                <w:rFonts w:ascii="仿宋_GB2312" w:hAnsi="仿宋_GB2312" w:cs="仿宋_GB2312" w:eastAsia="仿宋_GB2312"/>
                <w:sz w:val="20"/>
              </w:rPr>
              <w:t>具体维护内容需包括：开标主持人登录、进入开标室、查看开标倒计时、公布投标人名单、唱标、开标结束。</w:t>
            </w:r>
          </w:p>
          <w:p>
            <w:pPr>
              <w:pStyle w:val="null3"/>
              <w:ind w:firstLine="400"/>
              <w:jc w:val="both"/>
            </w:pPr>
            <w:r>
              <w:rPr>
                <w:rFonts w:ascii="仿宋_GB2312" w:hAnsi="仿宋_GB2312" w:cs="仿宋_GB2312" w:eastAsia="仿宋_GB2312"/>
                <w:sz w:val="20"/>
              </w:rPr>
              <w:t>投标人</w:t>
            </w:r>
          </w:p>
          <w:p>
            <w:pPr>
              <w:pStyle w:val="null3"/>
              <w:ind w:firstLine="400"/>
              <w:jc w:val="both"/>
            </w:pPr>
            <w:r>
              <w:rPr>
                <w:rFonts w:ascii="仿宋_GB2312" w:hAnsi="仿宋_GB2312" w:cs="仿宋_GB2312" w:eastAsia="仿宋_GB2312"/>
                <w:sz w:val="20"/>
              </w:rPr>
              <w:t>具体维护内容需包括：投标人登陆、进入开标室、投标人签到、查看开标倒计时、查看投标人名单、投标人解密、唱标、开标结束。</w:t>
            </w:r>
          </w:p>
          <w:p>
            <w:pPr>
              <w:pStyle w:val="null3"/>
              <w:ind w:firstLine="400"/>
              <w:jc w:val="both"/>
            </w:pPr>
            <w:r>
              <w:rPr>
                <w:rFonts w:ascii="仿宋_GB2312" w:hAnsi="仿宋_GB2312" w:cs="仿宋_GB2312" w:eastAsia="仿宋_GB2312"/>
                <w:sz w:val="20"/>
              </w:rPr>
              <w:t>监管人员</w:t>
            </w:r>
          </w:p>
          <w:p>
            <w:pPr>
              <w:pStyle w:val="null3"/>
              <w:ind w:firstLine="400"/>
              <w:jc w:val="both"/>
            </w:pPr>
            <w:r>
              <w:rPr>
                <w:rFonts w:ascii="仿宋_GB2312" w:hAnsi="仿宋_GB2312" w:cs="仿宋_GB2312" w:eastAsia="仿宋_GB2312"/>
                <w:sz w:val="20"/>
              </w:rPr>
              <w:t>具体维护内容需包括：监管人员登录、进入开标室、查看开标倒计时、查看投标人名单、查看唱标情况、查看开标记录。</w:t>
            </w:r>
          </w:p>
          <w:p>
            <w:pPr>
              <w:pStyle w:val="null3"/>
              <w:ind w:firstLine="400"/>
              <w:jc w:val="both"/>
            </w:pPr>
            <w:r>
              <w:rPr>
                <w:rFonts w:ascii="仿宋_GB2312" w:hAnsi="仿宋_GB2312" w:cs="仿宋_GB2312" w:eastAsia="仿宋_GB2312"/>
                <w:sz w:val="20"/>
              </w:rPr>
              <w:t>交易中心工作人员</w:t>
            </w:r>
          </w:p>
          <w:p>
            <w:pPr>
              <w:pStyle w:val="null3"/>
              <w:ind w:firstLine="400"/>
              <w:jc w:val="both"/>
            </w:pPr>
            <w:r>
              <w:rPr>
                <w:rFonts w:ascii="仿宋_GB2312" w:hAnsi="仿宋_GB2312" w:cs="仿宋_GB2312" w:eastAsia="仿宋_GB2312"/>
                <w:sz w:val="20"/>
              </w:rPr>
              <w:t>具体维护内容需包括：进入开标室、查看开标倒计时、查看投标名单、查看唱标情况、查看开标记录。</w:t>
            </w:r>
          </w:p>
          <w:p>
            <w:pPr>
              <w:pStyle w:val="null3"/>
              <w:ind w:firstLine="400"/>
              <w:jc w:val="both"/>
            </w:pPr>
            <w:r>
              <w:rPr>
                <w:rFonts w:ascii="仿宋_GB2312" w:hAnsi="仿宋_GB2312" w:cs="仿宋_GB2312" w:eastAsia="仿宋_GB2312"/>
                <w:sz w:val="20"/>
              </w:rPr>
              <w:t>视音频直播交互系统</w:t>
            </w:r>
          </w:p>
          <w:p>
            <w:pPr>
              <w:pStyle w:val="null3"/>
              <w:ind w:firstLine="400"/>
              <w:jc w:val="both"/>
            </w:pPr>
            <w:r>
              <w:rPr>
                <w:rFonts w:ascii="仿宋_GB2312" w:hAnsi="仿宋_GB2312" w:cs="仿宋_GB2312" w:eastAsia="仿宋_GB2312"/>
                <w:sz w:val="20"/>
              </w:rPr>
              <w:t>需全面保障开标现场视频直播，投标人与其他角色的音视频交流。具体维护的内容需包括主持人端、投标人端、其他相关人员。</w:t>
            </w:r>
          </w:p>
          <w:p>
            <w:pPr>
              <w:pStyle w:val="null3"/>
              <w:ind w:firstLine="400"/>
              <w:jc w:val="both"/>
            </w:pPr>
            <w:r>
              <w:rPr>
                <w:rFonts w:ascii="仿宋_GB2312" w:hAnsi="仿宋_GB2312" w:cs="仿宋_GB2312" w:eastAsia="仿宋_GB2312"/>
                <w:sz w:val="20"/>
              </w:rPr>
              <w:t>主持人端</w:t>
            </w:r>
          </w:p>
          <w:p>
            <w:pPr>
              <w:pStyle w:val="null3"/>
              <w:ind w:firstLine="400"/>
              <w:jc w:val="both"/>
            </w:pPr>
            <w:r>
              <w:rPr>
                <w:rFonts w:ascii="仿宋_GB2312" w:hAnsi="仿宋_GB2312" w:cs="仿宋_GB2312" w:eastAsia="仿宋_GB2312"/>
                <w:sz w:val="20"/>
              </w:rPr>
              <w:t>主持人（招标人、招标代理）在对项目进行开标时，可以打开本机的摄像头和开标室</w:t>
            </w:r>
            <w:r>
              <w:rPr>
                <w:rFonts w:ascii="仿宋_GB2312" w:hAnsi="仿宋_GB2312" w:cs="仿宋_GB2312" w:eastAsia="仿宋_GB2312"/>
                <w:sz w:val="20"/>
              </w:rPr>
              <w:t>NVR摄像机设备，以直播项目开标情况。</w:t>
            </w:r>
          </w:p>
          <w:p>
            <w:pPr>
              <w:pStyle w:val="null3"/>
              <w:ind w:firstLine="400"/>
              <w:jc w:val="both"/>
            </w:pPr>
            <w:r>
              <w:rPr>
                <w:rFonts w:ascii="仿宋_GB2312" w:hAnsi="仿宋_GB2312" w:cs="仿宋_GB2312" w:eastAsia="仿宋_GB2312"/>
                <w:sz w:val="20"/>
              </w:rPr>
              <w:t>具体维护内容需包括：视频直播、多方式交互、多场景交互。</w:t>
            </w:r>
          </w:p>
          <w:p>
            <w:pPr>
              <w:pStyle w:val="null3"/>
              <w:ind w:firstLine="400"/>
              <w:jc w:val="both"/>
            </w:pPr>
            <w:r>
              <w:rPr>
                <w:rFonts w:ascii="仿宋_GB2312" w:hAnsi="仿宋_GB2312" w:cs="仿宋_GB2312" w:eastAsia="仿宋_GB2312"/>
                <w:sz w:val="20"/>
              </w:rPr>
              <w:t>投标人端</w:t>
            </w:r>
          </w:p>
          <w:p>
            <w:pPr>
              <w:pStyle w:val="null3"/>
              <w:ind w:firstLine="400"/>
              <w:jc w:val="both"/>
            </w:pPr>
            <w:r>
              <w:rPr>
                <w:rFonts w:ascii="仿宋_GB2312" w:hAnsi="仿宋_GB2312" w:cs="仿宋_GB2312" w:eastAsia="仿宋_GB2312"/>
                <w:sz w:val="20"/>
              </w:rPr>
              <w:t>具体维护内容需包括：观看直播、多方式交互、多场景交互。</w:t>
            </w:r>
          </w:p>
          <w:p>
            <w:pPr>
              <w:pStyle w:val="null3"/>
              <w:ind w:firstLine="400"/>
              <w:jc w:val="both"/>
            </w:pPr>
            <w:r>
              <w:rPr>
                <w:rFonts w:ascii="仿宋_GB2312" w:hAnsi="仿宋_GB2312" w:cs="仿宋_GB2312" w:eastAsia="仿宋_GB2312"/>
                <w:sz w:val="20"/>
              </w:rPr>
              <w:t>其他相关人员</w:t>
            </w:r>
          </w:p>
          <w:p>
            <w:pPr>
              <w:pStyle w:val="null3"/>
              <w:ind w:firstLine="400"/>
              <w:jc w:val="both"/>
            </w:pPr>
            <w:r>
              <w:rPr>
                <w:rFonts w:ascii="仿宋_GB2312" w:hAnsi="仿宋_GB2312" w:cs="仿宋_GB2312" w:eastAsia="仿宋_GB2312"/>
                <w:sz w:val="20"/>
              </w:rPr>
              <w:t>其他相关人员是指招标代理、招标人、交易中心工作人员、监管人。</w:t>
            </w:r>
          </w:p>
          <w:p>
            <w:pPr>
              <w:pStyle w:val="null3"/>
              <w:ind w:firstLine="400"/>
              <w:jc w:val="both"/>
            </w:pPr>
            <w:r>
              <w:rPr>
                <w:rFonts w:ascii="仿宋_GB2312" w:hAnsi="仿宋_GB2312" w:cs="仿宋_GB2312" w:eastAsia="仿宋_GB2312"/>
                <w:sz w:val="20"/>
              </w:rPr>
              <w:t>具体维护内容需包括：观看直播、观看公告栏、参与互动交流。</w:t>
            </w:r>
          </w:p>
          <w:p>
            <w:pPr>
              <w:pStyle w:val="null3"/>
              <w:ind w:firstLine="400"/>
              <w:jc w:val="both"/>
            </w:pPr>
            <w:r>
              <w:rPr>
                <w:rFonts w:ascii="仿宋_GB2312" w:hAnsi="仿宋_GB2312" w:cs="仿宋_GB2312" w:eastAsia="仿宋_GB2312"/>
                <w:sz w:val="20"/>
              </w:rPr>
              <w:t>登录认证管理系统</w:t>
            </w:r>
          </w:p>
          <w:p>
            <w:pPr>
              <w:pStyle w:val="null3"/>
              <w:ind w:firstLine="400"/>
              <w:jc w:val="both"/>
            </w:pPr>
            <w:r>
              <w:rPr>
                <w:rFonts w:ascii="仿宋_GB2312" w:hAnsi="仿宋_GB2312" w:cs="仿宋_GB2312" w:eastAsia="仿宋_GB2312"/>
                <w:sz w:val="20"/>
              </w:rPr>
              <w:t>需全面保障满足多种认证方式登陆系统，包括</w:t>
            </w:r>
            <w:r>
              <w:rPr>
                <w:rFonts w:ascii="仿宋_GB2312" w:hAnsi="仿宋_GB2312" w:cs="仿宋_GB2312" w:eastAsia="仿宋_GB2312"/>
                <w:sz w:val="20"/>
              </w:rPr>
              <w:t>CA认证和用户名密码认证。</w:t>
            </w:r>
          </w:p>
          <w:p>
            <w:pPr>
              <w:pStyle w:val="null3"/>
              <w:ind w:firstLine="400"/>
              <w:jc w:val="both"/>
            </w:pPr>
            <w:r>
              <w:rPr>
                <w:rFonts w:ascii="仿宋_GB2312" w:hAnsi="仿宋_GB2312" w:cs="仿宋_GB2312" w:eastAsia="仿宋_GB2312"/>
                <w:sz w:val="20"/>
              </w:rPr>
              <w:t>CA认证</w:t>
            </w:r>
          </w:p>
          <w:p>
            <w:pPr>
              <w:pStyle w:val="null3"/>
              <w:ind w:firstLine="400"/>
              <w:jc w:val="both"/>
            </w:pPr>
            <w:r>
              <w:rPr>
                <w:rFonts w:ascii="仿宋_GB2312" w:hAnsi="仿宋_GB2312" w:cs="仿宋_GB2312" w:eastAsia="仿宋_GB2312"/>
                <w:sz w:val="20"/>
              </w:rPr>
              <w:t>需保障各方交易主体均可使用</w:t>
            </w:r>
            <w:r>
              <w:rPr>
                <w:rFonts w:ascii="仿宋_GB2312" w:hAnsi="仿宋_GB2312" w:cs="仿宋_GB2312" w:eastAsia="仿宋_GB2312"/>
                <w:sz w:val="20"/>
              </w:rPr>
              <w:t>CA加密锁登陆系统，系统自动识别用户信息。</w:t>
            </w:r>
          </w:p>
          <w:p>
            <w:pPr>
              <w:pStyle w:val="null3"/>
              <w:ind w:firstLine="400"/>
              <w:jc w:val="both"/>
            </w:pPr>
            <w:r>
              <w:rPr>
                <w:rFonts w:ascii="仿宋_GB2312" w:hAnsi="仿宋_GB2312" w:cs="仿宋_GB2312" w:eastAsia="仿宋_GB2312"/>
                <w:sz w:val="20"/>
              </w:rPr>
              <w:t>用户名密码认证</w:t>
            </w:r>
          </w:p>
          <w:p>
            <w:pPr>
              <w:pStyle w:val="null3"/>
              <w:ind w:firstLine="400"/>
              <w:jc w:val="both"/>
            </w:pPr>
            <w:r>
              <w:rPr>
                <w:rFonts w:ascii="仿宋_GB2312" w:hAnsi="仿宋_GB2312" w:cs="仿宋_GB2312" w:eastAsia="仿宋_GB2312"/>
                <w:sz w:val="20"/>
              </w:rPr>
              <w:t>需保障各方交易主体均可使用账号密码方式登陆系统，系统根据账号密码判定用户信息。</w:t>
            </w:r>
          </w:p>
          <w:p>
            <w:pPr>
              <w:pStyle w:val="null3"/>
              <w:ind w:firstLine="400"/>
              <w:jc w:val="both"/>
            </w:pPr>
            <w:r>
              <w:rPr>
                <w:rFonts w:ascii="仿宋_GB2312" w:hAnsi="仿宋_GB2312" w:cs="仿宋_GB2312" w:eastAsia="仿宋_GB2312"/>
                <w:sz w:val="20"/>
              </w:rPr>
              <w:t>流媒体互动直播管理</w:t>
            </w:r>
          </w:p>
          <w:p>
            <w:pPr>
              <w:pStyle w:val="null3"/>
              <w:ind w:firstLine="400"/>
              <w:jc w:val="both"/>
            </w:pPr>
            <w:r>
              <w:rPr>
                <w:rFonts w:ascii="仿宋_GB2312" w:hAnsi="仿宋_GB2312" w:cs="仿宋_GB2312" w:eastAsia="仿宋_GB2312"/>
                <w:sz w:val="20"/>
              </w:rPr>
              <w:t>需全面保障交易主体、见证人员、监督人员音视频实时互动。</w:t>
            </w:r>
          </w:p>
          <w:p>
            <w:pPr>
              <w:pStyle w:val="null3"/>
              <w:ind w:firstLine="400"/>
              <w:jc w:val="both"/>
            </w:pPr>
            <w:r>
              <w:rPr>
                <w:rFonts w:ascii="仿宋_GB2312" w:hAnsi="仿宋_GB2312" w:cs="仿宋_GB2312" w:eastAsia="仿宋_GB2312"/>
                <w:sz w:val="20"/>
              </w:rPr>
              <w:t>文字交流互动管理</w:t>
            </w:r>
          </w:p>
          <w:p>
            <w:pPr>
              <w:pStyle w:val="null3"/>
              <w:ind w:firstLine="400"/>
              <w:jc w:val="both"/>
            </w:pPr>
            <w:r>
              <w:rPr>
                <w:rFonts w:ascii="仿宋_GB2312" w:hAnsi="仿宋_GB2312" w:cs="仿宋_GB2312" w:eastAsia="仿宋_GB2312"/>
                <w:sz w:val="20"/>
              </w:rPr>
              <w:t>需全面保障交易主体、见证人员、监督人员开标过程中文字沟通需要。具体维护内容需包括：见证人员、监督人员。</w:t>
            </w:r>
          </w:p>
          <w:p>
            <w:pPr>
              <w:pStyle w:val="null3"/>
              <w:ind w:firstLine="400"/>
              <w:jc w:val="both"/>
            </w:pPr>
            <w:r>
              <w:rPr>
                <w:rFonts w:ascii="仿宋_GB2312" w:hAnsi="仿宋_GB2312" w:cs="仿宋_GB2312" w:eastAsia="仿宋_GB2312"/>
                <w:sz w:val="20"/>
              </w:rPr>
              <w:t>见证人员</w:t>
            </w:r>
          </w:p>
          <w:p>
            <w:pPr>
              <w:pStyle w:val="null3"/>
              <w:ind w:firstLine="400"/>
              <w:jc w:val="both"/>
            </w:pPr>
            <w:r>
              <w:rPr>
                <w:rFonts w:ascii="仿宋_GB2312" w:hAnsi="仿宋_GB2312" w:cs="仿宋_GB2312" w:eastAsia="仿宋_GB2312"/>
                <w:sz w:val="20"/>
              </w:rPr>
              <w:t>需保障在开标时，见证人员可发布信息、查看文字内容，发布的文字信息标注出发布人员身份且用不同颜色字体展示。</w:t>
            </w:r>
          </w:p>
          <w:p>
            <w:pPr>
              <w:pStyle w:val="null3"/>
              <w:ind w:firstLine="400"/>
              <w:jc w:val="both"/>
            </w:pPr>
            <w:r>
              <w:rPr>
                <w:rFonts w:ascii="仿宋_GB2312" w:hAnsi="仿宋_GB2312" w:cs="仿宋_GB2312" w:eastAsia="仿宋_GB2312"/>
                <w:sz w:val="20"/>
              </w:rPr>
              <w:t>监督人员</w:t>
            </w:r>
          </w:p>
          <w:p>
            <w:pPr>
              <w:pStyle w:val="null3"/>
              <w:ind w:firstLine="400"/>
              <w:jc w:val="both"/>
            </w:pPr>
            <w:r>
              <w:rPr>
                <w:rFonts w:ascii="仿宋_GB2312" w:hAnsi="仿宋_GB2312" w:cs="仿宋_GB2312" w:eastAsia="仿宋_GB2312"/>
                <w:sz w:val="20"/>
              </w:rPr>
              <w:t>需保障在开标时，监督人员可发布信息、查看文字内容，发布的文字信息标注出发布人员身份且用不同颜色字体展示。</w:t>
            </w:r>
          </w:p>
          <w:p>
            <w:pPr>
              <w:pStyle w:val="null3"/>
              <w:ind w:firstLine="400"/>
              <w:jc w:val="both"/>
            </w:pPr>
            <w:r>
              <w:rPr>
                <w:rFonts w:ascii="仿宋_GB2312" w:hAnsi="仿宋_GB2312" w:cs="仿宋_GB2312" w:eastAsia="仿宋_GB2312"/>
                <w:sz w:val="20"/>
              </w:rPr>
              <w:t>开标过程操作管理</w:t>
            </w:r>
          </w:p>
          <w:p>
            <w:pPr>
              <w:pStyle w:val="null3"/>
              <w:ind w:firstLine="400"/>
              <w:jc w:val="both"/>
            </w:pPr>
            <w:r>
              <w:rPr>
                <w:rFonts w:ascii="仿宋_GB2312" w:hAnsi="仿宋_GB2312" w:cs="仿宋_GB2312" w:eastAsia="仿宋_GB2312"/>
                <w:sz w:val="20"/>
              </w:rPr>
              <w:t>需全面保障开标过程中涉及的必要操作稳定性。</w:t>
            </w:r>
          </w:p>
          <w:p>
            <w:pPr>
              <w:pStyle w:val="null3"/>
              <w:ind w:firstLine="400"/>
              <w:jc w:val="both"/>
            </w:pPr>
            <w:r>
              <w:rPr>
                <w:rFonts w:ascii="仿宋_GB2312" w:hAnsi="仿宋_GB2312" w:cs="仿宋_GB2312" w:eastAsia="仿宋_GB2312"/>
                <w:sz w:val="20"/>
              </w:rPr>
              <w:t>具体维护内容需包括：投标人解密。</w:t>
            </w:r>
          </w:p>
          <w:p>
            <w:pPr>
              <w:pStyle w:val="null3"/>
              <w:ind w:firstLine="400"/>
              <w:jc w:val="both"/>
            </w:pPr>
            <w:r>
              <w:rPr>
                <w:rFonts w:ascii="仿宋_GB2312" w:hAnsi="仿宋_GB2312" w:cs="仿宋_GB2312" w:eastAsia="仿宋_GB2312"/>
                <w:sz w:val="20"/>
              </w:rPr>
              <w:t>关键帧记录</w:t>
            </w:r>
          </w:p>
          <w:p>
            <w:pPr>
              <w:pStyle w:val="null3"/>
              <w:ind w:firstLine="400"/>
              <w:jc w:val="both"/>
            </w:pPr>
            <w:r>
              <w:rPr>
                <w:rFonts w:ascii="仿宋_GB2312" w:hAnsi="仿宋_GB2312" w:cs="仿宋_GB2312" w:eastAsia="仿宋_GB2312"/>
                <w:sz w:val="20"/>
              </w:rPr>
              <w:t>需全面保障开标过程关键节点时，系统自动截取该节点的屏幕画面并保存。整个开标过程中，系统会在页面右下角的时间轴上自动生成相关节点的关键帧截图，投标单位可通过点击相关节点，查看关键帧截图。</w:t>
            </w:r>
          </w:p>
          <w:p>
            <w:pPr>
              <w:pStyle w:val="null3"/>
              <w:ind w:firstLine="400"/>
              <w:jc w:val="both"/>
            </w:pPr>
            <w:r>
              <w:rPr>
                <w:rFonts w:ascii="仿宋_GB2312" w:hAnsi="仿宋_GB2312" w:cs="仿宋_GB2312" w:eastAsia="仿宋_GB2312"/>
                <w:sz w:val="20"/>
              </w:rPr>
              <w:t>交易系统对接</w:t>
            </w:r>
          </w:p>
          <w:p>
            <w:pPr>
              <w:pStyle w:val="null3"/>
              <w:ind w:firstLine="400"/>
              <w:jc w:val="both"/>
            </w:pPr>
            <w:r>
              <w:rPr>
                <w:rFonts w:ascii="仿宋_GB2312" w:hAnsi="仿宋_GB2312" w:cs="仿宋_GB2312" w:eastAsia="仿宋_GB2312"/>
                <w:sz w:val="20"/>
              </w:rPr>
              <w:t>需全面保障不见面开标系统可以通过与交易系统进行对接互通，通过获取交易系统中的项目信息、投标单位、招标代理、投标文件相关数据，在不见面开标系统中达到</w:t>
            </w:r>
            <w:r>
              <w:rPr>
                <w:rFonts w:ascii="仿宋_GB2312" w:hAnsi="仿宋_GB2312" w:cs="仿宋_GB2312" w:eastAsia="仿宋_GB2312"/>
                <w:sz w:val="20"/>
              </w:rPr>
              <w:t>“不见面”开标的目的。</w:t>
            </w:r>
          </w:p>
          <w:p>
            <w:pPr>
              <w:pStyle w:val="null3"/>
              <w:ind w:firstLine="400"/>
              <w:jc w:val="both"/>
            </w:pPr>
            <w:r>
              <w:rPr>
                <w:rFonts w:ascii="仿宋_GB2312" w:hAnsi="仿宋_GB2312" w:cs="仿宋_GB2312" w:eastAsia="仿宋_GB2312"/>
                <w:sz w:val="20"/>
              </w:rPr>
              <w:t>具体需要维护的内容包括业务系统接口、评标系统接口。</w:t>
            </w:r>
          </w:p>
          <w:p>
            <w:pPr>
              <w:pStyle w:val="null3"/>
              <w:ind w:firstLine="402"/>
              <w:jc w:val="both"/>
            </w:pPr>
            <w:r>
              <w:rPr>
                <w:rFonts w:ascii="仿宋_GB2312" w:hAnsi="仿宋_GB2312" w:cs="仿宋_GB2312" w:eastAsia="仿宋_GB2312"/>
                <w:sz w:val="20"/>
                <w:b/>
              </w:rPr>
              <w:t>2、政府采购远程异地评标系统</w:t>
            </w:r>
          </w:p>
          <w:p>
            <w:pPr>
              <w:pStyle w:val="null3"/>
              <w:ind w:firstLine="400"/>
              <w:jc w:val="both"/>
            </w:pPr>
            <w:r>
              <w:rPr>
                <w:rFonts w:ascii="仿宋_GB2312" w:hAnsi="仿宋_GB2312" w:cs="仿宋_GB2312" w:eastAsia="仿宋_GB2312"/>
                <w:sz w:val="20"/>
              </w:rPr>
              <w:t>供应商需对远程异地评标系统进行维护，确保项目异地评标的顺利进行。同时，需定期排查故障，及时解决突发问题。</w:t>
            </w:r>
          </w:p>
          <w:p>
            <w:pPr>
              <w:pStyle w:val="null3"/>
              <w:ind w:firstLine="400"/>
              <w:jc w:val="both"/>
            </w:pPr>
            <w:r>
              <w:rPr>
                <w:rFonts w:ascii="仿宋_GB2312" w:hAnsi="仿宋_GB2312" w:cs="仿宋_GB2312" w:eastAsia="仿宋_GB2312"/>
                <w:sz w:val="20"/>
              </w:rPr>
              <w:t>具体需要维护的内容需包括：基于区块链的数据共享服务、远程异地评标服务、专家费用统一支付服务、跨区域</w:t>
            </w:r>
            <w:r>
              <w:rPr>
                <w:rFonts w:ascii="仿宋_GB2312" w:hAnsi="仿宋_GB2312" w:cs="仿宋_GB2312" w:eastAsia="仿宋_GB2312"/>
                <w:sz w:val="20"/>
              </w:rPr>
              <w:t>CA互认服务、联合惩戒管理、异地评标的监控和档案归集服务。</w:t>
            </w:r>
          </w:p>
          <w:p>
            <w:pPr>
              <w:pStyle w:val="null3"/>
              <w:ind w:firstLine="400"/>
              <w:jc w:val="both"/>
            </w:pPr>
            <w:r>
              <w:rPr>
                <w:rFonts w:ascii="仿宋_GB2312" w:hAnsi="仿宋_GB2312" w:cs="仿宋_GB2312" w:eastAsia="仿宋_GB2312"/>
                <w:sz w:val="20"/>
              </w:rPr>
              <w:t>基于区块链的数据共享服务</w:t>
            </w:r>
          </w:p>
          <w:p>
            <w:pPr>
              <w:pStyle w:val="null3"/>
              <w:ind w:firstLine="400"/>
              <w:jc w:val="both"/>
            </w:pPr>
            <w:r>
              <w:rPr>
                <w:rFonts w:ascii="仿宋_GB2312" w:hAnsi="仿宋_GB2312" w:cs="仿宋_GB2312" w:eastAsia="仿宋_GB2312"/>
                <w:sz w:val="20"/>
              </w:rPr>
              <w:t>需保障各地成员单位已经发布的交易主体业绩信息、获奖信息、不良行为信息，平台将这些信息数据进行汇聚到区块链中，形成场内业绩可信链，获奖可信链，不良行为可信链。</w:t>
            </w:r>
          </w:p>
          <w:p>
            <w:pPr>
              <w:pStyle w:val="null3"/>
              <w:ind w:firstLine="400"/>
              <w:jc w:val="both"/>
            </w:pPr>
            <w:r>
              <w:rPr>
                <w:rFonts w:ascii="仿宋_GB2312" w:hAnsi="仿宋_GB2312" w:cs="仿宋_GB2312" w:eastAsia="仿宋_GB2312"/>
                <w:sz w:val="20"/>
              </w:rPr>
              <w:t>评标专家在评标查阅投标单位的标书中业绩、信用信息时候，会自动与区块链信息校验，如是可信业绩、可信获奖显示可信标记，如在区块链中有不良行为，也会显示出来，供评委参考。</w:t>
            </w:r>
          </w:p>
          <w:p>
            <w:pPr>
              <w:pStyle w:val="null3"/>
              <w:ind w:firstLine="400"/>
              <w:jc w:val="both"/>
            </w:pPr>
            <w:r>
              <w:rPr>
                <w:rFonts w:ascii="仿宋_GB2312" w:hAnsi="仿宋_GB2312" w:cs="仿宋_GB2312" w:eastAsia="仿宋_GB2312"/>
                <w:sz w:val="20"/>
              </w:rPr>
              <w:t>远程异地评标服务</w:t>
            </w:r>
          </w:p>
          <w:p>
            <w:pPr>
              <w:pStyle w:val="null3"/>
              <w:ind w:firstLine="400"/>
              <w:jc w:val="both"/>
            </w:pPr>
            <w:r>
              <w:rPr>
                <w:rFonts w:ascii="仿宋_GB2312" w:hAnsi="仿宋_GB2312" w:cs="仿宋_GB2312" w:eastAsia="仿宋_GB2312"/>
                <w:sz w:val="20"/>
              </w:rPr>
              <w:t>远程异地评标服务与公共资源交易系统整合，主要实现对远程评标会场评标机位管理、远程评标项目管理、评标连接管理功能。</w:t>
            </w:r>
          </w:p>
          <w:p>
            <w:pPr>
              <w:pStyle w:val="null3"/>
              <w:ind w:firstLine="400"/>
              <w:jc w:val="both"/>
            </w:pPr>
            <w:r>
              <w:rPr>
                <w:rFonts w:ascii="仿宋_GB2312" w:hAnsi="仿宋_GB2312" w:cs="仿宋_GB2312" w:eastAsia="仿宋_GB2312"/>
                <w:sz w:val="20"/>
              </w:rPr>
              <w:t>工作人员可以对本地评标机位的状态（空闲、在用、暂停）进行维护，可以监控到评标机位在用状态对应项目情况。远程异地评标项目使用统一专家库中专家资源，采用随机抽取专家，保证评标专家抽取的随机性。协调子系统同样提供评标专家评标费用管理功能，方便统计查询，同样减少各地评标管理人员统计工作量，提高工作效率。</w:t>
            </w:r>
          </w:p>
          <w:p>
            <w:pPr>
              <w:pStyle w:val="null3"/>
              <w:ind w:firstLine="400"/>
              <w:jc w:val="both"/>
            </w:pPr>
            <w:r>
              <w:rPr>
                <w:rFonts w:ascii="仿宋_GB2312" w:hAnsi="仿宋_GB2312" w:cs="仿宋_GB2312" w:eastAsia="仿宋_GB2312"/>
                <w:sz w:val="20"/>
              </w:rPr>
              <w:t>需保障远程异地评标服务稳定运行，具体需要维护的内容需包括：项目协调管理、远程评标机位维护、异地专家抽取通知、远程评标专家身份认证、评标系统对接、评标结果、评委费管理、信息查询、系统管理。</w:t>
            </w:r>
          </w:p>
          <w:p>
            <w:pPr>
              <w:pStyle w:val="null3"/>
              <w:ind w:firstLine="400"/>
              <w:jc w:val="both"/>
            </w:pPr>
            <w:r>
              <w:rPr>
                <w:rFonts w:ascii="仿宋_GB2312" w:hAnsi="仿宋_GB2312" w:cs="仿宋_GB2312" w:eastAsia="仿宋_GB2312"/>
                <w:sz w:val="20"/>
              </w:rPr>
              <w:t>专家费用统一支付服务</w:t>
            </w:r>
          </w:p>
          <w:p>
            <w:pPr>
              <w:pStyle w:val="null3"/>
              <w:ind w:firstLine="400"/>
              <w:jc w:val="both"/>
            </w:pPr>
            <w:r>
              <w:rPr>
                <w:rFonts w:ascii="仿宋_GB2312" w:hAnsi="仿宋_GB2312" w:cs="仿宋_GB2312" w:eastAsia="仿宋_GB2312"/>
                <w:sz w:val="20"/>
              </w:rPr>
              <w:t>需保障专家费用统一支付服务支付平台采用</w:t>
            </w:r>
            <w:r>
              <w:rPr>
                <w:rFonts w:ascii="仿宋_GB2312" w:hAnsi="仿宋_GB2312" w:cs="仿宋_GB2312" w:eastAsia="仿宋_GB2312"/>
                <w:sz w:val="20"/>
              </w:rPr>
              <w:t>“多退少补”的策略实现专家费用自动结算。</w:t>
            </w:r>
          </w:p>
          <w:p>
            <w:pPr>
              <w:pStyle w:val="null3"/>
              <w:ind w:firstLine="400"/>
              <w:jc w:val="both"/>
            </w:pPr>
            <w:r>
              <w:rPr>
                <w:rFonts w:ascii="仿宋_GB2312" w:hAnsi="仿宋_GB2312" w:cs="仿宋_GB2312" w:eastAsia="仿宋_GB2312"/>
                <w:sz w:val="20"/>
              </w:rPr>
              <w:t>具体需要维护的内容需包括：用户中心、收费规则配置、费用结算、对账统计、统计报表。</w:t>
            </w:r>
          </w:p>
          <w:p>
            <w:pPr>
              <w:pStyle w:val="null3"/>
              <w:ind w:firstLine="400"/>
              <w:jc w:val="both"/>
            </w:pPr>
            <w:r>
              <w:rPr>
                <w:rFonts w:ascii="仿宋_GB2312" w:hAnsi="仿宋_GB2312" w:cs="仿宋_GB2312" w:eastAsia="仿宋_GB2312"/>
                <w:sz w:val="20"/>
              </w:rPr>
              <w:t>用户中心</w:t>
            </w:r>
          </w:p>
          <w:p>
            <w:pPr>
              <w:pStyle w:val="null3"/>
              <w:ind w:firstLine="400"/>
              <w:jc w:val="both"/>
            </w:pPr>
            <w:r>
              <w:rPr>
                <w:rFonts w:ascii="仿宋_GB2312" w:hAnsi="仿宋_GB2312" w:cs="仿宋_GB2312" w:eastAsia="仿宋_GB2312"/>
                <w:sz w:val="20"/>
              </w:rPr>
              <w:t>具体需要维护的内容需包括：用户登录、个人信息维护。</w:t>
            </w:r>
          </w:p>
          <w:p>
            <w:pPr>
              <w:pStyle w:val="null3"/>
              <w:ind w:firstLine="400"/>
              <w:jc w:val="both"/>
            </w:pPr>
            <w:r>
              <w:rPr>
                <w:rFonts w:ascii="仿宋_GB2312" w:hAnsi="仿宋_GB2312" w:cs="仿宋_GB2312" w:eastAsia="仿宋_GB2312"/>
                <w:sz w:val="20"/>
              </w:rPr>
              <w:t>收费规则配置</w:t>
            </w:r>
          </w:p>
          <w:p>
            <w:pPr>
              <w:pStyle w:val="null3"/>
              <w:ind w:firstLine="400"/>
              <w:jc w:val="both"/>
            </w:pPr>
            <w:r>
              <w:rPr>
                <w:rFonts w:ascii="仿宋_GB2312" w:hAnsi="仿宋_GB2312" w:cs="仿宋_GB2312" w:eastAsia="仿宋_GB2312"/>
                <w:sz w:val="20"/>
              </w:rPr>
              <w:t>由于各地专家费用标准存在差异性，因此提供收费规则配置功能。</w:t>
            </w:r>
          </w:p>
          <w:p>
            <w:pPr>
              <w:pStyle w:val="null3"/>
              <w:ind w:firstLine="400"/>
              <w:jc w:val="both"/>
            </w:pPr>
            <w:r>
              <w:rPr>
                <w:rFonts w:ascii="仿宋_GB2312" w:hAnsi="仿宋_GB2312" w:cs="仿宋_GB2312" w:eastAsia="仿宋_GB2312"/>
                <w:sz w:val="20"/>
              </w:rPr>
              <w:t>具体需要维护的内容需包括：收费规则管理、阶梯式配置费用管理、费用类型、默认收费规则、收费规则展示。</w:t>
            </w:r>
          </w:p>
          <w:p>
            <w:pPr>
              <w:pStyle w:val="null3"/>
              <w:ind w:firstLine="400"/>
              <w:jc w:val="both"/>
            </w:pPr>
            <w:r>
              <w:rPr>
                <w:rFonts w:ascii="仿宋_GB2312" w:hAnsi="仿宋_GB2312" w:cs="仿宋_GB2312" w:eastAsia="仿宋_GB2312"/>
                <w:sz w:val="20"/>
              </w:rPr>
              <w:t>费用结算</w:t>
            </w:r>
          </w:p>
          <w:p>
            <w:pPr>
              <w:pStyle w:val="null3"/>
              <w:ind w:firstLine="400"/>
              <w:jc w:val="both"/>
            </w:pPr>
            <w:r>
              <w:rPr>
                <w:rFonts w:ascii="仿宋_GB2312" w:hAnsi="仿宋_GB2312" w:cs="仿宋_GB2312" w:eastAsia="仿宋_GB2312"/>
                <w:sz w:val="20"/>
              </w:rPr>
              <w:t>具体需要维护的内容需包括：项目评标费用预测、招标代理支付费用预测、实际费用计算并结算、固定人员收取餐费、流标项目专家费支付结算、事后补款</w:t>
            </w:r>
            <w:r>
              <w:rPr>
                <w:rFonts w:ascii="仿宋_GB2312" w:hAnsi="仿宋_GB2312" w:cs="仿宋_GB2312" w:eastAsia="仿宋_GB2312"/>
                <w:sz w:val="20"/>
              </w:rPr>
              <w:t>/退款。</w:t>
            </w:r>
          </w:p>
          <w:p>
            <w:pPr>
              <w:pStyle w:val="null3"/>
              <w:ind w:firstLine="400"/>
              <w:jc w:val="both"/>
            </w:pPr>
            <w:r>
              <w:rPr>
                <w:rFonts w:ascii="仿宋_GB2312" w:hAnsi="仿宋_GB2312" w:cs="仿宋_GB2312" w:eastAsia="仿宋_GB2312"/>
                <w:sz w:val="20"/>
              </w:rPr>
              <w:t>对账统计</w:t>
            </w:r>
          </w:p>
          <w:p>
            <w:pPr>
              <w:pStyle w:val="null3"/>
              <w:ind w:firstLine="400"/>
              <w:jc w:val="both"/>
            </w:pPr>
            <w:r>
              <w:rPr>
                <w:rFonts w:ascii="仿宋_GB2312" w:hAnsi="仿宋_GB2312" w:cs="仿宋_GB2312" w:eastAsia="仿宋_GB2312"/>
                <w:sz w:val="20"/>
              </w:rPr>
              <w:t>具体需要维护的内容需包括：对账功能、项目明细统计、专家费用统计、代理付费统计。</w:t>
            </w:r>
          </w:p>
          <w:p>
            <w:pPr>
              <w:pStyle w:val="null3"/>
              <w:ind w:firstLine="400"/>
              <w:jc w:val="both"/>
            </w:pPr>
            <w:r>
              <w:rPr>
                <w:rFonts w:ascii="仿宋_GB2312" w:hAnsi="仿宋_GB2312" w:cs="仿宋_GB2312" w:eastAsia="仿宋_GB2312"/>
                <w:sz w:val="20"/>
              </w:rPr>
              <w:t>统计报表</w:t>
            </w:r>
          </w:p>
          <w:p>
            <w:pPr>
              <w:pStyle w:val="null3"/>
              <w:ind w:firstLine="400"/>
              <w:jc w:val="both"/>
            </w:pPr>
            <w:r>
              <w:rPr>
                <w:rFonts w:ascii="仿宋_GB2312" w:hAnsi="仿宋_GB2312" w:cs="仿宋_GB2312" w:eastAsia="仿宋_GB2312"/>
                <w:sz w:val="20"/>
              </w:rPr>
              <w:t>具体需要维护的内容需包括：划转退款详情统计、专家信息不全列表、电子发票开具统计。</w:t>
            </w:r>
          </w:p>
          <w:p>
            <w:pPr>
              <w:pStyle w:val="null3"/>
              <w:ind w:firstLine="400"/>
              <w:jc w:val="both"/>
            </w:pPr>
            <w:r>
              <w:rPr>
                <w:rFonts w:ascii="仿宋_GB2312" w:hAnsi="仿宋_GB2312" w:cs="仿宋_GB2312" w:eastAsia="仿宋_GB2312"/>
                <w:sz w:val="20"/>
              </w:rPr>
              <w:t>联合惩戒管理</w:t>
            </w:r>
          </w:p>
          <w:p>
            <w:pPr>
              <w:pStyle w:val="null3"/>
              <w:ind w:firstLine="400"/>
              <w:jc w:val="both"/>
            </w:pPr>
            <w:r>
              <w:rPr>
                <w:rFonts w:ascii="仿宋_GB2312" w:hAnsi="仿宋_GB2312" w:cs="仿宋_GB2312" w:eastAsia="仿宋_GB2312"/>
                <w:sz w:val="20"/>
              </w:rPr>
              <w:t>联合奖惩管理由传统的单个部门的专业监管变为全方位的综合监管，由相互隔绝、各自为战的职能部门内部监管变为相互配合、互联互通的多部门开放式监管。</w:t>
            </w:r>
          </w:p>
          <w:p>
            <w:pPr>
              <w:pStyle w:val="null3"/>
              <w:ind w:firstLine="400"/>
              <w:jc w:val="both"/>
            </w:pPr>
            <w:r>
              <w:rPr>
                <w:rFonts w:ascii="仿宋_GB2312" w:hAnsi="仿宋_GB2312" w:cs="仿宋_GB2312" w:eastAsia="仿宋_GB2312"/>
                <w:sz w:val="20"/>
              </w:rPr>
              <w:t>需保障通过与业务系统对接，将上链的黑名单信息，推送至业务系统，并进行比对。</w:t>
            </w:r>
          </w:p>
          <w:p>
            <w:pPr>
              <w:pStyle w:val="null3"/>
              <w:ind w:firstLine="402"/>
              <w:jc w:val="both"/>
            </w:pPr>
            <w:r>
              <w:rPr>
                <w:rFonts w:ascii="仿宋_GB2312" w:hAnsi="仿宋_GB2312" w:cs="仿宋_GB2312" w:eastAsia="仿宋_GB2312"/>
                <w:sz w:val="20"/>
                <w:b/>
              </w:rPr>
              <w:t>3、智能化管理系统相关硬件设备主要维护内容</w:t>
            </w:r>
          </w:p>
          <w:p>
            <w:pPr>
              <w:pStyle w:val="null3"/>
              <w:ind w:firstLine="400"/>
              <w:jc w:val="both"/>
            </w:pPr>
            <w:r>
              <w:rPr>
                <w:rFonts w:ascii="仿宋_GB2312" w:hAnsi="仿宋_GB2312" w:cs="仿宋_GB2312" w:eastAsia="仿宋_GB2312"/>
                <w:sz w:val="20"/>
              </w:rPr>
              <w:t>供应商需为公共资源交易中心智能化管理系统的智能化设备提供维护服务，保障交易过程中一系列智能化设备正常运行，同时定期排查故障，及时解决突发问题。</w:t>
            </w:r>
          </w:p>
          <w:p>
            <w:pPr>
              <w:pStyle w:val="null3"/>
              <w:ind w:firstLine="400"/>
              <w:jc w:val="both"/>
            </w:pPr>
            <w:r>
              <w:rPr>
                <w:rFonts w:ascii="仿宋_GB2312" w:hAnsi="仿宋_GB2312" w:cs="仿宋_GB2312" w:eastAsia="仿宋_GB2312"/>
                <w:sz w:val="20"/>
              </w:rPr>
              <w:t>具体需对以下智能化设备进行维护：出门按钮、门磁、信息发布显示屏、多媒体播放盒、</w:t>
            </w:r>
            <w:r>
              <w:rPr>
                <w:rFonts w:ascii="仿宋_GB2312" w:hAnsi="仿宋_GB2312" w:cs="仿宋_GB2312" w:eastAsia="仿宋_GB2312"/>
                <w:sz w:val="20"/>
              </w:rPr>
              <w:t>32寸窗口显示屏、窗口互动平板、信息查询机、楼层引导服务器、电子门牌、立式门禁一体机、壁挂式门禁、远程评标视频终端、评委询标机、评标专家名单密函打印机、信号屏蔽器（本年度需升级至5G信号屏蔽器）。</w:t>
            </w:r>
          </w:p>
          <w:p>
            <w:pPr>
              <w:pStyle w:val="null3"/>
              <w:ind w:firstLine="402"/>
              <w:jc w:val="both"/>
            </w:pPr>
            <w:r>
              <w:rPr>
                <w:rFonts w:ascii="仿宋_GB2312" w:hAnsi="仿宋_GB2312" w:cs="仿宋_GB2312" w:eastAsia="仿宋_GB2312"/>
                <w:sz w:val="20"/>
                <w:b/>
              </w:rPr>
              <w:t>4、电子档案管理系统</w:t>
            </w:r>
          </w:p>
          <w:p>
            <w:pPr>
              <w:pStyle w:val="null3"/>
              <w:ind w:firstLine="400"/>
              <w:jc w:val="both"/>
            </w:pPr>
            <w:r>
              <w:rPr>
                <w:rFonts w:ascii="仿宋_GB2312" w:hAnsi="仿宋_GB2312" w:cs="仿宋_GB2312" w:eastAsia="仿宋_GB2312"/>
                <w:sz w:val="20"/>
              </w:rPr>
              <w:t>供应商需对电子档案管理系统进行维护，实现电子档案的基本功能，包括档案接收、档案整理、档案保存、档案利用，提高档案工作效率，增强系统的稳定性。同时，需定期排查故障，及时解决突发问题。</w:t>
            </w:r>
          </w:p>
          <w:p>
            <w:pPr>
              <w:pStyle w:val="null3"/>
              <w:ind w:firstLine="400"/>
              <w:jc w:val="both"/>
            </w:pPr>
            <w:r>
              <w:rPr>
                <w:rFonts w:ascii="仿宋_GB2312" w:hAnsi="仿宋_GB2312" w:cs="仿宋_GB2312" w:eastAsia="仿宋_GB2312"/>
                <w:sz w:val="20"/>
              </w:rPr>
              <w:t>具体需要维护的内容需包括档案归档、档案利用、档案统计、档案鉴定与处置、档案配置信息管理、档案区块链应用、后台管理、数据对接。</w:t>
            </w:r>
          </w:p>
          <w:p>
            <w:pPr>
              <w:pStyle w:val="null3"/>
              <w:ind w:firstLine="400"/>
              <w:jc w:val="both"/>
            </w:pPr>
            <w:r>
              <w:rPr>
                <w:rFonts w:ascii="仿宋_GB2312" w:hAnsi="仿宋_GB2312" w:cs="仿宋_GB2312" w:eastAsia="仿宋_GB2312"/>
                <w:sz w:val="20"/>
              </w:rPr>
              <w:t>档案归档</w:t>
            </w:r>
          </w:p>
          <w:p>
            <w:pPr>
              <w:pStyle w:val="null3"/>
              <w:ind w:firstLine="400"/>
              <w:jc w:val="both"/>
            </w:pPr>
            <w:r>
              <w:rPr>
                <w:rFonts w:ascii="仿宋_GB2312" w:hAnsi="仿宋_GB2312" w:cs="仿宋_GB2312" w:eastAsia="仿宋_GB2312"/>
                <w:sz w:val="20"/>
              </w:rPr>
              <w:t>需保障通过交易项目各环节收集档案资料，并规范化归档，用于借阅借调。所有的电子档案数据均存储在云平台上。</w:t>
            </w:r>
          </w:p>
          <w:p>
            <w:pPr>
              <w:pStyle w:val="null3"/>
              <w:ind w:firstLine="400"/>
              <w:jc w:val="both"/>
            </w:pPr>
            <w:r>
              <w:rPr>
                <w:rFonts w:ascii="仿宋_GB2312" w:hAnsi="仿宋_GB2312" w:cs="仿宋_GB2312" w:eastAsia="仿宋_GB2312"/>
                <w:sz w:val="20"/>
              </w:rPr>
              <w:t>具体需要维护的内容需包括档案收集、档案接收、档案整理及审批。档案收集</w:t>
            </w:r>
          </w:p>
          <w:p>
            <w:pPr>
              <w:pStyle w:val="null3"/>
              <w:ind w:firstLine="400"/>
              <w:jc w:val="both"/>
            </w:pPr>
            <w:r>
              <w:rPr>
                <w:rFonts w:ascii="仿宋_GB2312" w:hAnsi="仿宋_GB2312" w:cs="仿宋_GB2312" w:eastAsia="仿宋_GB2312"/>
                <w:sz w:val="20"/>
              </w:rPr>
              <w:t>具体需要维护的内容需包括项目资料收集、诚信库链接内容下载、相关标记添加、归档资料、音视频归档、档案归档审核。</w:t>
            </w:r>
          </w:p>
          <w:p>
            <w:pPr>
              <w:pStyle w:val="null3"/>
              <w:ind w:firstLine="400"/>
              <w:jc w:val="both"/>
            </w:pPr>
            <w:r>
              <w:rPr>
                <w:rFonts w:ascii="仿宋_GB2312" w:hAnsi="仿宋_GB2312" w:cs="仿宋_GB2312" w:eastAsia="仿宋_GB2312"/>
                <w:sz w:val="20"/>
              </w:rPr>
              <w:t>档案接收</w:t>
            </w:r>
          </w:p>
          <w:p>
            <w:pPr>
              <w:pStyle w:val="null3"/>
              <w:ind w:firstLine="400"/>
              <w:jc w:val="both"/>
            </w:pPr>
            <w:r>
              <w:rPr>
                <w:rFonts w:ascii="仿宋_GB2312" w:hAnsi="仿宋_GB2312" w:cs="仿宋_GB2312" w:eastAsia="仿宋_GB2312"/>
                <w:sz w:val="20"/>
              </w:rPr>
              <w:t>具体需要维护的内容需包括接收归档、补录功能。</w:t>
            </w:r>
          </w:p>
          <w:p>
            <w:pPr>
              <w:pStyle w:val="null3"/>
              <w:ind w:firstLine="400"/>
              <w:jc w:val="both"/>
            </w:pPr>
            <w:r>
              <w:rPr>
                <w:rFonts w:ascii="仿宋_GB2312" w:hAnsi="仿宋_GB2312" w:cs="仿宋_GB2312" w:eastAsia="仿宋_GB2312"/>
                <w:sz w:val="20"/>
              </w:rPr>
              <w:t>档案整理及审批</w:t>
            </w:r>
          </w:p>
          <w:p>
            <w:pPr>
              <w:pStyle w:val="null3"/>
              <w:ind w:firstLine="400"/>
              <w:jc w:val="both"/>
            </w:pPr>
            <w:r>
              <w:rPr>
                <w:rFonts w:ascii="仿宋_GB2312" w:hAnsi="仿宋_GB2312" w:cs="仿宋_GB2312" w:eastAsia="仿宋_GB2312"/>
                <w:sz w:val="20"/>
              </w:rPr>
              <w:t>需保障档案管理员能够整理归档档案，并进行归档审批工作。具体需要维护的内容需包括：档案完整性检查、档案正确性检查、档案著录信息填写、归档审批流程。</w:t>
            </w:r>
          </w:p>
          <w:p>
            <w:pPr>
              <w:pStyle w:val="null3"/>
              <w:ind w:firstLine="400"/>
              <w:jc w:val="both"/>
            </w:pPr>
            <w:r>
              <w:rPr>
                <w:rFonts w:ascii="仿宋_GB2312" w:hAnsi="仿宋_GB2312" w:cs="仿宋_GB2312" w:eastAsia="仿宋_GB2312"/>
                <w:sz w:val="20"/>
              </w:rPr>
              <w:t>档案利用</w:t>
            </w:r>
          </w:p>
          <w:p>
            <w:pPr>
              <w:pStyle w:val="null3"/>
              <w:ind w:firstLine="400"/>
              <w:jc w:val="both"/>
            </w:pPr>
            <w:r>
              <w:rPr>
                <w:rFonts w:ascii="仿宋_GB2312" w:hAnsi="仿宋_GB2312" w:cs="仿宋_GB2312" w:eastAsia="仿宋_GB2312"/>
                <w:sz w:val="20"/>
              </w:rPr>
              <w:t>归档档案主要用于检索与借阅，实现档案借阅（借调）全流程业务，需保障借阅（借调）者和档案管理员对档案的简单检索、基本检索。</w:t>
            </w:r>
          </w:p>
          <w:p>
            <w:pPr>
              <w:pStyle w:val="null3"/>
              <w:ind w:firstLine="400"/>
              <w:jc w:val="both"/>
            </w:pPr>
            <w:r>
              <w:rPr>
                <w:rFonts w:ascii="仿宋_GB2312" w:hAnsi="仿宋_GB2312" w:cs="仿宋_GB2312" w:eastAsia="仿宋_GB2312"/>
                <w:sz w:val="20"/>
              </w:rPr>
              <w:t>具体需要维护的内容需包括：档案检索、档案借阅。</w:t>
            </w:r>
          </w:p>
          <w:p>
            <w:pPr>
              <w:pStyle w:val="null3"/>
              <w:ind w:firstLine="400"/>
              <w:jc w:val="both"/>
            </w:pPr>
            <w:r>
              <w:rPr>
                <w:rFonts w:ascii="仿宋_GB2312" w:hAnsi="仿宋_GB2312" w:cs="仿宋_GB2312" w:eastAsia="仿宋_GB2312"/>
                <w:sz w:val="20"/>
              </w:rPr>
              <w:t>档案检索</w:t>
            </w:r>
          </w:p>
          <w:p>
            <w:pPr>
              <w:pStyle w:val="null3"/>
              <w:ind w:firstLine="400"/>
              <w:jc w:val="both"/>
            </w:pPr>
            <w:r>
              <w:rPr>
                <w:rFonts w:ascii="仿宋_GB2312" w:hAnsi="仿宋_GB2312" w:cs="仿宋_GB2312" w:eastAsia="仿宋_GB2312"/>
                <w:sz w:val="20"/>
              </w:rPr>
              <w:t>具体需要维护的内容需包括：归档档案简单检索、基本检索。</w:t>
            </w:r>
          </w:p>
          <w:p>
            <w:pPr>
              <w:pStyle w:val="null3"/>
              <w:ind w:firstLine="400"/>
              <w:jc w:val="both"/>
            </w:pPr>
            <w:r>
              <w:rPr>
                <w:rFonts w:ascii="仿宋_GB2312" w:hAnsi="仿宋_GB2312" w:cs="仿宋_GB2312" w:eastAsia="仿宋_GB2312"/>
                <w:sz w:val="20"/>
              </w:rPr>
              <w:t>档案借阅</w:t>
            </w:r>
          </w:p>
          <w:p>
            <w:pPr>
              <w:pStyle w:val="null3"/>
              <w:ind w:firstLine="400"/>
              <w:jc w:val="both"/>
            </w:pPr>
            <w:r>
              <w:rPr>
                <w:rFonts w:ascii="仿宋_GB2312" w:hAnsi="仿宋_GB2312" w:cs="仿宋_GB2312" w:eastAsia="仿宋_GB2312"/>
                <w:sz w:val="20"/>
              </w:rPr>
              <w:t>具体需要维护的内容需包括：借阅申请、借阅审批、在线阅读、我的借阅、借阅下载、精准借阅、借阅流程审批、档案管理对档案的利用。</w:t>
            </w:r>
          </w:p>
          <w:p>
            <w:pPr>
              <w:pStyle w:val="null3"/>
              <w:ind w:firstLine="400"/>
              <w:jc w:val="both"/>
            </w:pPr>
            <w:r>
              <w:rPr>
                <w:rFonts w:ascii="仿宋_GB2312" w:hAnsi="仿宋_GB2312" w:cs="仿宋_GB2312" w:eastAsia="仿宋_GB2312"/>
                <w:sz w:val="20"/>
              </w:rPr>
              <w:t>档案统计</w:t>
            </w:r>
          </w:p>
          <w:p>
            <w:pPr>
              <w:pStyle w:val="null3"/>
              <w:ind w:firstLine="400"/>
              <w:jc w:val="both"/>
            </w:pPr>
            <w:r>
              <w:rPr>
                <w:rFonts w:ascii="仿宋_GB2312" w:hAnsi="仿宋_GB2312" w:cs="仿宋_GB2312" w:eastAsia="仿宋_GB2312"/>
                <w:sz w:val="20"/>
              </w:rPr>
              <w:t>需保障系统提供给用户档案统计功能，包括：归档统计、使用统计、下载统计、档案统计、个人借阅统计，且能够按照不同维度进行统计。</w:t>
            </w:r>
          </w:p>
          <w:p>
            <w:pPr>
              <w:pStyle w:val="null3"/>
              <w:ind w:firstLine="400"/>
              <w:jc w:val="both"/>
            </w:pPr>
            <w:r>
              <w:rPr>
                <w:rFonts w:ascii="仿宋_GB2312" w:hAnsi="仿宋_GB2312" w:cs="仿宋_GB2312" w:eastAsia="仿宋_GB2312"/>
                <w:sz w:val="20"/>
              </w:rPr>
              <w:t>归档统计</w:t>
            </w:r>
          </w:p>
          <w:p>
            <w:pPr>
              <w:pStyle w:val="null3"/>
              <w:ind w:firstLine="400"/>
              <w:jc w:val="both"/>
            </w:pPr>
            <w:r>
              <w:rPr>
                <w:rFonts w:ascii="仿宋_GB2312" w:hAnsi="仿宋_GB2312" w:cs="仿宋_GB2312" w:eastAsia="仿宋_GB2312"/>
                <w:sz w:val="20"/>
              </w:rPr>
              <w:t>需保障系统提供对电子档案归档情况的相关消息统计功能，可按照年度、交易类型、密级、管理期限进行统计。</w:t>
            </w:r>
          </w:p>
          <w:p>
            <w:pPr>
              <w:pStyle w:val="null3"/>
              <w:ind w:firstLine="400"/>
              <w:jc w:val="both"/>
            </w:pPr>
            <w:r>
              <w:rPr>
                <w:rFonts w:ascii="仿宋_GB2312" w:hAnsi="仿宋_GB2312" w:cs="仿宋_GB2312" w:eastAsia="仿宋_GB2312"/>
                <w:sz w:val="20"/>
              </w:rPr>
              <w:t>使用统计</w:t>
            </w:r>
          </w:p>
          <w:p>
            <w:pPr>
              <w:pStyle w:val="null3"/>
              <w:ind w:firstLine="400"/>
              <w:jc w:val="both"/>
            </w:pPr>
            <w:r>
              <w:rPr>
                <w:rFonts w:ascii="仿宋_GB2312" w:hAnsi="仿宋_GB2312" w:cs="仿宋_GB2312" w:eastAsia="仿宋_GB2312"/>
                <w:sz w:val="20"/>
              </w:rPr>
              <w:t>需保障系统提供对电子档案使用情况的相关消息统计功能，可按照年度、交易类型、密级、管理期限进行统计。</w:t>
            </w:r>
          </w:p>
          <w:p>
            <w:pPr>
              <w:pStyle w:val="null3"/>
              <w:ind w:firstLine="400"/>
              <w:jc w:val="both"/>
            </w:pPr>
            <w:r>
              <w:rPr>
                <w:rFonts w:ascii="仿宋_GB2312" w:hAnsi="仿宋_GB2312" w:cs="仿宋_GB2312" w:eastAsia="仿宋_GB2312"/>
                <w:sz w:val="20"/>
              </w:rPr>
              <w:t>下载统计</w:t>
            </w:r>
          </w:p>
          <w:p>
            <w:pPr>
              <w:pStyle w:val="null3"/>
              <w:ind w:firstLine="400"/>
              <w:jc w:val="both"/>
            </w:pPr>
            <w:r>
              <w:rPr>
                <w:rFonts w:ascii="仿宋_GB2312" w:hAnsi="仿宋_GB2312" w:cs="仿宋_GB2312" w:eastAsia="仿宋_GB2312"/>
                <w:sz w:val="20"/>
              </w:rPr>
              <w:t>需保障系统提供对电子档案下载情况的相关消息统计功能，可按照年度、交易类型、密级、管理期限进行统计。</w:t>
            </w:r>
          </w:p>
          <w:p>
            <w:pPr>
              <w:pStyle w:val="null3"/>
              <w:ind w:firstLine="400"/>
              <w:jc w:val="both"/>
            </w:pPr>
            <w:r>
              <w:rPr>
                <w:rFonts w:ascii="仿宋_GB2312" w:hAnsi="仿宋_GB2312" w:cs="仿宋_GB2312" w:eastAsia="仿宋_GB2312"/>
                <w:sz w:val="20"/>
              </w:rPr>
              <w:t>档案统计</w:t>
            </w:r>
          </w:p>
          <w:p>
            <w:pPr>
              <w:pStyle w:val="null3"/>
              <w:ind w:firstLine="400"/>
              <w:jc w:val="both"/>
            </w:pPr>
            <w:r>
              <w:rPr>
                <w:rFonts w:ascii="仿宋_GB2312" w:hAnsi="仿宋_GB2312" w:cs="仿宋_GB2312" w:eastAsia="仿宋_GB2312"/>
                <w:sz w:val="20"/>
              </w:rPr>
              <w:t>需保障系统提供对电子档案的相关消息统计功能，可按照年度、交易类型、密级、管理期限进行统计。</w:t>
            </w:r>
          </w:p>
          <w:p>
            <w:pPr>
              <w:pStyle w:val="null3"/>
              <w:ind w:firstLine="400"/>
              <w:jc w:val="both"/>
            </w:pPr>
            <w:r>
              <w:rPr>
                <w:rFonts w:ascii="仿宋_GB2312" w:hAnsi="仿宋_GB2312" w:cs="仿宋_GB2312" w:eastAsia="仿宋_GB2312"/>
                <w:sz w:val="20"/>
              </w:rPr>
              <w:t>个人借阅统计</w:t>
            </w:r>
          </w:p>
          <w:p>
            <w:pPr>
              <w:pStyle w:val="null3"/>
              <w:ind w:firstLine="400"/>
              <w:jc w:val="both"/>
            </w:pPr>
            <w:r>
              <w:rPr>
                <w:rFonts w:ascii="仿宋_GB2312" w:hAnsi="仿宋_GB2312" w:cs="仿宋_GB2312" w:eastAsia="仿宋_GB2312"/>
                <w:sz w:val="20"/>
              </w:rPr>
              <w:t>需保障系统提供给借阅者对电子档案个人借阅情况的相关消息统计功能，可按照年度、交易类型、密级、管理期限进行统计。</w:t>
            </w:r>
          </w:p>
          <w:p>
            <w:pPr>
              <w:pStyle w:val="null3"/>
              <w:ind w:firstLine="400"/>
              <w:jc w:val="both"/>
            </w:pPr>
            <w:r>
              <w:rPr>
                <w:rFonts w:ascii="仿宋_GB2312" w:hAnsi="仿宋_GB2312" w:cs="仿宋_GB2312" w:eastAsia="仿宋_GB2312"/>
                <w:sz w:val="20"/>
              </w:rPr>
              <w:t>档案鉴定与处置</w:t>
            </w:r>
          </w:p>
          <w:p>
            <w:pPr>
              <w:pStyle w:val="null3"/>
              <w:ind w:firstLine="400"/>
              <w:jc w:val="both"/>
            </w:pPr>
            <w:r>
              <w:rPr>
                <w:rFonts w:ascii="仿宋_GB2312" w:hAnsi="仿宋_GB2312" w:cs="仿宋_GB2312" w:eastAsia="仿宋_GB2312"/>
                <w:sz w:val="20"/>
              </w:rPr>
              <w:t>需保障系统对归档档案进行密级、保存年限鉴定，对于到期档案进行处置鉴定，处置结果为销毁的档案进行档案销毁鉴定，并进行相关操作。</w:t>
            </w:r>
          </w:p>
          <w:p>
            <w:pPr>
              <w:pStyle w:val="null3"/>
              <w:ind w:firstLine="400"/>
              <w:jc w:val="both"/>
            </w:pPr>
            <w:r>
              <w:rPr>
                <w:rFonts w:ascii="仿宋_GB2312" w:hAnsi="仿宋_GB2312" w:cs="仿宋_GB2312" w:eastAsia="仿宋_GB2312"/>
                <w:sz w:val="20"/>
              </w:rPr>
              <w:t>具体需要维护的内容需包括：密级鉴定、保存年限鉴定、档案销毁鉴定、销毁审批、处置鉴定、销毁清册、续存清册。</w:t>
            </w:r>
          </w:p>
          <w:p>
            <w:pPr>
              <w:pStyle w:val="null3"/>
              <w:ind w:firstLine="400"/>
              <w:jc w:val="both"/>
            </w:pPr>
            <w:r>
              <w:rPr>
                <w:rFonts w:ascii="仿宋_GB2312" w:hAnsi="仿宋_GB2312" w:cs="仿宋_GB2312" w:eastAsia="仿宋_GB2312"/>
                <w:sz w:val="20"/>
              </w:rPr>
              <w:t>密级鉴定</w:t>
            </w:r>
          </w:p>
          <w:p>
            <w:pPr>
              <w:pStyle w:val="null3"/>
              <w:ind w:firstLine="400"/>
              <w:jc w:val="both"/>
            </w:pPr>
            <w:r>
              <w:rPr>
                <w:rFonts w:ascii="仿宋_GB2312" w:hAnsi="仿宋_GB2312" w:cs="仿宋_GB2312" w:eastAsia="仿宋_GB2312"/>
                <w:sz w:val="20"/>
              </w:rPr>
              <w:t>需保障档案信息在进行归档操作时，档案管理员对相应的档案密级进行鉴定，密级分为：公开、内部、秘密。</w:t>
            </w:r>
          </w:p>
          <w:p>
            <w:pPr>
              <w:pStyle w:val="null3"/>
              <w:ind w:firstLine="400"/>
              <w:jc w:val="both"/>
            </w:pPr>
            <w:r>
              <w:rPr>
                <w:rFonts w:ascii="仿宋_GB2312" w:hAnsi="仿宋_GB2312" w:cs="仿宋_GB2312" w:eastAsia="仿宋_GB2312"/>
                <w:sz w:val="20"/>
              </w:rPr>
              <w:t>保存年限鉴定</w:t>
            </w:r>
          </w:p>
          <w:p>
            <w:pPr>
              <w:pStyle w:val="null3"/>
              <w:ind w:firstLine="400"/>
              <w:jc w:val="both"/>
            </w:pPr>
            <w:r>
              <w:rPr>
                <w:rFonts w:ascii="仿宋_GB2312" w:hAnsi="仿宋_GB2312" w:cs="仿宋_GB2312" w:eastAsia="仿宋_GB2312"/>
                <w:sz w:val="20"/>
              </w:rPr>
              <w:t>需保障档案信息在进行归档操作时，档案管理员对相应的档案保存年限进行鉴定，保存年限分为：永久、</w:t>
            </w:r>
            <w:r>
              <w:rPr>
                <w:rFonts w:ascii="仿宋_GB2312" w:hAnsi="仿宋_GB2312" w:cs="仿宋_GB2312" w:eastAsia="仿宋_GB2312"/>
                <w:sz w:val="20"/>
              </w:rPr>
              <w:t>15年、30年。</w:t>
            </w:r>
          </w:p>
          <w:p>
            <w:pPr>
              <w:pStyle w:val="null3"/>
              <w:ind w:firstLine="400"/>
              <w:jc w:val="both"/>
            </w:pPr>
            <w:r>
              <w:rPr>
                <w:rFonts w:ascii="仿宋_GB2312" w:hAnsi="仿宋_GB2312" w:cs="仿宋_GB2312" w:eastAsia="仿宋_GB2312"/>
                <w:sz w:val="20"/>
              </w:rPr>
              <w:t>档案销毁鉴定</w:t>
            </w:r>
          </w:p>
          <w:p>
            <w:pPr>
              <w:pStyle w:val="null3"/>
              <w:ind w:firstLine="400"/>
              <w:jc w:val="both"/>
            </w:pPr>
            <w:r>
              <w:rPr>
                <w:rFonts w:ascii="仿宋_GB2312" w:hAnsi="仿宋_GB2312" w:cs="仿宋_GB2312" w:eastAsia="仿宋_GB2312"/>
                <w:sz w:val="20"/>
              </w:rPr>
              <w:t>需保障需要销毁过期档案时，档案管理员对档案应保存年限、已保存年限信息进行鉴定。</w:t>
            </w:r>
          </w:p>
          <w:p>
            <w:pPr>
              <w:pStyle w:val="null3"/>
              <w:ind w:firstLine="400"/>
              <w:jc w:val="both"/>
            </w:pPr>
            <w:r>
              <w:rPr>
                <w:rFonts w:ascii="仿宋_GB2312" w:hAnsi="仿宋_GB2312" w:cs="仿宋_GB2312" w:eastAsia="仿宋_GB2312"/>
                <w:sz w:val="20"/>
              </w:rPr>
              <w:t>销毁审批</w:t>
            </w:r>
          </w:p>
          <w:p>
            <w:pPr>
              <w:pStyle w:val="null3"/>
              <w:ind w:firstLine="400"/>
              <w:jc w:val="both"/>
            </w:pPr>
            <w:r>
              <w:rPr>
                <w:rFonts w:ascii="仿宋_GB2312" w:hAnsi="仿宋_GB2312" w:cs="仿宋_GB2312" w:eastAsia="仿宋_GB2312"/>
                <w:sz w:val="20"/>
              </w:rPr>
              <w:t>需保障档案管理员在接收到档案销毁申请之后，通过</w:t>
            </w:r>
            <w:r>
              <w:rPr>
                <w:rFonts w:ascii="仿宋_GB2312" w:hAnsi="仿宋_GB2312" w:cs="仿宋_GB2312" w:eastAsia="仿宋_GB2312"/>
                <w:sz w:val="20"/>
              </w:rPr>
              <w:t>“销毁审批”模块对销毁申请进行审批。</w:t>
            </w:r>
          </w:p>
          <w:p>
            <w:pPr>
              <w:pStyle w:val="null3"/>
              <w:ind w:firstLine="400"/>
              <w:jc w:val="both"/>
            </w:pPr>
            <w:r>
              <w:rPr>
                <w:rFonts w:ascii="仿宋_GB2312" w:hAnsi="仿宋_GB2312" w:cs="仿宋_GB2312" w:eastAsia="仿宋_GB2312"/>
                <w:sz w:val="20"/>
              </w:rPr>
              <w:t>处置鉴定</w:t>
            </w:r>
          </w:p>
          <w:p>
            <w:pPr>
              <w:pStyle w:val="null3"/>
              <w:ind w:firstLine="400"/>
              <w:jc w:val="both"/>
            </w:pPr>
            <w:r>
              <w:rPr>
                <w:rFonts w:ascii="仿宋_GB2312" w:hAnsi="仿宋_GB2312" w:cs="仿宋_GB2312" w:eastAsia="仿宋_GB2312"/>
                <w:sz w:val="20"/>
              </w:rPr>
              <w:t>需保障对于保管期限到期的档案，档案管理员对相应的档案进行处置鉴定，处置方式分为：销毁、续存、移交。</w:t>
            </w:r>
          </w:p>
          <w:p>
            <w:pPr>
              <w:pStyle w:val="null3"/>
              <w:ind w:firstLine="400"/>
              <w:jc w:val="both"/>
            </w:pPr>
            <w:r>
              <w:rPr>
                <w:rFonts w:ascii="仿宋_GB2312" w:hAnsi="仿宋_GB2312" w:cs="仿宋_GB2312" w:eastAsia="仿宋_GB2312"/>
                <w:sz w:val="20"/>
              </w:rPr>
              <w:t>销毁清册</w:t>
            </w:r>
          </w:p>
          <w:p>
            <w:pPr>
              <w:pStyle w:val="null3"/>
              <w:ind w:firstLine="400"/>
              <w:jc w:val="both"/>
            </w:pPr>
            <w:r>
              <w:rPr>
                <w:rFonts w:ascii="仿宋_GB2312" w:hAnsi="仿宋_GB2312" w:cs="仿宋_GB2312" w:eastAsia="仿宋_GB2312"/>
                <w:sz w:val="20"/>
              </w:rPr>
              <w:t>需保障销毁鉴定、审批通过后，系统将销毁该清册，销毁记录可在系统留痕。</w:t>
            </w:r>
          </w:p>
          <w:p>
            <w:pPr>
              <w:pStyle w:val="null3"/>
              <w:ind w:firstLine="400"/>
              <w:jc w:val="both"/>
            </w:pPr>
            <w:r>
              <w:rPr>
                <w:rFonts w:ascii="仿宋_GB2312" w:hAnsi="仿宋_GB2312" w:cs="仿宋_GB2312" w:eastAsia="仿宋_GB2312"/>
                <w:sz w:val="20"/>
              </w:rPr>
              <w:t>续存清册</w:t>
            </w:r>
          </w:p>
          <w:p>
            <w:pPr>
              <w:pStyle w:val="null3"/>
              <w:ind w:firstLine="400"/>
              <w:jc w:val="both"/>
            </w:pPr>
            <w:r>
              <w:rPr>
                <w:rFonts w:ascii="仿宋_GB2312" w:hAnsi="仿宋_GB2312" w:cs="仿宋_GB2312" w:eastAsia="仿宋_GB2312"/>
                <w:sz w:val="20"/>
              </w:rPr>
              <w:t>需保障处置鉴定为续存后，系统在通过续存审批后将续存该清册。</w:t>
            </w:r>
          </w:p>
          <w:p>
            <w:pPr>
              <w:pStyle w:val="null3"/>
              <w:ind w:firstLine="400"/>
              <w:jc w:val="both"/>
            </w:pPr>
            <w:r>
              <w:rPr>
                <w:rFonts w:ascii="仿宋_GB2312" w:hAnsi="仿宋_GB2312" w:cs="仿宋_GB2312" w:eastAsia="仿宋_GB2312"/>
                <w:sz w:val="20"/>
              </w:rPr>
              <w:t>档案配置信息管理</w:t>
            </w:r>
          </w:p>
          <w:p>
            <w:pPr>
              <w:pStyle w:val="null3"/>
              <w:ind w:firstLine="400"/>
              <w:jc w:val="both"/>
            </w:pPr>
            <w:r>
              <w:rPr>
                <w:rFonts w:ascii="仿宋_GB2312" w:hAnsi="仿宋_GB2312" w:cs="仿宋_GB2312" w:eastAsia="仿宋_GB2312"/>
                <w:sz w:val="20"/>
              </w:rPr>
              <w:t>需保障通过对配置信息的管理，实现对档案的全面管理。</w:t>
            </w:r>
          </w:p>
          <w:p>
            <w:pPr>
              <w:pStyle w:val="null3"/>
              <w:ind w:firstLine="400"/>
              <w:jc w:val="both"/>
            </w:pPr>
            <w:r>
              <w:rPr>
                <w:rFonts w:ascii="仿宋_GB2312" w:hAnsi="仿宋_GB2312" w:cs="仿宋_GB2312" w:eastAsia="仿宋_GB2312"/>
                <w:sz w:val="20"/>
              </w:rPr>
              <w:t>具体需要维护的内容需包括：全宗信息管理、案卷目录管理、文件目录管理、配置文件管理。</w:t>
            </w:r>
          </w:p>
          <w:p>
            <w:pPr>
              <w:pStyle w:val="null3"/>
              <w:ind w:firstLine="400"/>
              <w:jc w:val="both"/>
            </w:pPr>
            <w:r>
              <w:rPr>
                <w:rFonts w:ascii="仿宋_GB2312" w:hAnsi="仿宋_GB2312" w:cs="仿宋_GB2312" w:eastAsia="仿宋_GB2312"/>
                <w:sz w:val="20"/>
              </w:rPr>
              <w:t>全宗信息管理</w:t>
            </w:r>
          </w:p>
          <w:p>
            <w:pPr>
              <w:pStyle w:val="null3"/>
              <w:ind w:firstLine="400"/>
              <w:jc w:val="both"/>
            </w:pPr>
            <w:r>
              <w:rPr>
                <w:rFonts w:ascii="仿宋_GB2312" w:hAnsi="仿宋_GB2312" w:cs="仿宋_GB2312" w:eastAsia="仿宋_GB2312"/>
                <w:sz w:val="20"/>
              </w:rPr>
              <w:t>需保障系统提供全宗信息管理的功能，包括：全宗信息配置、全宗信息查看、关联案卷目录、查看案卷目录。</w:t>
            </w:r>
          </w:p>
          <w:p>
            <w:pPr>
              <w:pStyle w:val="null3"/>
              <w:ind w:firstLine="400"/>
              <w:jc w:val="both"/>
            </w:pPr>
            <w:r>
              <w:rPr>
                <w:rFonts w:ascii="仿宋_GB2312" w:hAnsi="仿宋_GB2312" w:cs="仿宋_GB2312" w:eastAsia="仿宋_GB2312"/>
                <w:sz w:val="20"/>
              </w:rPr>
              <w:t>案卷目录管理</w:t>
            </w:r>
          </w:p>
          <w:p>
            <w:pPr>
              <w:pStyle w:val="null3"/>
              <w:ind w:firstLine="400"/>
              <w:jc w:val="both"/>
            </w:pPr>
            <w:r>
              <w:rPr>
                <w:rFonts w:ascii="仿宋_GB2312" w:hAnsi="仿宋_GB2312" w:cs="仿宋_GB2312" w:eastAsia="仿宋_GB2312"/>
                <w:sz w:val="20"/>
              </w:rPr>
              <w:t>需保障系统提供全宗信息管理的功能，包括：全宗信息配置、全宗信息查看、关联案卷目录、查看案卷目录。</w:t>
            </w:r>
          </w:p>
          <w:p>
            <w:pPr>
              <w:pStyle w:val="null3"/>
              <w:ind w:firstLine="400"/>
              <w:jc w:val="both"/>
            </w:pPr>
            <w:r>
              <w:rPr>
                <w:rFonts w:ascii="仿宋_GB2312" w:hAnsi="仿宋_GB2312" w:cs="仿宋_GB2312" w:eastAsia="仿宋_GB2312"/>
                <w:sz w:val="20"/>
              </w:rPr>
              <w:t>文件目录管理</w:t>
            </w:r>
          </w:p>
          <w:p>
            <w:pPr>
              <w:pStyle w:val="null3"/>
              <w:ind w:firstLine="400"/>
              <w:jc w:val="both"/>
            </w:pPr>
            <w:r>
              <w:rPr>
                <w:rFonts w:ascii="仿宋_GB2312" w:hAnsi="仿宋_GB2312" w:cs="仿宋_GB2312" w:eastAsia="仿宋_GB2312"/>
                <w:sz w:val="20"/>
              </w:rPr>
              <w:t>需保障系统提供文件目录管理功能，包括：文件目录配置、文件目录查看、所属案卷目录配置、所属案卷目录查看。</w:t>
            </w:r>
          </w:p>
          <w:p>
            <w:pPr>
              <w:pStyle w:val="null3"/>
              <w:ind w:firstLine="400"/>
              <w:jc w:val="both"/>
            </w:pPr>
            <w:r>
              <w:rPr>
                <w:rFonts w:ascii="仿宋_GB2312" w:hAnsi="仿宋_GB2312" w:cs="仿宋_GB2312" w:eastAsia="仿宋_GB2312"/>
                <w:sz w:val="20"/>
              </w:rPr>
              <w:t>配置文件管理</w:t>
            </w:r>
          </w:p>
          <w:p>
            <w:pPr>
              <w:pStyle w:val="null3"/>
              <w:ind w:firstLine="400"/>
              <w:jc w:val="both"/>
            </w:pPr>
            <w:r>
              <w:rPr>
                <w:rFonts w:ascii="仿宋_GB2312" w:hAnsi="仿宋_GB2312" w:cs="仿宋_GB2312" w:eastAsia="仿宋_GB2312"/>
                <w:sz w:val="20"/>
              </w:rPr>
              <w:t>需保障系统提供配置文件管理功能，包括：解析规范导出。</w:t>
            </w:r>
          </w:p>
          <w:p>
            <w:pPr>
              <w:pStyle w:val="null3"/>
              <w:ind w:firstLine="400"/>
              <w:jc w:val="both"/>
            </w:pPr>
            <w:r>
              <w:rPr>
                <w:rFonts w:ascii="仿宋_GB2312" w:hAnsi="仿宋_GB2312" w:cs="仿宋_GB2312" w:eastAsia="仿宋_GB2312"/>
                <w:sz w:val="20"/>
              </w:rPr>
              <w:t>后台管理</w:t>
            </w:r>
          </w:p>
          <w:p>
            <w:pPr>
              <w:pStyle w:val="null3"/>
              <w:ind w:firstLine="400"/>
              <w:jc w:val="both"/>
            </w:pPr>
            <w:r>
              <w:rPr>
                <w:rFonts w:ascii="仿宋_GB2312" w:hAnsi="仿宋_GB2312" w:cs="仿宋_GB2312" w:eastAsia="仿宋_GB2312"/>
                <w:sz w:val="20"/>
              </w:rPr>
              <w:t>具体需要维护的内容需包括：操作日志管理、权限管理、系统配置、系统服务性能监控。</w:t>
            </w:r>
          </w:p>
          <w:p>
            <w:pPr>
              <w:pStyle w:val="null3"/>
              <w:ind w:firstLine="400"/>
              <w:jc w:val="both"/>
            </w:pPr>
            <w:r>
              <w:rPr>
                <w:rFonts w:ascii="仿宋_GB2312" w:hAnsi="仿宋_GB2312" w:cs="仿宋_GB2312" w:eastAsia="仿宋_GB2312"/>
                <w:sz w:val="20"/>
              </w:rPr>
              <w:t>操作日志管理</w:t>
            </w:r>
          </w:p>
          <w:p>
            <w:pPr>
              <w:pStyle w:val="null3"/>
              <w:ind w:firstLine="400"/>
              <w:jc w:val="both"/>
            </w:pPr>
            <w:r>
              <w:rPr>
                <w:rFonts w:ascii="仿宋_GB2312" w:hAnsi="仿宋_GB2312" w:cs="仿宋_GB2312" w:eastAsia="仿宋_GB2312"/>
                <w:sz w:val="20"/>
              </w:rPr>
              <w:t>需保障提供操作日志管理，包括每个用户操作的每个动作，可被系统自动记录。对于系统定义的日志类型，不允许一般用户删除。整个站点要有日志管理来记录所有操作，做到有据可查，可以根据需要通过多种方式对记录的操作日志进行检索和查询，并进一步分析生成统计信息。</w:t>
            </w:r>
          </w:p>
          <w:p>
            <w:pPr>
              <w:pStyle w:val="null3"/>
              <w:ind w:firstLine="400"/>
              <w:jc w:val="both"/>
            </w:pPr>
            <w:r>
              <w:rPr>
                <w:rFonts w:ascii="仿宋_GB2312" w:hAnsi="仿宋_GB2312" w:cs="仿宋_GB2312" w:eastAsia="仿宋_GB2312"/>
                <w:sz w:val="20"/>
              </w:rPr>
              <w:t>权限管理</w:t>
            </w:r>
          </w:p>
          <w:p>
            <w:pPr>
              <w:pStyle w:val="null3"/>
              <w:ind w:firstLine="400"/>
              <w:jc w:val="both"/>
            </w:pPr>
            <w:r>
              <w:rPr>
                <w:rFonts w:ascii="仿宋_GB2312" w:hAnsi="仿宋_GB2312" w:cs="仿宋_GB2312" w:eastAsia="仿宋_GB2312"/>
                <w:sz w:val="20"/>
              </w:rPr>
              <w:t>具体需要维护的内容需包括：部门管理、用户管理、角色管理、模块管理、界面管理。</w:t>
            </w:r>
          </w:p>
          <w:p>
            <w:pPr>
              <w:pStyle w:val="null3"/>
              <w:ind w:firstLine="400"/>
              <w:jc w:val="both"/>
            </w:pPr>
            <w:r>
              <w:rPr>
                <w:rFonts w:ascii="仿宋_GB2312" w:hAnsi="仿宋_GB2312" w:cs="仿宋_GB2312" w:eastAsia="仿宋_GB2312"/>
                <w:sz w:val="20"/>
              </w:rPr>
              <w:t>系统配置</w:t>
            </w:r>
          </w:p>
          <w:p>
            <w:pPr>
              <w:pStyle w:val="null3"/>
              <w:ind w:firstLine="400"/>
              <w:jc w:val="both"/>
            </w:pPr>
            <w:r>
              <w:rPr>
                <w:rFonts w:ascii="仿宋_GB2312" w:hAnsi="仿宋_GB2312" w:cs="仿宋_GB2312" w:eastAsia="仿宋_GB2312"/>
                <w:sz w:val="20"/>
              </w:rPr>
              <w:t>具体需要维护的内容需包括：系统参数配置、数据源配置、数据管理平台、流程配置。</w:t>
            </w:r>
          </w:p>
          <w:p>
            <w:pPr>
              <w:pStyle w:val="null3"/>
              <w:ind w:firstLine="400"/>
              <w:jc w:val="both"/>
            </w:pPr>
            <w:r>
              <w:rPr>
                <w:rFonts w:ascii="仿宋_GB2312" w:hAnsi="仿宋_GB2312" w:cs="仿宋_GB2312" w:eastAsia="仿宋_GB2312"/>
                <w:sz w:val="20"/>
              </w:rPr>
              <w:t>系统服务性能监控</w:t>
            </w:r>
          </w:p>
          <w:p>
            <w:pPr>
              <w:pStyle w:val="null3"/>
              <w:ind w:firstLine="400"/>
              <w:jc w:val="both"/>
            </w:pPr>
            <w:r>
              <w:rPr>
                <w:rFonts w:ascii="仿宋_GB2312" w:hAnsi="仿宋_GB2312" w:cs="仿宋_GB2312" w:eastAsia="仿宋_GB2312"/>
                <w:sz w:val="20"/>
              </w:rPr>
              <w:t>需保障能够监控</w:t>
            </w:r>
            <w:r>
              <w:rPr>
                <w:rFonts w:ascii="仿宋_GB2312" w:hAnsi="仿宋_GB2312" w:cs="仿宋_GB2312" w:eastAsia="仿宋_GB2312"/>
                <w:sz w:val="20"/>
              </w:rPr>
              <w:t>CPU使用率、内存空间大小、磁盘使用情况性能情况。</w:t>
            </w:r>
          </w:p>
          <w:p>
            <w:pPr>
              <w:pStyle w:val="null3"/>
              <w:ind w:firstLine="400"/>
              <w:jc w:val="both"/>
            </w:pPr>
            <w:r>
              <w:rPr>
                <w:rFonts w:ascii="仿宋_GB2312" w:hAnsi="仿宋_GB2312" w:cs="仿宋_GB2312" w:eastAsia="仿宋_GB2312"/>
                <w:sz w:val="20"/>
              </w:rPr>
              <w:t>数据对接</w:t>
            </w:r>
          </w:p>
          <w:p>
            <w:pPr>
              <w:pStyle w:val="null3"/>
              <w:ind w:firstLine="400"/>
              <w:jc w:val="both"/>
            </w:pPr>
            <w:r>
              <w:rPr>
                <w:rFonts w:ascii="仿宋_GB2312" w:hAnsi="仿宋_GB2312" w:cs="仿宋_GB2312" w:eastAsia="仿宋_GB2312"/>
                <w:sz w:val="20"/>
              </w:rPr>
              <w:t>需保障基于统一的数据接口标准，对接公共资源电子交易系统的项目信息数据，实现对归档信息的推送和共享。</w:t>
            </w:r>
          </w:p>
          <w:p>
            <w:pPr>
              <w:pStyle w:val="null3"/>
              <w:ind w:firstLine="402"/>
              <w:jc w:val="both"/>
            </w:pPr>
            <w:r>
              <w:rPr>
                <w:rFonts w:ascii="仿宋_GB2312" w:hAnsi="仿宋_GB2312" w:cs="仿宋_GB2312" w:eastAsia="仿宋_GB2312"/>
                <w:sz w:val="20"/>
                <w:b/>
              </w:rPr>
              <w:t>5、电子见证系统</w:t>
            </w:r>
          </w:p>
          <w:p>
            <w:pPr>
              <w:pStyle w:val="null3"/>
              <w:ind w:firstLine="400"/>
              <w:jc w:val="both"/>
            </w:pPr>
            <w:r>
              <w:rPr>
                <w:rFonts w:ascii="仿宋_GB2312" w:hAnsi="仿宋_GB2312" w:cs="仿宋_GB2312" w:eastAsia="仿宋_GB2312"/>
                <w:sz w:val="20"/>
              </w:rPr>
              <w:t>电子见证平台主要实现交易过程见证、音视频见证、见证项目管理和提供见证数据出证服务。</w:t>
            </w:r>
          </w:p>
          <w:p>
            <w:pPr>
              <w:pStyle w:val="null3"/>
              <w:ind w:firstLine="400"/>
              <w:jc w:val="both"/>
            </w:pPr>
            <w:r>
              <w:rPr>
                <w:rFonts w:ascii="仿宋_GB2312" w:hAnsi="仿宋_GB2312" w:cs="仿宋_GB2312" w:eastAsia="仿宋_GB2312"/>
                <w:sz w:val="20"/>
              </w:rPr>
              <w:t>实现交易过程见证</w:t>
            </w:r>
          </w:p>
          <w:p>
            <w:pPr>
              <w:pStyle w:val="null3"/>
              <w:ind w:firstLine="400"/>
              <w:jc w:val="both"/>
            </w:pPr>
            <w:r>
              <w:rPr>
                <w:rFonts w:ascii="仿宋_GB2312" w:hAnsi="仿宋_GB2312" w:cs="仿宋_GB2312" w:eastAsia="仿宋_GB2312"/>
                <w:sz w:val="20"/>
              </w:rPr>
              <w:t>实现交易过程自动记录和可视化展示，方便见证工作人员及时掌握交易过程及其动态，辅助见证工作人员发现业务过程异常，为行业主管部门、公检法部门快速提供所需数据材料。</w:t>
            </w:r>
          </w:p>
          <w:p>
            <w:pPr>
              <w:pStyle w:val="null3"/>
              <w:ind w:firstLine="400"/>
              <w:jc w:val="both"/>
            </w:pPr>
            <w:r>
              <w:rPr>
                <w:rFonts w:ascii="仿宋_GB2312" w:hAnsi="仿宋_GB2312" w:cs="仿宋_GB2312" w:eastAsia="仿宋_GB2312"/>
                <w:sz w:val="20"/>
              </w:rPr>
              <w:t>实现音视频见证</w:t>
            </w:r>
          </w:p>
          <w:p>
            <w:pPr>
              <w:pStyle w:val="null3"/>
              <w:ind w:firstLine="400"/>
              <w:jc w:val="both"/>
            </w:pPr>
            <w:r>
              <w:rPr>
                <w:rFonts w:ascii="仿宋_GB2312" w:hAnsi="仿宋_GB2312" w:cs="仿宋_GB2312" w:eastAsia="仿宋_GB2312"/>
                <w:sz w:val="20"/>
              </w:rPr>
              <w:t>见证工作人员通过平台对开标室、评标室内整体情况进行实时见证，掌握开标室、评标室工作现场情况。</w:t>
            </w:r>
          </w:p>
          <w:p>
            <w:pPr>
              <w:pStyle w:val="null3"/>
              <w:ind w:firstLine="400"/>
              <w:jc w:val="both"/>
            </w:pPr>
            <w:r>
              <w:rPr>
                <w:rFonts w:ascii="仿宋_GB2312" w:hAnsi="仿宋_GB2312" w:cs="仿宋_GB2312" w:eastAsia="仿宋_GB2312"/>
                <w:sz w:val="20"/>
              </w:rPr>
              <w:t>实现见证项目管理</w:t>
            </w:r>
          </w:p>
          <w:p>
            <w:pPr>
              <w:pStyle w:val="null3"/>
              <w:ind w:firstLine="400"/>
              <w:jc w:val="both"/>
            </w:pPr>
            <w:r>
              <w:rPr>
                <w:rFonts w:ascii="仿宋_GB2312" w:hAnsi="仿宋_GB2312" w:cs="仿宋_GB2312" w:eastAsia="仿宋_GB2312"/>
                <w:sz w:val="20"/>
              </w:rPr>
              <w:t>通过系统分配见证工作人员，见证工作人员通过可视平台及时掌握现场情况，直观了解见证项目运行状况，及时处理现场问题。</w:t>
            </w:r>
          </w:p>
          <w:p>
            <w:pPr>
              <w:pStyle w:val="null3"/>
              <w:ind w:firstLine="400"/>
              <w:jc w:val="both"/>
            </w:pPr>
            <w:r>
              <w:rPr>
                <w:rFonts w:ascii="仿宋_GB2312" w:hAnsi="仿宋_GB2312" w:cs="仿宋_GB2312" w:eastAsia="仿宋_GB2312"/>
                <w:sz w:val="20"/>
              </w:rPr>
              <w:t>提供见证数据出证服务</w:t>
            </w:r>
          </w:p>
          <w:p>
            <w:pPr>
              <w:pStyle w:val="null3"/>
              <w:ind w:firstLine="400"/>
              <w:jc w:val="both"/>
            </w:pPr>
            <w:r>
              <w:rPr>
                <w:rFonts w:ascii="仿宋_GB2312" w:hAnsi="仿宋_GB2312" w:cs="仿宋_GB2312" w:eastAsia="仿宋_GB2312"/>
                <w:sz w:val="20"/>
              </w:rPr>
              <w:t>实现数据快速出证、交易见证书自动生成，为交易主体提供交易完成证明材料。</w:t>
            </w:r>
          </w:p>
          <w:p>
            <w:pPr>
              <w:pStyle w:val="null3"/>
              <w:ind w:firstLine="402"/>
              <w:jc w:val="both"/>
            </w:pPr>
            <w:r>
              <w:rPr>
                <w:rFonts w:ascii="仿宋_GB2312" w:hAnsi="仿宋_GB2312" w:cs="仿宋_GB2312" w:eastAsia="仿宋_GB2312"/>
                <w:sz w:val="20"/>
                <w:b/>
              </w:rPr>
              <w:t>6、智能化管理系统</w:t>
            </w:r>
          </w:p>
          <w:p>
            <w:pPr>
              <w:pStyle w:val="null3"/>
              <w:ind w:firstLine="400"/>
              <w:jc w:val="both"/>
            </w:pPr>
            <w:r>
              <w:rPr>
                <w:rFonts w:ascii="仿宋_GB2312" w:hAnsi="仿宋_GB2312" w:cs="仿宋_GB2312" w:eastAsia="仿宋_GB2312"/>
                <w:sz w:val="20"/>
              </w:rPr>
              <w:t>本项目主要实现技术标暗标评审、商务标智能辅助评审、底层支撑平台、电子文件编制工具维护升级。</w:t>
            </w:r>
          </w:p>
          <w:p>
            <w:pPr>
              <w:pStyle w:val="null3"/>
              <w:ind w:firstLine="400"/>
              <w:jc w:val="both"/>
            </w:pPr>
            <w:r>
              <w:rPr>
                <w:rFonts w:ascii="仿宋_GB2312" w:hAnsi="仿宋_GB2312" w:cs="仿宋_GB2312" w:eastAsia="仿宋_GB2312"/>
                <w:sz w:val="20"/>
              </w:rPr>
              <w:t>技术标暗标评审</w:t>
            </w:r>
          </w:p>
          <w:p>
            <w:pPr>
              <w:pStyle w:val="null3"/>
              <w:ind w:firstLine="400"/>
              <w:jc w:val="both"/>
            </w:pPr>
            <w:r>
              <w:rPr>
                <w:rFonts w:ascii="仿宋_GB2312" w:hAnsi="仿宋_GB2312" w:cs="仿宋_GB2312" w:eastAsia="仿宋_GB2312"/>
                <w:sz w:val="20"/>
              </w:rPr>
              <w:t>从立体多维角度将每个投标人的技术标分割打乱进行随机排序，隐藏投标企业名称及相关信息，呈现给每名评委评审打分，提高专家评审公平、公正。</w:t>
            </w:r>
          </w:p>
          <w:p>
            <w:pPr>
              <w:pStyle w:val="null3"/>
              <w:ind w:firstLine="400"/>
              <w:jc w:val="both"/>
            </w:pPr>
            <w:r>
              <w:rPr>
                <w:rFonts w:ascii="仿宋_GB2312" w:hAnsi="仿宋_GB2312" w:cs="仿宋_GB2312" w:eastAsia="仿宋_GB2312"/>
                <w:sz w:val="20"/>
              </w:rPr>
              <w:t>商务标智能辅助评审</w:t>
            </w:r>
          </w:p>
          <w:p>
            <w:pPr>
              <w:pStyle w:val="null3"/>
              <w:ind w:firstLine="400"/>
              <w:jc w:val="both"/>
            </w:pPr>
            <w:r>
              <w:rPr>
                <w:rFonts w:ascii="仿宋_GB2312" w:hAnsi="仿宋_GB2312" w:cs="仿宋_GB2312" w:eastAsia="仿宋_GB2312"/>
                <w:sz w:val="20"/>
              </w:rPr>
              <w:t>通过技术手段识别投标人提供的证照信息是否与评分点一致，实现资质等级、营业执照、人员证书等评审点自动识别、比对，从而缩短评标时长，提高评审效率，减轻专家评标工作量。</w:t>
            </w:r>
          </w:p>
          <w:p>
            <w:pPr>
              <w:pStyle w:val="null3"/>
              <w:ind w:firstLine="400"/>
              <w:jc w:val="both"/>
            </w:pPr>
            <w:r>
              <w:rPr>
                <w:rFonts w:ascii="仿宋_GB2312" w:hAnsi="仿宋_GB2312" w:cs="仿宋_GB2312" w:eastAsia="仿宋_GB2312"/>
                <w:sz w:val="20"/>
              </w:rPr>
              <w:t>底层支撑平台</w:t>
            </w:r>
          </w:p>
          <w:p>
            <w:pPr>
              <w:pStyle w:val="null3"/>
              <w:ind w:firstLine="400"/>
              <w:jc w:val="both"/>
            </w:pPr>
            <w:r>
              <w:rPr>
                <w:rFonts w:ascii="仿宋_GB2312" w:hAnsi="仿宋_GB2312" w:cs="仿宋_GB2312" w:eastAsia="仿宋_GB2312"/>
                <w:sz w:val="20"/>
              </w:rPr>
              <w:t>用于支撑技术标暗标、商务标智能辅助评审的底层平台，主要包括数据服务、技术服务、业务服务。</w:t>
            </w:r>
          </w:p>
          <w:p>
            <w:pPr>
              <w:pStyle w:val="null3"/>
              <w:ind w:firstLine="400"/>
              <w:jc w:val="both"/>
            </w:pPr>
            <w:r>
              <w:rPr>
                <w:rFonts w:ascii="仿宋_GB2312" w:hAnsi="仿宋_GB2312" w:cs="仿宋_GB2312" w:eastAsia="仿宋_GB2312"/>
                <w:sz w:val="20"/>
              </w:rPr>
              <w:t>电子文件编制工具升级</w:t>
            </w:r>
          </w:p>
          <w:p>
            <w:pPr>
              <w:pStyle w:val="null3"/>
              <w:ind w:firstLine="400"/>
              <w:jc w:val="both"/>
            </w:pPr>
            <w:r>
              <w:rPr>
                <w:rFonts w:ascii="仿宋_GB2312" w:hAnsi="仿宋_GB2312" w:cs="仿宋_GB2312" w:eastAsia="仿宋_GB2312"/>
                <w:sz w:val="20"/>
              </w:rPr>
              <w:t>按照技术标暗标、商务标智能辅助评标要求，对招标文件编制工具以及投标文件编制工具升级改造。</w:t>
            </w:r>
          </w:p>
          <w:p>
            <w:pPr>
              <w:pStyle w:val="null3"/>
              <w:ind w:firstLine="402"/>
              <w:jc w:val="both"/>
            </w:pPr>
            <w:r>
              <w:rPr>
                <w:rFonts w:ascii="仿宋_GB2312" w:hAnsi="仿宋_GB2312" w:cs="仿宋_GB2312" w:eastAsia="仿宋_GB2312"/>
                <w:sz w:val="20"/>
                <w:b/>
              </w:rPr>
              <w:t>7、智能客服系统</w:t>
            </w:r>
          </w:p>
          <w:p>
            <w:pPr>
              <w:pStyle w:val="null3"/>
              <w:ind w:firstLine="400"/>
              <w:jc w:val="both"/>
            </w:pPr>
            <w:r>
              <w:rPr>
                <w:rFonts w:ascii="仿宋_GB2312" w:hAnsi="仿宋_GB2312" w:cs="仿宋_GB2312" w:eastAsia="仿宋_GB2312"/>
                <w:sz w:val="20"/>
              </w:rPr>
              <w:t>AI 智能问答</w:t>
            </w:r>
          </w:p>
          <w:p>
            <w:pPr>
              <w:pStyle w:val="null3"/>
              <w:ind w:firstLine="400"/>
              <w:jc w:val="both"/>
            </w:pPr>
            <w:r>
              <w:rPr>
                <w:rFonts w:ascii="仿宋_GB2312" w:hAnsi="仿宋_GB2312" w:cs="仿宋_GB2312" w:eastAsia="仿宋_GB2312"/>
                <w:sz w:val="20"/>
              </w:rPr>
              <w:t>进入智能问答系统后，公众、交易用户可在消息框中输入需要咨询的问题，智能客服将根据问题的描述，通过语义理解，快速地从知识库中获取相匹配的答案，并反馈至问答系统，答案可能是文字描述形式，也可能是连接地址。</w:t>
            </w:r>
          </w:p>
          <w:p>
            <w:pPr>
              <w:pStyle w:val="null3"/>
              <w:ind w:firstLine="400"/>
              <w:jc w:val="both"/>
            </w:pPr>
            <w:r>
              <w:rPr>
                <w:rFonts w:ascii="仿宋_GB2312" w:hAnsi="仿宋_GB2312" w:cs="仿宋_GB2312" w:eastAsia="仿宋_GB2312"/>
                <w:sz w:val="20"/>
              </w:rPr>
              <w:t>智能客服反馈的答案若能解决交易用户本次业务咨询需求，则本次咨询工作结束；若获取答案非用户所需或交易用户还想进一步咨询，则可继续向智能客服发起询问。</w:t>
            </w:r>
          </w:p>
          <w:p>
            <w:pPr>
              <w:pStyle w:val="null3"/>
              <w:ind w:firstLine="400"/>
              <w:jc w:val="both"/>
            </w:pPr>
            <w:r>
              <w:rPr>
                <w:rFonts w:ascii="仿宋_GB2312" w:hAnsi="仿宋_GB2312" w:cs="仿宋_GB2312" w:eastAsia="仿宋_GB2312"/>
                <w:sz w:val="20"/>
              </w:rPr>
              <w:t>智能联想</w:t>
            </w:r>
          </w:p>
          <w:p>
            <w:pPr>
              <w:pStyle w:val="null3"/>
              <w:ind w:firstLine="400"/>
              <w:jc w:val="both"/>
            </w:pPr>
            <w:r>
              <w:rPr>
                <w:rFonts w:ascii="仿宋_GB2312" w:hAnsi="仿宋_GB2312" w:cs="仿宋_GB2312" w:eastAsia="仿宋_GB2312"/>
                <w:sz w:val="20"/>
              </w:rPr>
              <w:t>公众、交易用户在输入框中输入问题时，智能客服会根据已输入的内容，进行业务问题联想，并在提示框中显示出相关联的问题，若交易用户发现其中有与自己相符合的问题，可直接点击该问题，获取相应答案。</w:t>
            </w:r>
          </w:p>
          <w:p>
            <w:pPr>
              <w:pStyle w:val="null3"/>
              <w:ind w:firstLine="400"/>
              <w:jc w:val="both"/>
            </w:pPr>
            <w:r>
              <w:rPr>
                <w:rFonts w:ascii="仿宋_GB2312" w:hAnsi="仿宋_GB2312" w:cs="仿宋_GB2312" w:eastAsia="仿宋_GB2312"/>
                <w:sz w:val="20"/>
              </w:rPr>
              <w:t>热点问题</w:t>
            </w:r>
          </w:p>
          <w:p>
            <w:pPr>
              <w:pStyle w:val="null3"/>
              <w:ind w:firstLine="400"/>
              <w:jc w:val="both"/>
            </w:pPr>
            <w:r>
              <w:rPr>
                <w:rFonts w:ascii="仿宋_GB2312" w:hAnsi="仿宋_GB2312" w:cs="仿宋_GB2312" w:eastAsia="仿宋_GB2312"/>
                <w:sz w:val="20"/>
              </w:rPr>
              <w:t>通过对一段时间内交易用户业务咨询情况统计，系统分析出该时间段内交易用户重点关注的业务问题，以链接形式呈现在</w:t>
            </w:r>
            <w:r>
              <w:rPr>
                <w:rFonts w:ascii="仿宋_GB2312" w:hAnsi="仿宋_GB2312" w:cs="仿宋_GB2312" w:eastAsia="仿宋_GB2312"/>
                <w:sz w:val="20"/>
              </w:rPr>
              <w:t>“热点问题”栏目中，交易用户可直接点击相应问题，获取所需答案，无需再发起询问，有效提高业务咨询效率。</w:t>
            </w:r>
          </w:p>
          <w:p>
            <w:pPr>
              <w:pStyle w:val="null3"/>
              <w:ind w:firstLine="400"/>
              <w:jc w:val="both"/>
            </w:pPr>
            <w:r>
              <w:rPr>
                <w:rFonts w:ascii="仿宋_GB2312" w:hAnsi="仿宋_GB2312" w:cs="仿宋_GB2312" w:eastAsia="仿宋_GB2312"/>
                <w:sz w:val="20"/>
              </w:rPr>
              <w:t>会话历史查看</w:t>
            </w:r>
          </w:p>
          <w:p>
            <w:pPr>
              <w:pStyle w:val="null3"/>
              <w:ind w:firstLine="400"/>
              <w:jc w:val="both"/>
            </w:pPr>
            <w:r>
              <w:rPr>
                <w:rFonts w:ascii="仿宋_GB2312" w:hAnsi="仿宋_GB2312" w:cs="仿宋_GB2312" w:eastAsia="仿宋_GB2312"/>
                <w:sz w:val="20"/>
              </w:rPr>
              <w:t>公众、交易用户与机器人的对话记录都会存储在问答系统中，供用户随时查看。</w:t>
            </w:r>
          </w:p>
          <w:p>
            <w:pPr>
              <w:pStyle w:val="null3"/>
              <w:ind w:firstLine="400"/>
              <w:jc w:val="both"/>
            </w:pPr>
            <w:r>
              <w:rPr>
                <w:rFonts w:ascii="仿宋_GB2312" w:hAnsi="仿宋_GB2312" w:cs="仿宋_GB2312" w:eastAsia="仿宋_GB2312"/>
                <w:sz w:val="20"/>
              </w:rPr>
              <w:t>转人工客服</w:t>
            </w:r>
          </w:p>
          <w:p>
            <w:pPr>
              <w:pStyle w:val="null3"/>
              <w:ind w:firstLine="400"/>
              <w:jc w:val="both"/>
            </w:pPr>
            <w:r>
              <w:rPr>
                <w:rFonts w:ascii="仿宋_GB2312" w:hAnsi="仿宋_GB2312" w:cs="仿宋_GB2312" w:eastAsia="仿宋_GB2312"/>
                <w:sz w:val="20"/>
              </w:rPr>
              <w:t>在问答过程中，如遇到智能客服无法识别或无法给出相关问题答案时，智能客服会发送转人工客服的链接，交易用户点击人工客服链接，系统将自动接通人工客服端。</w:t>
            </w:r>
          </w:p>
          <w:p>
            <w:pPr>
              <w:pStyle w:val="null3"/>
              <w:ind w:firstLine="400"/>
              <w:jc w:val="both"/>
            </w:pPr>
            <w:r>
              <w:rPr>
                <w:rFonts w:ascii="仿宋_GB2312" w:hAnsi="仿宋_GB2312" w:cs="仿宋_GB2312" w:eastAsia="仿宋_GB2312"/>
                <w:sz w:val="20"/>
              </w:rPr>
              <w:t>同时，系统会将该问题自动收录至知识库中进行自学习，待系统更新后，下次遇到同类问题，智能客服即可做出准确回答。</w:t>
            </w:r>
          </w:p>
          <w:p>
            <w:pPr>
              <w:pStyle w:val="null3"/>
              <w:ind w:firstLine="400"/>
              <w:jc w:val="both"/>
            </w:pPr>
            <w:r>
              <w:rPr>
                <w:rFonts w:ascii="仿宋_GB2312" w:hAnsi="仿宋_GB2312" w:cs="仿宋_GB2312" w:eastAsia="仿宋_GB2312"/>
                <w:sz w:val="20"/>
              </w:rPr>
              <w:t>留言功能</w:t>
            </w:r>
          </w:p>
          <w:p>
            <w:pPr>
              <w:pStyle w:val="null3"/>
              <w:ind w:firstLine="400"/>
              <w:jc w:val="both"/>
            </w:pPr>
            <w:r>
              <w:rPr>
                <w:rFonts w:ascii="仿宋_GB2312" w:hAnsi="仿宋_GB2312" w:cs="仿宋_GB2312" w:eastAsia="仿宋_GB2312"/>
                <w:sz w:val="20"/>
              </w:rPr>
              <w:t>对于智能客服无法解决而人工客服处于非工作时段的情况，交易用户可使用系统中的留言功能将相关业务问题描述清楚，并点击提交，系统自动将其推送至人工服务端，待人工客服工作后即可查看该问题，并及时处理。</w:t>
            </w:r>
          </w:p>
          <w:p>
            <w:pPr>
              <w:pStyle w:val="null3"/>
              <w:ind w:firstLine="400"/>
              <w:jc w:val="both"/>
            </w:pPr>
            <w:r>
              <w:rPr>
                <w:rFonts w:ascii="仿宋_GB2312" w:hAnsi="仿宋_GB2312" w:cs="仿宋_GB2312" w:eastAsia="仿宋_GB2312"/>
                <w:sz w:val="20"/>
              </w:rPr>
              <w:t>满意度评价</w:t>
            </w:r>
          </w:p>
          <w:p>
            <w:pPr>
              <w:pStyle w:val="null3"/>
              <w:ind w:firstLine="400"/>
              <w:jc w:val="both"/>
            </w:pPr>
            <w:r>
              <w:rPr>
                <w:rFonts w:ascii="仿宋_GB2312" w:hAnsi="仿宋_GB2312" w:cs="仿宋_GB2312" w:eastAsia="仿宋_GB2312"/>
                <w:sz w:val="20"/>
              </w:rPr>
              <w:t>交易用户业务咨询完毕后，智能问答系统会弹出满意度评价窗口，供交易用户对本次业务咨询服务的满意度进行打分。满意度打分结果可作为智能客服服务质量的重要考核指标。</w:t>
            </w:r>
          </w:p>
          <w:p>
            <w:pPr>
              <w:pStyle w:val="null3"/>
              <w:ind w:firstLine="400"/>
              <w:jc w:val="both"/>
            </w:pPr>
            <w:r>
              <w:rPr>
                <w:rFonts w:ascii="仿宋_GB2312" w:hAnsi="仿宋_GB2312" w:cs="仿宋_GB2312" w:eastAsia="仿宋_GB2312"/>
                <w:sz w:val="20"/>
              </w:rPr>
              <w:t>人工客服端</w:t>
            </w:r>
          </w:p>
          <w:p>
            <w:pPr>
              <w:pStyle w:val="null3"/>
              <w:ind w:firstLine="400"/>
              <w:jc w:val="both"/>
            </w:pPr>
            <w:r>
              <w:rPr>
                <w:rFonts w:ascii="仿宋_GB2312" w:hAnsi="仿宋_GB2312" w:cs="仿宋_GB2312" w:eastAsia="仿宋_GB2312"/>
                <w:sz w:val="20"/>
              </w:rPr>
              <w:t>在问答过程中，如遇到智能客服无法识别或无法给出相关问题答案时，智能客服会发送转人工客服的链接，交易用户点击人工客服链接，系统将按照问题分类自动接通人工坐席端。</w:t>
            </w:r>
          </w:p>
          <w:p>
            <w:pPr>
              <w:pStyle w:val="null3"/>
              <w:ind w:firstLine="400"/>
              <w:jc w:val="both"/>
            </w:pPr>
            <w:r>
              <w:rPr>
                <w:rFonts w:ascii="仿宋_GB2312" w:hAnsi="仿宋_GB2312" w:cs="仿宋_GB2312" w:eastAsia="仿宋_GB2312"/>
                <w:sz w:val="20"/>
              </w:rPr>
              <w:t>人工客服服务</w:t>
            </w:r>
          </w:p>
          <w:p>
            <w:pPr>
              <w:pStyle w:val="null3"/>
              <w:ind w:firstLine="400"/>
              <w:jc w:val="both"/>
            </w:pPr>
            <w:r>
              <w:rPr>
                <w:rFonts w:ascii="仿宋_GB2312" w:hAnsi="仿宋_GB2312" w:cs="仿宋_GB2312" w:eastAsia="仿宋_GB2312"/>
                <w:sz w:val="20"/>
              </w:rPr>
              <w:t>人工客服服务是工作人员面向系统用户、公众进行服务交流的主要窗口。通过人工服务为用户提供专业化可的客服业务。</w:t>
            </w:r>
          </w:p>
          <w:p>
            <w:pPr>
              <w:pStyle w:val="null3"/>
              <w:ind w:firstLine="402"/>
              <w:jc w:val="both"/>
            </w:pPr>
            <w:r>
              <w:rPr>
                <w:rFonts w:ascii="仿宋_GB2312" w:hAnsi="仿宋_GB2312" w:cs="仿宋_GB2312" w:eastAsia="仿宋_GB2312"/>
                <w:sz w:val="20"/>
                <w:b/>
              </w:rPr>
              <w:t>8、政府采购工程类交易系统</w:t>
            </w:r>
          </w:p>
          <w:p>
            <w:pPr>
              <w:pStyle w:val="null3"/>
              <w:ind w:firstLine="400"/>
              <w:jc w:val="both"/>
            </w:pPr>
            <w:r>
              <w:rPr>
                <w:rFonts w:ascii="仿宋_GB2312" w:hAnsi="仿宋_GB2312" w:cs="仿宋_GB2312" w:eastAsia="仿宋_GB2312"/>
                <w:sz w:val="20"/>
              </w:rPr>
              <w:t>本系统建设内容主要包括公开招标业务系统，电子文件编制子系统以及网上开标评审子系统。</w:t>
            </w:r>
          </w:p>
          <w:p>
            <w:pPr>
              <w:pStyle w:val="null3"/>
              <w:ind w:left="420"/>
              <w:jc w:val="both"/>
            </w:pPr>
            <w:r>
              <w:rPr>
                <w:rFonts w:ascii="仿宋_GB2312" w:hAnsi="仿宋_GB2312" w:cs="仿宋_GB2312" w:eastAsia="仿宋_GB2312"/>
                <w:sz w:val="20"/>
              </w:rPr>
              <w:t>1.指导和协助交易中心诊断软件各种故障，制定维护和故障处理方法，协调并解决软件系统日常运行管理过程中出现的各类问题；</w:t>
            </w:r>
          </w:p>
          <w:p>
            <w:pPr>
              <w:pStyle w:val="null3"/>
              <w:ind w:left="420"/>
              <w:jc w:val="both"/>
            </w:pPr>
            <w:r>
              <w:rPr>
                <w:rFonts w:ascii="仿宋_GB2312" w:hAnsi="仿宋_GB2312" w:cs="仿宋_GB2312" w:eastAsia="仿宋_GB2312"/>
                <w:sz w:val="20"/>
              </w:rPr>
              <w:t>2.及时提供业务系统软件的补丁升级，补丁升级包括对甲方已有的软件功能的提升、缺陷的修正，根据甲方的需要对软件进行个别的、小规模的修改</w:t>
            </w:r>
          </w:p>
          <w:p>
            <w:pPr>
              <w:pStyle w:val="null3"/>
              <w:ind w:left="420"/>
              <w:jc w:val="both"/>
            </w:pPr>
            <w:r>
              <w:rPr>
                <w:rFonts w:ascii="仿宋_GB2312" w:hAnsi="仿宋_GB2312" w:cs="仿宋_GB2312" w:eastAsia="仿宋_GB2312"/>
                <w:sz w:val="20"/>
              </w:rPr>
              <w:t>3.提供业务系统的移机、服务器的迁移、软件系统的灾难性恢复</w:t>
            </w:r>
          </w:p>
          <w:p>
            <w:pPr>
              <w:pStyle w:val="null3"/>
              <w:ind w:left="420"/>
              <w:jc w:val="both"/>
            </w:pPr>
            <w:r>
              <w:rPr>
                <w:rFonts w:ascii="仿宋_GB2312" w:hAnsi="仿宋_GB2312" w:cs="仿宋_GB2312" w:eastAsia="仿宋_GB2312"/>
                <w:sz w:val="20"/>
              </w:rPr>
              <w:t>4.指导交易中心做好相关数据的备份；</w:t>
            </w:r>
          </w:p>
          <w:p>
            <w:pPr>
              <w:pStyle w:val="null3"/>
              <w:ind w:left="420"/>
              <w:jc w:val="both"/>
            </w:pPr>
            <w:r>
              <w:rPr>
                <w:rFonts w:ascii="仿宋_GB2312" w:hAnsi="仿宋_GB2312" w:cs="仿宋_GB2312" w:eastAsia="仿宋_GB2312"/>
                <w:sz w:val="20"/>
              </w:rPr>
              <w:t>5.定期提供巡检服务，进行日常的维护、整理、查验服务。</w:t>
            </w:r>
          </w:p>
          <w:p>
            <w:pPr>
              <w:pStyle w:val="null3"/>
              <w:ind w:firstLine="304"/>
              <w:jc w:val="both"/>
            </w:pPr>
            <w:r>
              <w:rPr>
                <w:rFonts w:ascii="仿宋_GB2312" w:hAnsi="仿宋_GB2312" w:cs="仿宋_GB2312" w:eastAsia="仿宋_GB2312"/>
                <w:sz w:val="20"/>
              </w:rPr>
              <w:t>6.根据交易中心要求，提供对系统管理员的培训、使用人员的操作培训。</w:t>
            </w:r>
          </w:p>
          <w:p>
            <w:pPr>
              <w:pStyle w:val="null3"/>
              <w:ind w:firstLine="400"/>
              <w:jc w:val="both"/>
            </w:pPr>
            <w:r>
              <w:rPr>
                <w:rFonts w:ascii="仿宋_GB2312" w:hAnsi="仿宋_GB2312" w:cs="仿宋_GB2312" w:eastAsia="仿宋_GB2312"/>
                <w:sz w:val="20"/>
                <w:color w:val="000000"/>
              </w:rPr>
              <w:t>注：包括但不限于以上运维内容，以具体系统为准。同时投标人应在投标书中补充提供每个标段中所涉及相关系统按用户角色分类所包含的所有功能模块。</w:t>
            </w:r>
          </w:p>
          <w:p>
            <w:pPr>
              <w:pStyle w:val="null3"/>
              <w:ind w:firstLine="400"/>
              <w:jc w:val="both"/>
            </w:pPr>
            <w:r>
              <w:rPr>
                <w:rFonts w:ascii="仿宋_GB2312" w:hAnsi="仿宋_GB2312" w:cs="仿宋_GB2312" w:eastAsia="仿宋_GB2312"/>
                <w:sz w:val="20"/>
              </w:rPr>
              <w:t>（二）运维区域</w:t>
            </w:r>
          </w:p>
          <w:p>
            <w:pPr>
              <w:pStyle w:val="null3"/>
              <w:ind w:firstLine="400"/>
              <w:jc w:val="both"/>
            </w:pPr>
            <w:r>
              <w:rPr>
                <w:rFonts w:ascii="仿宋_GB2312" w:hAnsi="仿宋_GB2312" w:cs="仿宋_GB2312" w:eastAsia="仿宋_GB2312"/>
                <w:sz w:val="20"/>
              </w:rPr>
              <w:t>西安市公共资源交易中心（西安市经济技术开发区文景路</w:t>
            </w:r>
            <w:r>
              <w:rPr>
                <w:rFonts w:ascii="仿宋_GB2312" w:hAnsi="仿宋_GB2312" w:cs="仿宋_GB2312" w:eastAsia="仿宋_GB2312"/>
                <w:sz w:val="20"/>
              </w:rPr>
              <w:t>16号白桦林国际B座1-11层）</w:t>
            </w:r>
          </w:p>
          <w:p>
            <w:pPr>
              <w:pStyle w:val="null3"/>
              <w:ind w:left="420"/>
              <w:jc w:val="both"/>
            </w:pPr>
            <w:r>
              <w:rPr>
                <w:rFonts w:ascii="仿宋_GB2312" w:hAnsi="仿宋_GB2312" w:cs="仿宋_GB2312" w:eastAsia="仿宋_GB2312"/>
                <w:sz w:val="20"/>
                <w:b/>
              </w:rPr>
              <w:t>三、技术要求</w:t>
            </w:r>
          </w:p>
          <w:p>
            <w:pPr>
              <w:pStyle w:val="null3"/>
              <w:ind w:firstLine="400"/>
              <w:jc w:val="both"/>
            </w:pPr>
            <w:r>
              <w:rPr>
                <w:rFonts w:ascii="仿宋_GB2312" w:hAnsi="仿宋_GB2312" w:cs="仿宋_GB2312" w:eastAsia="仿宋_GB2312"/>
                <w:sz w:val="20"/>
              </w:rPr>
              <w:t>（一）供应商完全响应本项目的服务内容。</w:t>
            </w:r>
          </w:p>
          <w:p>
            <w:pPr>
              <w:pStyle w:val="null3"/>
              <w:ind w:firstLine="400"/>
              <w:jc w:val="both"/>
            </w:pPr>
            <w:r>
              <w:rPr>
                <w:rFonts w:ascii="仿宋_GB2312" w:hAnsi="仿宋_GB2312" w:cs="仿宋_GB2312" w:eastAsia="仿宋_GB2312"/>
                <w:sz w:val="20"/>
              </w:rPr>
              <w:t>（二）驻场运维人员要求</w:t>
            </w:r>
          </w:p>
          <w:p>
            <w:pPr>
              <w:pStyle w:val="null3"/>
              <w:ind w:left="135" w:firstLine="420"/>
              <w:jc w:val="both"/>
            </w:pPr>
            <w:r>
              <w:rPr>
                <w:rFonts w:ascii="仿宋_GB2312" w:hAnsi="仿宋_GB2312" w:cs="仿宋_GB2312" w:eastAsia="仿宋_GB2312"/>
                <w:sz w:val="20"/>
              </w:rPr>
              <w:t>驻场运维人员：</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1、驻场实施人员应具有两年以上的现场运维实施工作经验</w:t>
            </w:r>
            <w:r>
              <w:rPr>
                <w:rFonts w:ascii="仿宋_GB2312" w:hAnsi="仿宋_GB2312" w:cs="仿宋_GB2312" w:eastAsia="仿宋_GB2312"/>
                <w:sz w:val="20"/>
                <w:b/>
              </w:rPr>
              <w:t>（</w:t>
            </w:r>
            <w:r>
              <w:rPr>
                <w:rFonts w:ascii="仿宋_GB2312" w:hAnsi="仿宋_GB2312" w:cs="仿宋_GB2312" w:eastAsia="仿宋_GB2312"/>
                <w:sz w:val="20"/>
                <w:b/>
              </w:rPr>
              <w:t>提供证明材料，包括但不限于业绩，从业证明，相关证书</w:t>
            </w:r>
            <w:r>
              <w:rPr>
                <w:rFonts w:ascii="仿宋_GB2312" w:hAnsi="仿宋_GB2312" w:cs="仿宋_GB2312" w:eastAsia="仿宋_GB2312"/>
                <w:sz w:val="20"/>
                <w:b/>
              </w:rPr>
              <w:t>）</w:t>
            </w:r>
            <w:r>
              <w:rPr>
                <w:rFonts w:ascii="仿宋_GB2312" w:hAnsi="仿宋_GB2312" w:cs="仿宋_GB2312" w:eastAsia="仿宋_GB2312"/>
                <w:sz w:val="20"/>
                <w:b/>
              </w:rPr>
              <w:t>。</w:t>
            </w:r>
          </w:p>
          <w:p>
            <w:pPr>
              <w:pStyle w:val="null3"/>
              <w:ind w:firstLine="400"/>
              <w:jc w:val="both"/>
            </w:pPr>
            <w:r>
              <w:rPr>
                <w:rFonts w:ascii="仿宋_GB2312" w:hAnsi="仿宋_GB2312" w:cs="仿宋_GB2312" w:eastAsia="仿宋_GB2312"/>
                <w:sz w:val="20"/>
              </w:rPr>
              <w:t>2、具备交易系统实施、维护和排障的能力，能够快速诊断故障，提出解决方案。</w:t>
            </w:r>
          </w:p>
          <w:p>
            <w:pPr>
              <w:pStyle w:val="null3"/>
              <w:ind w:firstLine="400"/>
              <w:jc w:val="both"/>
            </w:pPr>
            <w:r>
              <w:rPr>
                <w:rFonts w:ascii="仿宋_GB2312" w:hAnsi="仿宋_GB2312" w:cs="仿宋_GB2312" w:eastAsia="仿宋_GB2312"/>
                <w:sz w:val="20"/>
              </w:rPr>
              <w:t>3、熟悉公共资源交易的业务流程、掌握系统与业务之间的联系，熟练使用基于交易平台相关系统的应用软件。</w:t>
            </w:r>
          </w:p>
          <w:p>
            <w:pPr>
              <w:pStyle w:val="null3"/>
              <w:ind w:firstLine="400"/>
              <w:jc w:val="both"/>
            </w:pPr>
            <w:r>
              <w:rPr>
                <w:rFonts w:ascii="仿宋_GB2312" w:hAnsi="仿宋_GB2312" w:cs="仿宋_GB2312" w:eastAsia="仿宋_GB2312"/>
                <w:sz w:val="20"/>
              </w:rPr>
              <w:t>4、掌握数据库的设计、维护和优化等技术，掌握应用程序测试的方法和技巧，能够对应用程序进行全面的测试和维护。</w:t>
            </w:r>
          </w:p>
          <w:p>
            <w:pPr>
              <w:pStyle w:val="null3"/>
              <w:ind w:firstLine="400"/>
              <w:jc w:val="both"/>
            </w:pPr>
            <w:r>
              <w:rPr>
                <w:rFonts w:ascii="仿宋_GB2312" w:hAnsi="仿宋_GB2312" w:cs="仿宋_GB2312" w:eastAsia="仿宋_GB2312"/>
                <w:sz w:val="20"/>
              </w:rPr>
              <w:t>（三）基础要求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1）必备资料要求</w:t>
            </w:r>
          </w:p>
          <w:p>
            <w:pPr>
              <w:pStyle w:val="null3"/>
              <w:ind w:firstLine="400"/>
              <w:jc w:val="both"/>
            </w:pPr>
            <w:r>
              <w:rPr>
                <w:rFonts w:ascii="仿宋_GB2312" w:hAnsi="仿宋_GB2312" w:cs="仿宋_GB2312" w:eastAsia="仿宋_GB2312"/>
                <w:sz w:val="20"/>
              </w:rPr>
              <w:t>成交供应商须梳理运维过程中代理机构及招投标单位所遇到的相关问题，并整理成对应的问答文档（具体文档内容以采购人实际工作要求为准）。</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2）数据保障要求</w:t>
            </w:r>
          </w:p>
          <w:p>
            <w:pPr>
              <w:pStyle w:val="null3"/>
              <w:ind w:firstLine="400"/>
              <w:jc w:val="both"/>
            </w:pPr>
            <w:r>
              <w:rPr>
                <w:rFonts w:ascii="仿宋_GB2312" w:hAnsi="仿宋_GB2312" w:cs="仿宋_GB2312" w:eastAsia="仿宋_GB2312"/>
                <w:sz w:val="20"/>
              </w:rPr>
              <w:t>在采购人提供相应条件前提下，成交供应商应当能够配合建立异地容灾备份系统和相关工作机制，并根据实际存储能力，提供相对应的数据备份方案，做到数据每日备份，保证重要数据在受到破坏后，可紧急恢复。</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3）巡检要求</w:t>
            </w:r>
          </w:p>
          <w:p>
            <w:pPr>
              <w:pStyle w:val="null3"/>
              <w:ind w:firstLine="400"/>
              <w:jc w:val="both"/>
            </w:pPr>
            <w:r>
              <w:rPr>
                <w:rFonts w:ascii="仿宋_GB2312" w:hAnsi="仿宋_GB2312" w:cs="仿宋_GB2312" w:eastAsia="仿宋_GB2312"/>
                <w:sz w:val="20"/>
              </w:rPr>
              <w:t>成交供应商应对软件平台提供日常巡检，每天进行应用系统健康状态检查。日常巡检表包含（日常巡检表以实际工作为基准）：</w:t>
            </w:r>
          </w:p>
          <w:p>
            <w:pPr>
              <w:pStyle w:val="null3"/>
              <w:ind w:firstLine="400"/>
              <w:jc w:val="both"/>
            </w:pPr>
            <w:r>
              <w:rPr>
                <w:rFonts w:ascii="仿宋_GB2312" w:hAnsi="仿宋_GB2312" w:cs="仿宋_GB2312" w:eastAsia="仿宋_GB2312"/>
                <w:sz w:val="20"/>
              </w:rPr>
              <w:t>①系统登录状态核查。</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数据库应用量变化。</w:t>
            </w:r>
          </w:p>
          <w:p>
            <w:pPr>
              <w:pStyle w:val="null3"/>
              <w:ind w:firstLine="400"/>
              <w:jc w:val="both"/>
            </w:pPr>
            <w:r>
              <w:rPr>
                <w:rFonts w:ascii="仿宋_GB2312" w:hAnsi="仿宋_GB2312" w:cs="仿宋_GB2312" w:eastAsia="仿宋_GB2312"/>
                <w:sz w:val="20"/>
              </w:rPr>
              <w:t>③</w:t>
            </w:r>
            <w:r>
              <w:rPr>
                <w:rFonts w:ascii="仿宋_GB2312" w:hAnsi="仿宋_GB2312" w:cs="仿宋_GB2312" w:eastAsia="仿宋_GB2312"/>
                <w:sz w:val="20"/>
              </w:rPr>
              <w:t>数据备份是否正常。</w:t>
            </w:r>
          </w:p>
          <w:p>
            <w:pPr>
              <w:pStyle w:val="null3"/>
              <w:ind w:firstLine="400"/>
              <w:jc w:val="both"/>
            </w:pPr>
            <w:r>
              <w:rPr>
                <w:rFonts w:ascii="仿宋_GB2312" w:hAnsi="仿宋_GB2312" w:cs="仿宋_GB2312" w:eastAsia="仿宋_GB2312"/>
                <w:sz w:val="20"/>
              </w:rPr>
              <w:t>包含但不限于以上内容，需每日下午下班前巡检，保证第二天系统正常使用。</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4）风险评估要求</w:t>
            </w:r>
          </w:p>
          <w:p>
            <w:pPr>
              <w:pStyle w:val="null3"/>
              <w:ind w:firstLine="400"/>
              <w:jc w:val="both"/>
            </w:pPr>
            <w:r>
              <w:rPr>
                <w:rFonts w:ascii="仿宋_GB2312" w:hAnsi="仿宋_GB2312" w:cs="仿宋_GB2312" w:eastAsia="仿宋_GB2312"/>
                <w:sz w:val="20"/>
              </w:rPr>
              <w:t>成交供应商需每六个月对应用系统进行一次风险评估，并形成风险评估报告。</w:t>
            </w:r>
          </w:p>
          <w:p>
            <w:pPr>
              <w:pStyle w:val="null3"/>
              <w:ind w:firstLine="400"/>
              <w:jc w:val="both"/>
            </w:pPr>
            <w:r>
              <w:rPr>
                <w:rFonts w:ascii="仿宋_GB2312" w:hAnsi="仿宋_GB2312" w:cs="仿宋_GB2312" w:eastAsia="仿宋_GB2312"/>
                <w:sz w:val="20"/>
              </w:rPr>
              <w:t>（四）应急处理要求</w:t>
            </w:r>
          </w:p>
          <w:p>
            <w:pPr>
              <w:pStyle w:val="null3"/>
              <w:ind w:firstLine="400"/>
              <w:jc w:val="both"/>
            </w:pPr>
            <w:r>
              <w:rPr>
                <w:rFonts w:ascii="仿宋_GB2312" w:hAnsi="仿宋_GB2312" w:cs="仿宋_GB2312" w:eastAsia="仿宋_GB2312"/>
                <w:sz w:val="20"/>
              </w:rPr>
              <w:t>成交供应商需提供突发事件应急响应预案和异常情况处理解决方案。突发事件和应急处理方案，包括具体现场的应急处理、备份与恢复策略、针对各类可能情况的应急措施、相关应急处理报告与总结内容。</w:t>
            </w:r>
          </w:p>
          <w:p>
            <w:pPr>
              <w:pStyle w:val="null3"/>
              <w:ind w:firstLine="400"/>
              <w:jc w:val="both"/>
            </w:pPr>
            <w:r>
              <w:rPr>
                <w:rFonts w:ascii="仿宋_GB2312" w:hAnsi="仿宋_GB2312" w:cs="仿宋_GB2312" w:eastAsia="仿宋_GB2312"/>
                <w:sz w:val="20"/>
              </w:rPr>
              <w:t>（五）驻场人员运维服务要求</w:t>
            </w:r>
          </w:p>
          <w:p>
            <w:pPr>
              <w:pStyle w:val="null3"/>
              <w:ind w:firstLine="400"/>
              <w:jc w:val="both"/>
            </w:pPr>
            <w:r>
              <w:rPr>
                <w:rFonts w:ascii="仿宋_GB2312" w:hAnsi="仿宋_GB2312" w:cs="仿宋_GB2312" w:eastAsia="仿宋_GB2312"/>
                <w:sz w:val="20"/>
              </w:rPr>
              <w:t>所有驻场人员在西安市交易中心场地面向平台所有使用对象提供全面的技术服务支持工作，确保系统的稳定安全运行。</w:t>
            </w:r>
          </w:p>
          <w:p>
            <w:pPr>
              <w:pStyle w:val="null3"/>
              <w:ind w:firstLine="400"/>
              <w:jc w:val="both"/>
            </w:pPr>
            <w:r>
              <w:rPr>
                <w:rFonts w:ascii="仿宋_GB2312" w:hAnsi="仿宋_GB2312" w:cs="仿宋_GB2312" w:eastAsia="仿宋_GB2312"/>
                <w:sz w:val="20"/>
              </w:rPr>
              <w:t>驻场人员需承担服务内容包括：</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1）现场开标环节的技术保障。</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2）现场评标环节的技术保障。</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3）招标人使用过程中遇到问题的处理。</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4）投标人使用过程中遇到问题的现场处理。</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5）系统使用方技术培训工作。</w:t>
            </w:r>
          </w:p>
          <w:p>
            <w:pPr>
              <w:pStyle w:val="null3"/>
              <w:ind w:left="135" w:firstLine="420"/>
              <w:jc w:val="both"/>
            </w:pPr>
            <w:r>
              <w:rPr>
                <w:rFonts w:ascii="仿宋_GB2312" w:hAnsi="仿宋_GB2312" w:cs="仿宋_GB2312" w:eastAsia="仿宋_GB2312"/>
                <w:sz w:val="20"/>
              </w:rPr>
              <w:t>（</w:t>
            </w:r>
            <w:r>
              <w:rPr>
                <w:rFonts w:ascii="仿宋_GB2312" w:hAnsi="仿宋_GB2312" w:cs="仿宋_GB2312" w:eastAsia="仿宋_GB2312"/>
                <w:sz w:val="20"/>
              </w:rPr>
              <w:t>6）成交供应商须保障现有数据接口正常使用</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7）其他采购人要求的系统相关服务工作。</w:t>
            </w:r>
          </w:p>
          <w:p>
            <w:pPr>
              <w:pStyle w:val="null3"/>
              <w:ind w:firstLine="400"/>
              <w:jc w:val="both"/>
            </w:pPr>
            <w:r>
              <w:rPr>
                <w:rFonts w:ascii="仿宋_GB2312" w:hAnsi="仿宋_GB2312" w:cs="仿宋_GB2312" w:eastAsia="仿宋_GB2312"/>
                <w:sz w:val="20"/>
              </w:rPr>
              <w:t>（六）特殊要求</w:t>
            </w:r>
          </w:p>
          <w:p>
            <w:pPr>
              <w:pStyle w:val="null3"/>
              <w:ind w:firstLine="400"/>
              <w:jc w:val="both"/>
            </w:pPr>
            <w:r>
              <w:rPr>
                <w:rFonts w:ascii="仿宋_GB2312" w:hAnsi="仿宋_GB2312" w:cs="仿宋_GB2312" w:eastAsia="仿宋_GB2312"/>
                <w:sz w:val="20"/>
              </w:rPr>
              <w:t>1、成交供应商须提供与正式系统一致的业务测试系统，除部署环境外功能及流程的应与正式系统一致。要求做到新项目测试模块只能在测试系统进行，正式系统不可测试相关内容。</w:t>
            </w:r>
          </w:p>
          <w:p>
            <w:pPr>
              <w:pStyle w:val="null3"/>
              <w:ind w:firstLine="400"/>
              <w:jc w:val="both"/>
            </w:pPr>
            <w:r>
              <w:rPr>
                <w:rFonts w:ascii="仿宋_GB2312" w:hAnsi="仿宋_GB2312" w:cs="仿宋_GB2312" w:eastAsia="仿宋_GB2312"/>
                <w:sz w:val="20"/>
              </w:rPr>
              <w:t>2、成交供应商须提供业务系统的操作学习视频，并根据实际情况，更新学习视频。操作视频中须进行功能模块说明，保证招标代理和招投标人可通过学习视频，操作相关业务。</w:t>
            </w:r>
          </w:p>
          <w:p>
            <w:pPr>
              <w:pStyle w:val="null3"/>
              <w:ind w:firstLine="400"/>
              <w:jc w:val="both"/>
            </w:pPr>
            <w:r>
              <w:rPr>
                <w:rFonts w:ascii="仿宋_GB2312" w:hAnsi="仿宋_GB2312" w:cs="仿宋_GB2312" w:eastAsia="仿宋_GB2312"/>
                <w:sz w:val="20"/>
              </w:rPr>
              <w:t>3、成交供应商须按计划向采购人提供业务培训，包含业务功能培训、故障排查、系统部署等，保障紧急情况下，采购人有能力重启业务系统，保证系统运行。</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4、成交供应商应向采购人承诺服务期内提供至少240工时的新增功能模块研发，新增功能工时计算由成交供应商与采购人协商确定</w:t>
            </w:r>
            <w:r>
              <w:rPr>
                <w:rFonts w:ascii="仿宋_GB2312" w:hAnsi="仿宋_GB2312" w:cs="仿宋_GB2312" w:eastAsia="仿宋_GB2312"/>
                <w:sz w:val="20"/>
                <w:b/>
              </w:rPr>
              <w:t>（</w:t>
            </w:r>
            <w:r>
              <w:rPr>
                <w:rFonts w:ascii="仿宋_GB2312" w:hAnsi="仿宋_GB2312" w:cs="仿宋_GB2312" w:eastAsia="仿宋_GB2312"/>
                <w:sz w:val="20"/>
                <w:b/>
              </w:rPr>
              <w:t>提供承诺</w:t>
            </w:r>
            <w:r>
              <w:rPr>
                <w:rFonts w:ascii="仿宋_GB2312" w:hAnsi="仿宋_GB2312" w:cs="仿宋_GB2312" w:eastAsia="仿宋_GB2312"/>
                <w:sz w:val="20"/>
                <w:b/>
              </w:rPr>
              <w:t>）</w:t>
            </w:r>
            <w:r>
              <w:rPr>
                <w:rFonts w:ascii="仿宋_GB2312" w:hAnsi="仿宋_GB2312" w:cs="仿宋_GB2312" w:eastAsia="仿宋_GB2312"/>
                <w:sz w:val="20"/>
                <w:b/>
              </w:rPr>
              <w:t>。</w:t>
            </w:r>
          </w:p>
          <w:p>
            <w:pPr>
              <w:pStyle w:val="null3"/>
              <w:ind w:firstLine="400"/>
              <w:jc w:val="both"/>
            </w:pPr>
            <w:r>
              <w:rPr>
                <w:rFonts w:ascii="仿宋_GB2312" w:hAnsi="仿宋_GB2312" w:cs="仿宋_GB2312" w:eastAsia="仿宋_GB2312"/>
                <w:sz w:val="20"/>
              </w:rPr>
              <w:t>5、成交供应商应在中标之后完成系统政治敏感词库升级，并向采购人提供政治敏感词库列表。</w:t>
            </w:r>
          </w:p>
          <w:p>
            <w:pPr>
              <w:pStyle w:val="null3"/>
              <w:ind w:left="420"/>
              <w:jc w:val="both"/>
            </w:pPr>
            <w:r>
              <w:rPr>
                <w:rFonts w:ascii="仿宋_GB2312" w:hAnsi="仿宋_GB2312" w:cs="仿宋_GB2312" w:eastAsia="仿宋_GB2312"/>
                <w:sz w:val="20"/>
                <w:b/>
              </w:rPr>
              <w:t>四、服务要求</w:t>
            </w:r>
          </w:p>
          <w:p>
            <w:pPr>
              <w:pStyle w:val="null3"/>
              <w:ind w:firstLine="400"/>
              <w:jc w:val="both"/>
            </w:pPr>
            <w:r>
              <w:rPr>
                <w:rFonts w:ascii="仿宋_GB2312" w:hAnsi="仿宋_GB2312" w:cs="仿宋_GB2312" w:eastAsia="仿宋_GB2312"/>
                <w:sz w:val="20"/>
              </w:rPr>
              <w:t>（一）人员配置</w:t>
            </w:r>
          </w:p>
          <w:p>
            <w:pPr>
              <w:pStyle w:val="null3"/>
              <w:ind w:firstLine="402"/>
              <w:jc w:val="both"/>
            </w:pPr>
            <w:r>
              <w:rPr>
                <w:rFonts w:ascii="仿宋_GB2312" w:hAnsi="仿宋_GB2312" w:cs="仿宋_GB2312" w:eastAsia="仿宋_GB2312"/>
                <w:sz w:val="20"/>
                <w:b/>
              </w:rPr>
              <w:t>★1、本项目要求至少配备驻场项目经理1名、驻场运维人员3名。须提供项目经理、驻场运维人员的相关资料，包括姓名、联系方式、供应商近三个月为驻场项目经理缴存社保的单据或工资发放转账记录（工资委托银行代发的，提供个人工资入账截图）</w:t>
            </w:r>
            <w:r>
              <w:rPr>
                <w:rFonts w:ascii="仿宋_GB2312" w:hAnsi="仿宋_GB2312" w:cs="仿宋_GB2312" w:eastAsia="仿宋_GB2312"/>
                <w:sz w:val="20"/>
                <w:b/>
              </w:rPr>
              <w:t>（</w:t>
            </w:r>
            <w:r>
              <w:rPr>
                <w:rFonts w:ascii="仿宋_GB2312" w:hAnsi="仿宋_GB2312" w:cs="仿宋_GB2312" w:eastAsia="仿宋_GB2312"/>
                <w:sz w:val="20"/>
                <w:b/>
              </w:rPr>
              <w:t>需提供相关证明材料</w:t>
            </w:r>
            <w:r>
              <w:rPr>
                <w:rFonts w:ascii="仿宋_GB2312" w:hAnsi="仿宋_GB2312" w:cs="仿宋_GB2312" w:eastAsia="仿宋_GB2312"/>
                <w:sz w:val="20"/>
                <w:b/>
              </w:rPr>
              <w:t>）</w:t>
            </w:r>
            <w:r>
              <w:rPr>
                <w:rFonts w:ascii="仿宋_GB2312" w:hAnsi="仿宋_GB2312" w:cs="仿宋_GB2312" w:eastAsia="仿宋_GB2312"/>
                <w:sz w:val="20"/>
                <w:b/>
              </w:rPr>
              <w:t>。</w:t>
            </w:r>
          </w:p>
          <w:p>
            <w:pPr>
              <w:pStyle w:val="null3"/>
              <w:ind w:firstLine="400"/>
              <w:jc w:val="both"/>
            </w:pPr>
            <w:r>
              <w:rPr>
                <w:rFonts w:ascii="仿宋_GB2312" w:hAnsi="仿宋_GB2312" w:cs="仿宋_GB2312" w:eastAsia="仿宋_GB2312"/>
                <w:sz w:val="20"/>
              </w:rPr>
              <w:t>2、成交供应商应在投标书中注明驻场人员名单，实际驻场服务人员应是驻场名单中实际工作人员，不得随意更换人员名单。</w:t>
            </w:r>
          </w:p>
          <w:p>
            <w:pPr>
              <w:pStyle w:val="null3"/>
              <w:ind w:firstLine="400"/>
              <w:jc w:val="both"/>
            </w:pPr>
            <w:r>
              <w:rPr>
                <w:rFonts w:ascii="仿宋_GB2312" w:hAnsi="仿宋_GB2312" w:cs="仿宋_GB2312" w:eastAsia="仿宋_GB2312"/>
                <w:sz w:val="20"/>
              </w:rPr>
              <w:t>3、为采购人提供每周5×9小时驻场服务（直至项目正常评审结束），保障软件系统稳定运行，并根据采购人的工作需要，安排夜班、重大活动、节假日的保障值守。</w:t>
            </w:r>
          </w:p>
          <w:p>
            <w:pPr>
              <w:pStyle w:val="null3"/>
              <w:ind w:firstLine="400"/>
              <w:jc w:val="both"/>
            </w:pPr>
            <w:r>
              <w:rPr>
                <w:rFonts w:ascii="仿宋_GB2312" w:hAnsi="仿宋_GB2312" w:cs="仿宋_GB2312" w:eastAsia="仿宋_GB2312"/>
                <w:sz w:val="20"/>
              </w:rPr>
              <w:t>4、为保证驻场运维人员的稳定，供应商无特殊原因不得更换驻场运维人员（包括项目经理、运维人员），人员更换应至少提前10个工作日将变更计划以书面形式通知采购人，征得采购人同意后方可进行调整（采购人要求更换的除外）。</w:t>
            </w:r>
          </w:p>
          <w:p>
            <w:pPr>
              <w:pStyle w:val="null3"/>
              <w:ind w:firstLine="400"/>
              <w:jc w:val="both"/>
            </w:pPr>
            <w:r>
              <w:rPr>
                <w:rFonts w:ascii="仿宋_GB2312" w:hAnsi="仿宋_GB2312" w:cs="仿宋_GB2312" w:eastAsia="仿宋_GB2312"/>
                <w:sz w:val="20"/>
              </w:rPr>
              <w:t>5、驻场运维人员须服从采购人的管理，遵守采购人的考勤制度，无特殊原因不得擅自离岗，离岗须经采购人同意。</w:t>
            </w:r>
          </w:p>
          <w:p>
            <w:pPr>
              <w:pStyle w:val="null3"/>
              <w:ind w:firstLine="400"/>
              <w:jc w:val="both"/>
            </w:pPr>
            <w:r>
              <w:rPr>
                <w:rFonts w:ascii="仿宋_GB2312" w:hAnsi="仿宋_GB2312" w:cs="仿宋_GB2312" w:eastAsia="仿宋_GB2312"/>
                <w:sz w:val="20"/>
              </w:rPr>
              <w:t>6、运维驻场人员须佩戴工作牌，在做好运维工作之余，配合完成采购人安排的临时任务。</w:t>
            </w:r>
          </w:p>
          <w:p>
            <w:pPr>
              <w:pStyle w:val="null3"/>
              <w:ind w:firstLine="402"/>
              <w:jc w:val="both"/>
            </w:pPr>
            <w:r>
              <w:rPr>
                <w:rFonts w:ascii="仿宋_GB2312" w:hAnsi="仿宋_GB2312" w:cs="仿宋_GB2312" w:eastAsia="仿宋_GB2312"/>
                <w:sz w:val="20"/>
                <w:b/>
              </w:rPr>
              <w:t>备注：</w:t>
            </w:r>
            <w:r>
              <w:rPr>
                <w:rFonts w:ascii="仿宋_GB2312" w:hAnsi="仿宋_GB2312" w:cs="仿宋_GB2312" w:eastAsia="仿宋_GB2312"/>
                <w:sz w:val="20"/>
              </w:rPr>
              <w:t>上述第</w:t>
            </w:r>
            <w:r>
              <w:rPr>
                <w:rFonts w:ascii="仿宋_GB2312" w:hAnsi="仿宋_GB2312" w:cs="仿宋_GB2312" w:eastAsia="仿宋_GB2312"/>
                <w:sz w:val="20"/>
              </w:rPr>
              <w:t>4条驻场运维人员驻场后3个月内不得更换，3个月以后按条款内容执行。</w:t>
            </w:r>
          </w:p>
          <w:p>
            <w:pPr>
              <w:pStyle w:val="null3"/>
              <w:ind w:firstLine="400"/>
              <w:jc w:val="both"/>
            </w:pPr>
            <w:r>
              <w:rPr>
                <w:rFonts w:ascii="仿宋_GB2312" w:hAnsi="仿宋_GB2312" w:cs="仿宋_GB2312" w:eastAsia="仿宋_GB2312"/>
                <w:sz w:val="20"/>
              </w:rPr>
              <w:t>（二）服务标准</w:t>
            </w:r>
          </w:p>
          <w:p>
            <w:pPr>
              <w:pStyle w:val="null3"/>
              <w:ind w:firstLine="400"/>
              <w:jc w:val="both"/>
            </w:pPr>
            <w:r>
              <w:rPr>
                <w:rFonts w:ascii="仿宋_GB2312" w:hAnsi="仿宋_GB2312" w:cs="仿宋_GB2312" w:eastAsia="仿宋_GB2312"/>
                <w:sz w:val="20"/>
              </w:rPr>
              <w:t>1、日常巡检。每天巡查系统运行状态，并与采购人沟通系统使用情况，发现问题，及时解决处理，按月提交日常巡检记录表，由采购人进行确认。</w:t>
            </w:r>
          </w:p>
          <w:p>
            <w:pPr>
              <w:pStyle w:val="null3"/>
              <w:ind w:firstLine="400"/>
              <w:jc w:val="both"/>
            </w:pPr>
            <w:r>
              <w:rPr>
                <w:rFonts w:ascii="仿宋_GB2312" w:hAnsi="仿宋_GB2312" w:cs="仿宋_GB2312" w:eastAsia="仿宋_GB2312"/>
                <w:sz w:val="20"/>
              </w:rPr>
              <w:t>2、日常事务处理登记。成交供应商应提供日常事务处理登记表，注明事务日期、问题描述、处理方法、处理状态等，由供应商和采购人双方签字确认。</w:t>
            </w:r>
          </w:p>
          <w:p>
            <w:pPr>
              <w:pStyle w:val="null3"/>
              <w:ind w:firstLine="400"/>
              <w:jc w:val="both"/>
            </w:pPr>
            <w:r>
              <w:rPr>
                <w:rFonts w:ascii="仿宋_GB2312" w:hAnsi="仿宋_GB2312" w:cs="仿宋_GB2312" w:eastAsia="仿宋_GB2312"/>
                <w:sz w:val="20"/>
              </w:rPr>
              <w:t>3、节日保障。逢春节、五一、国庆等重大节日，驻</w:t>
            </w:r>
            <w:r>
              <w:rPr>
                <w:rFonts w:ascii="仿宋_GB2312" w:hAnsi="仿宋_GB2312" w:cs="仿宋_GB2312" w:eastAsia="仿宋_GB2312"/>
                <w:sz w:val="20"/>
                <w:color w:val="000000"/>
              </w:rPr>
              <w:t>场运维人</w:t>
            </w:r>
            <w:r>
              <w:rPr>
                <w:rFonts w:ascii="仿宋_GB2312" w:hAnsi="仿宋_GB2312" w:cs="仿宋_GB2312" w:eastAsia="仿宋_GB2312"/>
                <w:sz w:val="20"/>
              </w:rPr>
              <w:t>员于节前最后一天、节日最后一天，对软件系统各进行一次全面巡查并做好巡查结果记录。</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、运维报告。每半年向采购人提交一次运维报告，针对所运维的软件系统提出隐患提醒和合理化建议。</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、系统文档更新。成交供应商需根据运维情况及时更新系统操作文档、设计说明书、需求说明书、软件部署操作文档、数据库文档、</w:t>
            </w:r>
            <w:r>
              <w:rPr>
                <w:rFonts w:ascii="仿宋_GB2312" w:hAnsi="仿宋_GB2312" w:cs="仿宋_GB2312" w:eastAsia="仿宋_GB2312"/>
                <w:sz w:val="20"/>
              </w:rPr>
              <w:t>API接口、源代码等系统文件，同时，成交供应商应按正式系统上线频率，提供对应更新电子文档。服务期满项目验收前提供最终电子文档与纸质档案。</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、服务方式。驻场服务以外的时段，提供</w:t>
            </w:r>
            <w:r>
              <w:rPr>
                <w:rFonts w:ascii="仿宋_GB2312" w:hAnsi="仿宋_GB2312" w:cs="仿宋_GB2312" w:eastAsia="仿宋_GB2312"/>
                <w:sz w:val="20"/>
              </w:rPr>
              <w:t>24小时技术热线支持，特殊情况根据采购人需要进行现场技术支持。服务方式包括但不限于电话服务、在线人工服务、远程服务。</w:t>
            </w:r>
          </w:p>
          <w:p>
            <w:pPr>
              <w:pStyle w:val="null3"/>
              <w:ind w:firstLine="400"/>
              <w:jc w:val="both"/>
            </w:pPr>
            <w:r>
              <w:rPr>
                <w:rFonts w:ascii="仿宋_GB2312" w:hAnsi="仿宋_GB2312" w:cs="仿宋_GB2312" w:eastAsia="仿宋_GB2312"/>
                <w:sz w:val="20"/>
              </w:rPr>
              <w:t>（三）排障时限</w:t>
            </w:r>
          </w:p>
          <w:p>
            <w:pPr>
              <w:pStyle w:val="null3"/>
              <w:ind w:firstLine="400"/>
              <w:jc w:val="both"/>
            </w:pPr>
            <w:r>
              <w:rPr>
                <w:rFonts w:ascii="仿宋_GB2312" w:hAnsi="仿宋_GB2312" w:cs="仿宋_GB2312" w:eastAsia="仿宋_GB2312"/>
                <w:sz w:val="20"/>
              </w:rPr>
              <w:t>故障事件等级划分：</w:t>
            </w:r>
            <w:r>
              <w:rPr>
                <w:rFonts w:ascii="仿宋_GB2312" w:hAnsi="仿宋_GB2312" w:cs="仿宋_GB2312" w:eastAsia="仿宋_GB2312"/>
                <w:sz w:val="20"/>
              </w:rPr>
              <w:t>S1级、S2级、S3级。</w:t>
            </w:r>
          </w:p>
          <w:p>
            <w:pPr>
              <w:pStyle w:val="null3"/>
              <w:ind w:firstLine="400"/>
              <w:jc w:val="both"/>
            </w:pPr>
            <w:r>
              <w:rPr>
                <w:rFonts w:ascii="仿宋_GB2312" w:hAnsi="仿宋_GB2312" w:cs="仿宋_GB2312" w:eastAsia="仿宋_GB2312"/>
                <w:sz w:val="20"/>
              </w:rPr>
              <w:t>S1级：实时业务系统中断，全部用户无法访问。</w:t>
            </w:r>
          </w:p>
          <w:p>
            <w:pPr>
              <w:pStyle w:val="null3"/>
              <w:ind w:firstLine="400"/>
              <w:jc w:val="both"/>
            </w:pPr>
            <w:r>
              <w:rPr>
                <w:rFonts w:ascii="仿宋_GB2312" w:hAnsi="仿宋_GB2312" w:cs="仿宋_GB2312" w:eastAsia="仿宋_GB2312"/>
                <w:sz w:val="20"/>
              </w:rPr>
              <w:t>S2级：实时业务系统出现性能下降、非实时业务系统业务中断、部分用户无法访问。</w:t>
            </w:r>
          </w:p>
          <w:p>
            <w:pPr>
              <w:pStyle w:val="null3"/>
              <w:ind w:firstLine="400"/>
              <w:jc w:val="both"/>
            </w:pPr>
            <w:r>
              <w:rPr>
                <w:rFonts w:ascii="仿宋_GB2312" w:hAnsi="仿宋_GB2312" w:cs="仿宋_GB2312" w:eastAsia="仿宋_GB2312"/>
                <w:sz w:val="20"/>
              </w:rPr>
              <w:t>S3级：个别用户不能访问服务、部分用户访问变慢。</w:t>
            </w:r>
          </w:p>
          <w:p>
            <w:pPr>
              <w:pStyle w:val="null3"/>
              <w:ind w:firstLine="400"/>
              <w:jc w:val="both"/>
            </w:pPr>
            <w:r>
              <w:rPr>
                <w:rFonts w:ascii="仿宋_GB2312" w:hAnsi="仿宋_GB2312" w:cs="仿宋_GB2312" w:eastAsia="仿宋_GB2312"/>
                <w:sz w:val="20"/>
              </w:rPr>
              <w:t>1、驻场服务期间软件系统出现故障后，30分钟内进行响应。驻场服务时段以外出现故障时，自接到采购人到场要求后，驻场运维人员2小时内抵达现场，按照故障事件等级对应时限进行处置。</w:t>
            </w:r>
          </w:p>
          <w:p>
            <w:pPr>
              <w:pStyle w:val="null3"/>
              <w:ind w:firstLine="402"/>
              <w:jc w:val="both"/>
            </w:pPr>
            <w:r>
              <w:rPr>
                <w:rFonts w:ascii="仿宋_GB2312" w:hAnsi="仿宋_GB2312" w:cs="仿宋_GB2312" w:eastAsia="仿宋_GB2312"/>
                <w:sz w:val="20"/>
                <w:b/>
              </w:rPr>
              <w:t>★2、S1级别故障，驻场时间内30分钟内完成故障排查或进行临时处置，1小时内完成故障修复。驻场时间外，2小时内抵达现场30分钟内完成故障排查或进行临时处置，1小时内完成故障修复。以上情况，1小时内未完成故障修复的，待故障修复后，需成交供应商出具情况说明，并加盖公司公</w:t>
            </w:r>
            <w:r>
              <w:rPr>
                <w:rFonts w:ascii="仿宋_GB2312" w:hAnsi="仿宋_GB2312" w:cs="仿宋_GB2312" w:eastAsia="仿宋_GB2312"/>
                <w:sz w:val="20"/>
                <w:b/>
              </w:rPr>
              <w:t>章</w:t>
            </w:r>
            <w:r>
              <w:rPr>
                <w:rFonts w:ascii="仿宋_GB2312" w:hAnsi="仿宋_GB2312" w:cs="仿宋_GB2312" w:eastAsia="仿宋_GB2312"/>
                <w:sz w:val="20"/>
                <w:b/>
              </w:rPr>
              <w:t>（</w:t>
            </w:r>
            <w:r>
              <w:rPr>
                <w:rFonts w:ascii="仿宋_GB2312" w:hAnsi="仿宋_GB2312" w:cs="仿宋_GB2312" w:eastAsia="仿宋_GB2312"/>
                <w:sz w:val="20"/>
                <w:b/>
              </w:rPr>
              <w:t>提供承诺</w:t>
            </w:r>
            <w:r>
              <w:rPr>
                <w:rFonts w:ascii="仿宋_GB2312" w:hAnsi="仿宋_GB2312" w:cs="仿宋_GB2312" w:eastAsia="仿宋_GB2312"/>
                <w:sz w:val="20"/>
                <w:b/>
              </w:rPr>
              <w:t>）</w:t>
            </w:r>
            <w:r>
              <w:rPr>
                <w:rFonts w:ascii="仿宋_GB2312" w:hAnsi="仿宋_GB2312" w:cs="仿宋_GB2312" w:eastAsia="仿宋_GB2312"/>
                <w:sz w:val="20"/>
                <w:b/>
              </w:rPr>
              <w:t>。</w:t>
            </w:r>
          </w:p>
          <w:p>
            <w:pPr>
              <w:pStyle w:val="null3"/>
              <w:ind w:firstLine="400"/>
              <w:jc w:val="both"/>
            </w:pPr>
            <w:r>
              <w:rPr>
                <w:rFonts w:ascii="仿宋_GB2312" w:hAnsi="仿宋_GB2312" w:cs="仿宋_GB2312" w:eastAsia="仿宋_GB2312"/>
                <w:sz w:val="20"/>
              </w:rPr>
              <w:t>3、S2级别故障，2小时内完成故障排查或进行临时处置，4小时内完成故障修复。</w:t>
            </w:r>
          </w:p>
          <w:p>
            <w:pPr>
              <w:pStyle w:val="null3"/>
              <w:ind w:firstLine="400"/>
              <w:jc w:val="both"/>
            </w:pPr>
            <w:r>
              <w:rPr>
                <w:rFonts w:ascii="仿宋_GB2312" w:hAnsi="仿宋_GB2312" w:cs="仿宋_GB2312" w:eastAsia="仿宋_GB2312"/>
                <w:sz w:val="20"/>
              </w:rPr>
              <w:t>4、S3级别故障，4小时内完成故障排查或进行临时处置，24小时内完成故障修复。</w:t>
            </w:r>
          </w:p>
          <w:p>
            <w:pPr>
              <w:pStyle w:val="null3"/>
              <w:ind w:left="420"/>
              <w:jc w:val="both"/>
            </w:pPr>
            <w:r>
              <w:rPr>
                <w:rFonts w:ascii="仿宋_GB2312" w:hAnsi="仿宋_GB2312" w:cs="仿宋_GB2312" w:eastAsia="仿宋_GB2312"/>
                <w:sz w:val="20"/>
                <w:b/>
              </w:rPr>
              <w:t>五、商务要求</w:t>
            </w:r>
          </w:p>
          <w:p>
            <w:pPr>
              <w:pStyle w:val="null3"/>
              <w:ind w:firstLine="400"/>
              <w:jc w:val="left"/>
            </w:pPr>
            <w:r>
              <w:rPr>
                <w:rFonts w:ascii="仿宋_GB2312" w:hAnsi="仿宋_GB2312" w:cs="仿宋_GB2312" w:eastAsia="仿宋_GB2312"/>
                <w:sz w:val="20"/>
              </w:rPr>
              <w:t>（一）服务期限</w:t>
            </w:r>
          </w:p>
          <w:p>
            <w:pPr>
              <w:pStyle w:val="null3"/>
              <w:ind w:firstLine="400"/>
              <w:jc w:val="left"/>
            </w:pPr>
            <w:r>
              <w:rPr>
                <w:rFonts w:ascii="仿宋_GB2312" w:hAnsi="仿宋_GB2312" w:cs="仿宋_GB2312" w:eastAsia="仿宋_GB2312"/>
                <w:sz w:val="20"/>
              </w:rPr>
              <w:t>本项目服务期为</w:t>
            </w:r>
            <w:r>
              <w:rPr>
                <w:rFonts w:ascii="仿宋_GB2312" w:hAnsi="仿宋_GB2312" w:cs="仿宋_GB2312" w:eastAsia="仿宋_GB2312"/>
                <w:sz w:val="20"/>
              </w:rPr>
              <w:t>12个月</w:t>
            </w:r>
            <w:r>
              <w:rPr>
                <w:rFonts w:ascii="仿宋_GB2312" w:hAnsi="仿宋_GB2312" w:cs="仿宋_GB2312" w:eastAsia="仿宋_GB2312"/>
                <w:sz w:val="20"/>
              </w:rPr>
              <w:t>，具体日期以双方合同约定为准</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二</w:t>
            </w:r>
            <w:r>
              <w:rPr>
                <w:rFonts w:ascii="仿宋_GB2312" w:hAnsi="仿宋_GB2312" w:cs="仿宋_GB2312" w:eastAsia="仿宋_GB2312"/>
                <w:sz w:val="20"/>
              </w:rPr>
              <w:t>）验收</w:t>
            </w:r>
          </w:p>
          <w:p>
            <w:pPr>
              <w:pStyle w:val="null3"/>
              <w:ind w:firstLine="400"/>
              <w:jc w:val="left"/>
            </w:pPr>
            <w:r>
              <w:rPr>
                <w:rFonts w:ascii="仿宋_GB2312" w:hAnsi="仿宋_GB2312" w:cs="仿宋_GB2312" w:eastAsia="仿宋_GB2312"/>
                <w:sz w:val="20"/>
              </w:rPr>
              <w:t>1、运维服务期满后，按照西安市信息化项目验收相关要求进行验收。</w:t>
            </w:r>
          </w:p>
          <w:p>
            <w:pPr>
              <w:pStyle w:val="null3"/>
              <w:ind w:firstLine="400"/>
              <w:jc w:val="left"/>
            </w:pPr>
            <w:r>
              <w:rPr>
                <w:rFonts w:ascii="仿宋_GB2312" w:hAnsi="仿宋_GB2312" w:cs="仿宋_GB2312" w:eastAsia="仿宋_GB2312"/>
                <w:sz w:val="20"/>
              </w:rPr>
              <w:t>2、验收依据：</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1）招标文件、响应文件及合同文本。</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2）国家和行业制定的相应标准和规范。</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3）供应商出具的运维服务自检报告。</w:t>
            </w:r>
          </w:p>
          <w:p>
            <w:pPr>
              <w:pStyle w:val="null3"/>
              <w:ind w:firstLine="400"/>
              <w:jc w:val="left"/>
            </w:pPr>
            <w:r>
              <w:rPr>
                <w:rFonts w:ascii="仿宋_GB2312" w:hAnsi="仿宋_GB2312" w:cs="仿宋_GB2312" w:eastAsia="仿宋_GB2312"/>
                <w:sz w:val="20"/>
              </w:rPr>
              <w:t>4、验收合格后，填写项目验收单作为对运维服务的最终认可。</w:t>
            </w:r>
          </w:p>
          <w:p>
            <w:pPr>
              <w:pStyle w:val="null3"/>
              <w:ind w:firstLine="400"/>
              <w:jc w:val="left"/>
            </w:pPr>
            <w:r>
              <w:rPr>
                <w:rFonts w:ascii="仿宋_GB2312" w:hAnsi="仿宋_GB2312" w:cs="仿宋_GB2312" w:eastAsia="仿宋_GB2312"/>
                <w:sz w:val="20"/>
              </w:rPr>
              <w:t>5、供应商向采购人提交运维服务实施过程中的所有资料，以便采购人日后管理和维护。</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三</w:t>
            </w:r>
            <w:r>
              <w:rPr>
                <w:rFonts w:ascii="仿宋_GB2312" w:hAnsi="仿宋_GB2312" w:cs="仿宋_GB2312" w:eastAsia="仿宋_GB2312"/>
                <w:sz w:val="20"/>
              </w:rPr>
              <w:t>）款项结算</w:t>
            </w:r>
          </w:p>
          <w:p>
            <w:pPr>
              <w:pStyle w:val="null3"/>
              <w:ind w:firstLine="400"/>
              <w:jc w:val="left"/>
            </w:pPr>
            <w:r>
              <w:rPr>
                <w:rFonts w:ascii="仿宋_GB2312" w:hAnsi="仿宋_GB2312" w:cs="仿宋_GB2312" w:eastAsia="仿宋_GB2312"/>
                <w:sz w:val="20"/>
              </w:rPr>
              <w:t>1、合同签订后，采购人向供应商支付合同总</w:t>
            </w:r>
            <w:r>
              <w:rPr>
                <w:rFonts w:ascii="仿宋_GB2312" w:hAnsi="仿宋_GB2312" w:cs="仿宋_GB2312" w:eastAsia="仿宋_GB2312"/>
                <w:sz w:val="20"/>
              </w:rPr>
              <w:t>额</w:t>
            </w:r>
            <w:r>
              <w:rPr>
                <w:rFonts w:ascii="仿宋_GB2312" w:hAnsi="仿宋_GB2312" w:cs="仿宋_GB2312" w:eastAsia="仿宋_GB2312"/>
                <w:sz w:val="20"/>
              </w:rPr>
              <w:t>的</w:t>
            </w:r>
            <w:r>
              <w:rPr>
                <w:rFonts w:ascii="仿宋_GB2312" w:hAnsi="仿宋_GB2312" w:cs="仿宋_GB2312" w:eastAsia="仿宋_GB2312"/>
                <w:sz w:val="20"/>
                <w:color w:val="000000"/>
              </w:rPr>
              <w:t>6</w:t>
            </w:r>
            <w:r>
              <w:rPr>
                <w:rFonts w:ascii="仿宋_GB2312" w:hAnsi="仿宋_GB2312" w:cs="仿宋_GB2312" w:eastAsia="仿宋_GB2312"/>
                <w:sz w:val="20"/>
                <w:color w:val="000000"/>
              </w:rPr>
              <w:t>0</w:t>
            </w:r>
            <w:r>
              <w:rPr>
                <w:rFonts w:ascii="仿宋_GB2312" w:hAnsi="仿宋_GB2312" w:cs="仿宋_GB2312" w:eastAsia="仿宋_GB2312"/>
                <w:sz w:val="20"/>
              </w:rPr>
              <w:t>%，</w:t>
            </w:r>
            <w:r>
              <w:rPr>
                <w:rFonts w:ascii="仿宋_GB2312" w:hAnsi="仿宋_GB2312" w:cs="仿宋_GB2312" w:eastAsia="仿宋_GB2312"/>
                <w:sz w:val="20"/>
              </w:rPr>
              <w:t>2025年第四季度考核合格后支付合同额30%，</w:t>
            </w:r>
            <w:r>
              <w:rPr>
                <w:rFonts w:ascii="仿宋_GB2312" w:hAnsi="仿宋_GB2312" w:cs="仿宋_GB2312" w:eastAsia="仿宋_GB2312"/>
                <w:sz w:val="20"/>
              </w:rPr>
              <w:t>项目验收合格后按照考核等次对应的付款比例支付</w:t>
            </w:r>
            <w:r>
              <w:rPr>
                <w:rFonts w:ascii="仿宋_GB2312" w:hAnsi="仿宋_GB2312" w:cs="仿宋_GB2312" w:eastAsia="仿宋_GB2312"/>
                <w:sz w:val="20"/>
              </w:rPr>
              <w:t>剩余</w:t>
            </w:r>
            <w:r>
              <w:rPr>
                <w:rFonts w:ascii="仿宋_GB2312" w:hAnsi="仿宋_GB2312" w:cs="仿宋_GB2312" w:eastAsia="仿宋_GB2312"/>
                <w:sz w:val="20"/>
              </w:rPr>
              <w:t>10%</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2、服务期间，采购人对供应商进行考核打分（每季度一次）。</w:t>
            </w:r>
          </w:p>
          <w:p>
            <w:pPr>
              <w:pStyle w:val="null3"/>
              <w:ind w:firstLine="400"/>
              <w:jc w:val="both"/>
            </w:pPr>
            <w:r>
              <w:rPr>
                <w:rFonts w:ascii="仿宋_GB2312" w:hAnsi="仿宋_GB2312" w:cs="仿宋_GB2312" w:eastAsia="仿宋_GB2312"/>
                <w:sz w:val="20"/>
                <w:color w:val="000000"/>
              </w:rPr>
              <w:t>3、项目服务期满后，采购人根据全年考核打分结果组织验收。考核结果分为良好、合格、一般三个等次。（考核表模板如下）</w:t>
            </w:r>
          </w:p>
          <w:p>
            <w:pPr>
              <w:pStyle w:val="null3"/>
              <w:jc w:val="center"/>
            </w:pPr>
            <w:r>
              <w:rPr>
                <w:rFonts w:ascii="仿宋_GB2312" w:hAnsi="仿宋_GB2312" w:cs="仿宋_GB2312" w:eastAsia="仿宋_GB2312"/>
                <w:sz w:val="20"/>
                <w:b/>
              </w:rPr>
              <w:t>运维服务考核打分表</w:t>
            </w:r>
          </w:p>
          <w:tbl>
            <w:tblPr>
              <w:tblBorders>
                <w:top w:val="none" w:color="000000" w:sz="4"/>
                <w:left w:val="none" w:color="000000" w:sz="4"/>
                <w:bottom w:val="none" w:color="000000" w:sz="4"/>
                <w:right w:val="none" w:color="000000" w:sz="4"/>
                <w:insideH w:val="none"/>
                <w:insideV w:val="none"/>
              </w:tblBorders>
            </w:tblPr>
            <w:tblGrid>
              <w:gridCol w:w="207"/>
              <w:gridCol w:w="431"/>
              <w:gridCol w:w="1415"/>
              <w:gridCol w:w="266"/>
              <w:gridCol w:w="233"/>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w:t>
                  </w:r>
                </w:p>
              </w:tc>
              <w:tc>
                <w:tcPr>
                  <w:tcW w:type="dxa" w:w="1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考核内容</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分值</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得分</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故障处理</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日常系统问题正常维护。</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31"/>
                  <w:vMerge/>
                  <w:tcBorders>
                    <w:top w:val="none" w:color="000000" w:sz="4"/>
                    <w:left w:val="none" w:color="000000" w:sz="4"/>
                    <w:bottom w:val="single" w:color="000000" w:sz="4"/>
                    <w:right w:val="single" w:color="000000" w:sz="4"/>
                  </w:tcBorders>
                </w:tcP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系统故障运维是否正常响应。</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31"/>
                  <w:vMerge/>
                  <w:tcBorders>
                    <w:top w:val="none" w:color="000000" w:sz="4"/>
                    <w:left w:val="none" w:color="000000" w:sz="4"/>
                    <w:bottom w:val="single" w:color="000000" w:sz="4"/>
                    <w:right w:val="single" w:color="000000" w:sz="4"/>
                  </w:tcBorders>
                </w:tcP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是否未发生重大系统故障。</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31"/>
                  <w:vMerge/>
                  <w:tcBorders>
                    <w:top w:val="none" w:color="000000" w:sz="4"/>
                    <w:left w:val="none" w:color="000000" w:sz="4"/>
                    <w:bottom w:val="single" w:color="000000" w:sz="4"/>
                    <w:right w:val="single" w:color="000000" w:sz="4"/>
                  </w:tcBorders>
                </w:tcP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季度系统故障是否少于</w:t>
                  </w:r>
                  <w:r>
                    <w:rPr>
                      <w:rFonts w:ascii="仿宋_GB2312" w:hAnsi="仿宋_GB2312" w:cs="仿宋_GB2312" w:eastAsia="仿宋_GB2312"/>
                      <w:sz w:val="20"/>
                      <w:color w:val="000000"/>
                    </w:rPr>
                    <w:t>15次。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31"/>
                  <w:vMerge/>
                  <w:tcBorders>
                    <w:top w:val="none" w:color="000000" w:sz="4"/>
                    <w:left w:val="none" w:color="000000" w:sz="4"/>
                    <w:bottom w:val="single" w:color="000000" w:sz="4"/>
                    <w:right w:val="single" w:color="000000" w:sz="4"/>
                  </w:tcBorders>
                </w:tcP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其他等必要系统故障处理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3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巡检记录</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是否有日常运维记录。</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31"/>
                  <w:vMerge/>
                  <w:tcBorders>
                    <w:top w:val="none" w:color="000000" w:sz="4"/>
                    <w:left w:val="none" w:color="000000" w:sz="4"/>
                    <w:bottom w:val="none" w:color="000000" w:sz="4"/>
                    <w:right w:val="single" w:color="000000" w:sz="4"/>
                  </w:tcBorders>
                </w:tcP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是否有日常运维问答档案。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31"/>
                  <w:vMerge/>
                  <w:tcBorders>
                    <w:top w:val="none" w:color="000000" w:sz="4"/>
                    <w:left w:val="none" w:color="000000" w:sz="4"/>
                    <w:bottom w:val="none" w:color="000000" w:sz="4"/>
                    <w:right w:val="single" w:color="000000" w:sz="4"/>
                  </w:tcBorders>
                </w:tcP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是否有运维报告。</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31"/>
                  <w:vMerge/>
                  <w:tcBorders>
                    <w:top w:val="none" w:color="000000" w:sz="4"/>
                    <w:left w:val="none" w:color="000000" w:sz="4"/>
                    <w:bottom w:val="none" w:color="000000" w:sz="4"/>
                    <w:right w:val="single" w:color="000000" w:sz="4"/>
                  </w:tcBorders>
                </w:tcP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是否有风险评估报告。</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31"/>
                  <w:vMerge/>
                  <w:tcBorders>
                    <w:top w:val="none" w:color="000000" w:sz="4"/>
                    <w:left w:val="none" w:color="000000" w:sz="4"/>
                    <w:bottom w:val="none" w:color="000000" w:sz="4"/>
                    <w:right w:val="single" w:color="000000" w:sz="4"/>
                  </w:tcBorders>
                </w:tcP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其他等必要的巡检记录。</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3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技术保障</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是否提供业务培训。</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31"/>
                  <w:vMerge/>
                  <w:tcBorders>
                    <w:top w:val="none" w:color="000000" w:sz="4"/>
                    <w:left w:val="none" w:color="000000" w:sz="4"/>
                    <w:bottom w:val="none" w:color="000000" w:sz="4"/>
                    <w:right w:val="single" w:color="000000" w:sz="4"/>
                  </w:tcBorders>
                </w:tcP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是否提供系统操作视频。</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31"/>
                  <w:vMerge/>
                  <w:tcBorders>
                    <w:top w:val="none" w:color="000000" w:sz="4"/>
                    <w:left w:val="none" w:color="000000" w:sz="4"/>
                    <w:bottom w:val="none" w:color="000000" w:sz="4"/>
                    <w:right w:val="single" w:color="000000" w:sz="4"/>
                  </w:tcBorders>
                </w:tcP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是否有对应业务测试系统。</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31"/>
                  <w:vMerge/>
                  <w:tcBorders>
                    <w:top w:val="none" w:color="000000" w:sz="4"/>
                    <w:left w:val="none" w:color="000000" w:sz="4"/>
                    <w:bottom w:val="none" w:color="000000" w:sz="4"/>
                    <w:right w:val="single" w:color="000000" w:sz="4"/>
                  </w:tcBorders>
                </w:tcP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是否有根据系统变化更新相关文档。</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31"/>
                  <w:vMerge/>
                  <w:tcBorders>
                    <w:top w:val="none" w:color="000000" w:sz="4"/>
                    <w:left w:val="none" w:color="000000" w:sz="4"/>
                    <w:bottom w:val="none" w:color="000000" w:sz="4"/>
                    <w:right w:val="single" w:color="000000" w:sz="4"/>
                  </w:tcBorders>
                </w:tcP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其他等必要的技术服务保障。</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31"/>
                  <w:vMerge w:val="restart"/>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服务态度</w:t>
                  </w:r>
                </w:p>
              </w:tc>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积极配合响应业务需求。</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31"/>
                  <w:vMerge/>
                  <w:tcBorders>
                    <w:top w:val="none" w:color="000000" w:sz="4"/>
                    <w:left w:val="none" w:color="000000" w:sz="4"/>
                    <w:bottom w:val="single" w:color="000000" w:sz="4"/>
                    <w:right w:val="none" w:color="000000" w:sz="4"/>
                  </w:tcBorders>
                </w:tcPr>
                <w:p/>
              </w:tc>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积极配合处理电话等多手段问题咨询。</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31"/>
                  <w:vMerge/>
                  <w:tcBorders>
                    <w:top w:val="none" w:color="000000" w:sz="4"/>
                    <w:left w:val="none" w:color="000000" w:sz="4"/>
                    <w:bottom w:val="single" w:color="000000" w:sz="4"/>
                    <w:right w:val="none" w:color="000000" w:sz="4"/>
                  </w:tcBorders>
                </w:tcPr>
                <w:p/>
              </w:tc>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业务系统接口对接响应程度。</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31"/>
                  <w:vMerge/>
                  <w:tcBorders>
                    <w:top w:val="none" w:color="000000" w:sz="4"/>
                    <w:left w:val="none" w:color="000000" w:sz="4"/>
                    <w:bottom w:val="single" w:color="000000" w:sz="4"/>
                    <w:right w:val="none" w:color="000000" w:sz="4"/>
                  </w:tcBorders>
                </w:tcPr>
                <w:p/>
              </w:tc>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新功能需求核查确认。</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31"/>
                  <w:vMerge/>
                  <w:tcBorders>
                    <w:top w:val="none" w:color="000000" w:sz="4"/>
                    <w:left w:val="none" w:color="000000" w:sz="4"/>
                    <w:bottom w:val="single" w:color="000000" w:sz="4"/>
                    <w:right w:val="none" w:color="000000" w:sz="4"/>
                  </w:tcBorders>
                </w:tcPr>
                <w:p/>
              </w:tc>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主管处室服务满意度。</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31"/>
                  <w:vMerge/>
                  <w:tcBorders>
                    <w:top w:val="none" w:color="000000" w:sz="4"/>
                    <w:left w:val="none" w:color="000000" w:sz="4"/>
                    <w:bottom w:val="single" w:color="000000" w:sz="4"/>
                    <w:right w:val="none" w:color="000000" w:sz="4"/>
                  </w:tcBorders>
                </w:tcPr>
                <w:p/>
              </w:tc>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是否有系统年度优化方案。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31"/>
                  <w:vMerge/>
                  <w:tcBorders>
                    <w:top w:val="none" w:color="000000" w:sz="4"/>
                    <w:left w:val="none" w:color="000000" w:sz="4"/>
                    <w:bottom w:val="single" w:color="000000" w:sz="4"/>
                    <w:right w:val="none" w:color="000000" w:sz="4"/>
                  </w:tcBorders>
                </w:tcPr>
                <w:p/>
              </w:tc>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所有驻场人员是否按上班时间抵达现场。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431"/>
                  <w:vMerge/>
                  <w:tcBorders>
                    <w:top w:val="none" w:color="000000" w:sz="4"/>
                    <w:left w:val="none" w:color="000000" w:sz="4"/>
                    <w:bottom w:val="single" w:color="000000" w:sz="4"/>
                    <w:right w:val="none" w:color="000000" w:sz="4"/>
                  </w:tcBorders>
                </w:tcPr>
                <w:p/>
              </w:tc>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其他等必要的服务保障。</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考核得分</w:t>
                  </w:r>
                  <w:r>
                    <w:rPr>
                      <w:rFonts w:ascii="仿宋_GB2312" w:hAnsi="仿宋_GB2312" w:cs="仿宋_GB2312" w:eastAsia="仿宋_GB2312"/>
                      <w:sz w:val="20"/>
                      <w:color w:val="000000"/>
                    </w:rPr>
                    <w:t>90分及以上为“良好”、80-89分为“合格”、70-79分为“一般”。</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rFonts w:ascii="仿宋_GB2312" w:hAnsi="仿宋_GB2312" w:cs="仿宋_GB2312" w:eastAsia="仿宋_GB2312"/>
                <w:sz w:val="20"/>
              </w:rPr>
              <w:t>考核说明：</w:t>
            </w:r>
          </w:p>
          <w:p>
            <w:pPr>
              <w:pStyle w:val="null3"/>
              <w:ind w:firstLine="400"/>
              <w:jc w:val="left"/>
            </w:pPr>
            <w:r>
              <w:rPr>
                <w:rFonts w:ascii="仿宋_GB2312" w:hAnsi="仿宋_GB2312" w:cs="仿宋_GB2312" w:eastAsia="仿宋_GB2312"/>
                <w:sz w:val="20"/>
              </w:rPr>
              <w:t>系统重大事故包含：重大政治事故及系统宕机</w:t>
            </w:r>
            <w:r>
              <w:rPr>
                <w:rFonts w:ascii="仿宋_GB2312" w:hAnsi="仿宋_GB2312" w:cs="仿宋_GB2312" w:eastAsia="仿宋_GB2312"/>
                <w:sz w:val="20"/>
              </w:rPr>
              <w:t>1小时以上的生产事故。</w:t>
            </w:r>
          </w:p>
          <w:p>
            <w:pPr>
              <w:pStyle w:val="null3"/>
              <w:ind w:firstLine="400"/>
              <w:jc w:val="left"/>
            </w:pPr>
            <w:r>
              <w:rPr>
                <w:rFonts w:ascii="仿宋_GB2312" w:hAnsi="仿宋_GB2312" w:cs="仿宋_GB2312" w:eastAsia="仿宋_GB2312"/>
                <w:sz w:val="20"/>
              </w:rPr>
              <w:t>按季度系统故障应小于</w:t>
            </w:r>
            <w:r>
              <w:rPr>
                <w:rFonts w:ascii="仿宋_GB2312" w:hAnsi="仿宋_GB2312" w:cs="仿宋_GB2312" w:eastAsia="仿宋_GB2312"/>
                <w:sz w:val="20"/>
              </w:rPr>
              <w:t>15次，每月不得超过5次。</w:t>
            </w:r>
          </w:p>
          <w:p>
            <w:pPr>
              <w:pStyle w:val="null3"/>
              <w:ind w:firstLine="400"/>
              <w:jc w:val="left"/>
            </w:pPr>
            <w:r>
              <w:rPr>
                <w:rFonts w:ascii="仿宋_GB2312" w:hAnsi="仿宋_GB2312" w:cs="仿宋_GB2312" w:eastAsia="仿宋_GB2312"/>
                <w:sz w:val="20"/>
              </w:rPr>
              <w:t>第</w:t>
            </w:r>
            <w:r>
              <w:rPr>
                <w:rFonts w:ascii="仿宋_GB2312" w:hAnsi="仿宋_GB2312" w:cs="仿宋_GB2312" w:eastAsia="仿宋_GB2312"/>
                <w:sz w:val="20"/>
              </w:rPr>
              <w:t>3项多次发生重大生产事故，可在重大事故得分项中累计多次扣分。</w:t>
            </w:r>
          </w:p>
          <w:p>
            <w:pPr>
              <w:pStyle w:val="null3"/>
              <w:ind w:firstLine="400"/>
              <w:jc w:val="left"/>
            </w:pPr>
            <w:r>
              <w:rPr>
                <w:rFonts w:ascii="仿宋_GB2312" w:hAnsi="仿宋_GB2312" w:cs="仿宋_GB2312" w:eastAsia="仿宋_GB2312"/>
                <w:sz w:val="20"/>
              </w:rPr>
              <w:t>第</w:t>
            </w:r>
            <w:r>
              <w:rPr>
                <w:rFonts w:ascii="仿宋_GB2312" w:hAnsi="仿宋_GB2312" w:cs="仿宋_GB2312" w:eastAsia="仿宋_GB2312"/>
                <w:sz w:val="20"/>
              </w:rPr>
              <w:t>16项、20项、22项根据实际情况，可累计多次扣分。</w:t>
            </w:r>
          </w:p>
          <w:p>
            <w:pPr>
              <w:pStyle w:val="null3"/>
              <w:ind w:firstLine="400"/>
              <w:jc w:val="left"/>
            </w:pPr>
            <w:r>
              <w:rPr>
                <w:rFonts w:ascii="仿宋_GB2312" w:hAnsi="仿宋_GB2312" w:cs="仿宋_GB2312" w:eastAsia="仿宋_GB2312"/>
                <w:sz w:val="20"/>
              </w:rPr>
              <w:t>第</w:t>
            </w:r>
            <w:r>
              <w:rPr>
                <w:rFonts w:ascii="仿宋_GB2312" w:hAnsi="仿宋_GB2312" w:cs="仿宋_GB2312" w:eastAsia="仿宋_GB2312"/>
                <w:sz w:val="20"/>
              </w:rPr>
              <w:t>17项中如多次收到代理，招投标人投诉，包含电话多次未接听，解答不清，态度差等服务态度问题，可累计多次扣分。</w:t>
            </w:r>
          </w:p>
          <w:p>
            <w:pPr>
              <w:pStyle w:val="null3"/>
              <w:ind w:firstLine="400"/>
              <w:jc w:val="both"/>
            </w:pPr>
            <w:r>
              <w:rPr>
                <w:rFonts w:ascii="仿宋_GB2312" w:hAnsi="仿宋_GB2312" w:cs="仿宋_GB2312" w:eastAsia="仿宋_GB2312"/>
                <w:sz w:val="20"/>
                <w:color w:val="000000"/>
              </w:rPr>
              <w:t>注：此表供参考，合同签订时根据实际情况制定考核内容。</w:t>
            </w:r>
          </w:p>
          <w:p>
            <w:pPr>
              <w:pStyle w:val="null3"/>
              <w:ind w:firstLine="400"/>
              <w:jc w:val="both"/>
            </w:pPr>
            <w:r>
              <w:rPr>
                <w:rFonts w:ascii="仿宋_GB2312" w:hAnsi="仿宋_GB2312" w:cs="仿宋_GB2312" w:eastAsia="仿宋_GB2312"/>
                <w:sz w:val="20"/>
              </w:rPr>
              <w:t>4、验收合格后，由供应商提出书面申请，采购人按照考核等次对应的付款比例支付</w:t>
            </w:r>
            <w:r>
              <w:rPr>
                <w:rFonts w:ascii="仿宋_GB2312" w:hAnsi="仿宋_GB2312" w:cs="仿宋_GB2312" w:eastAsia="仿宋_GB2312"/>
                <w:sz w:val="20"/>
              </w:rPr>
              <w:t>合同款</w:t>
            </w:r>
            <w:r>
              <w:rPr>
                <w:rFonts w:ascii="仿宋_GB2312" w:hAnsi="仿宋_GB2312" w:cs="仿宋_GB2312" w:eastAsia="仿宋_GB2312"/>
                <w:sz w:val="20"/>
              </w:rPr>
              <w:t>。良好等次为</w:t>
            </w:r>
            <w:r>
              <w:rPr>
                <w:rFonts w:ascii="仿宋_GB2312" w:hAnsi="仿宋_GB2312" w:cs="仿宋_GB2312" w:eastAsia="仿宋_GB2312"/>
                <w:sz w:val="20"/>
              </w:rPr>
              <w:t>100%、合格等次为90%、一般等次为80%。</w:t>
            </w:r>
          </w:p>
          <w:p>
            <w:pPr>
              <w:pStyle w:val="null3"/>
              <w:ind w:firstLine="400"/>
              <w:jc w:val="left"/>
            </w:pPr>
            <w:r>
              <w:rPr>
                <w:rFonts w:ascii="仿宋_GB2312" w:hAnsi="仿宋_GB2312" w:cs="仿宋_GB2312" w:eastAsia="仿宋_GB2312"/>
                <w:sz w:val="20"/>
              </w:rPr>
              <w:t>5、每次付款前，供应商按所收款项金额向采购人开具等额的增值税普通发票。</w:t>
            </w:r>
          </w:p>
          <w:p>
            <w:pPr>
              <w:pStyle w:val="null3"/>
              <w:ind w:firstLine="400"/>
              <w:jc w:val="left"/>
            </w:pPr>
            <w:r>
              <w:rPr>
                <w:rFonts w:ascii="仿宋_GB2312" w:hAnsi="仿宋_GB2312" w:cs="仿宋_GB2312" w:eastAsia="仿宋_GB2312"/>
                <w:sz w:val="20"/>
              </w:rPr>
              <w:t>6、因供应商逾期提供发票或提供的发票不符合采购人要求，采购人就逾期付款不承担任何违约责任</w:t>
            </w:r>
          </w:p>
          <w:p>
            <w:pPr>
              <w:pStyle w:val="null3"/>
              <w:ind w:firstLine="400"/>
              <w:jc w:val="left"/>
            </w:pPr>
            <w:r>
              <w:rPr>
                <w:rFonts w:ascii="仿宋_GB2312" w:hAnsi="仿宋_GB2312" w:cs="仿宋_GB2312" w:eastAsia="仿宋_GB2312"/>
                <w:sz w:val="20"/>
              </w:rPr>
              <w:t>7、支付方式：银行转帐或支票。</w:t>
            </w:r>
          </w:p>
          <w:p>
            <w:pPr>
              <w:pStyle w:val="null3"/>
              <w:jc w:val="both"/>
            </w:pPr>
            <w:r>
              <w:rPr>
                <w:rFonts w:ascii="仿宋_GB2312" w:hAnsi="仿宋_GB2312" w:cs="仿宋_GB2312" w:eastAsia="仿宋_GB2312"/>
                <w:sz w:val="20"/>
                <w:b/>
              </w:rPr>
              <w:t>六、其他</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一</w:t>
            </w:r>
            <w:r>
              <w:rPr>
                <w:rFonts w:ascii="仿宋_GB2312" w:hAnsi="仿宋_GB2312" w:cs="仿宋_GB2312" w:eastAsia="仿宋_GB2312"/>
                <w:sz w:val="20"/>
              </w:rPr>
              <w:t>）保密要求</w:t>
            </w:r>
          </w:p>
          <w:p>
            <w:pPr>
              <w:pStyle w:val="null3"/>
              <w:ind w:firstLine="400"/>
              <w:jc w:val="left"/>
            </w:pPr>
            <w:r>
              <w:rPr>
                <w:rFonts w:ascii="仿宋_GB2312" w:hAnsi="仿宋_GB2312" w:cs="仿宋_GB2312" w:eastAsia="仿宋_GB2312"/>
                <w:sz w:val="20"/>
              </w:rPr>
              <w:t>1、合同签订后，供应商与采购人签订《保密协议》，对履约期间了解到的采购人的信息、资料等进行严格保密，不得向他人泄露。合同的解除或终止不免除供应商应承担的保密义务。</w:t>
            </w:r>
          </w:p>
          <w:p>
            <w:pPr>
              <w:pStyle w:val="null3"/>
              <w:ind w:firstLine="400"/>
              <w:jc w:val="left"/>
            </w:pPr>
            <w:r>
              <w:rPr>
                <w:rFonts w:ascii="仿宋_GB2312" w:hAnsi="仿宋_GB2312" w:cs="仿宋_GB2312" w:eastAsia="仿宋_GB2312"/>
                <w:sz w:val="20"/>
              </w:rPr>
              <w:t>2、合同签订后，驻场运维人员按照网络安全保障工作要求，提供《第三方技术支持、运维人员背景审查表》。</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二</w:t>
            </w:r>
            <w:r>
              <w:rPr>
                <w:rFonts w:ascii="仿宋_GB2312" w:hAnsi="仿宋_GB2312" w:cs="仿宋_GB2312" w:eastAsia="仿宋_GB2312"/>
                <w:sz w:val="20"/>
              </w:rPr>
              <w:t>）违约责任</w:t>
            </w:r>
          </w:p>
          <w:p>
            <w:pPr>
              <w:pStyle w:val="null3"/>
              <w:ind w:firstLine="400"/>
              <w:jc w:val="left"/>
            </w:pPr>
            <w:r>
              <w:rPr>
                <w:rFonts w:ascii="仿宋_GB2312" w:hAnsi="仿宋_GB2312" w:cs="仿宋_GB2312" w:eastAsia="仿宋_GB2312"/>
                <w:sz w:val="20"/>
              </w:rPr>
              <w:t>1、合同违约责任按《中华人民共和国政府采购法》中的相关条款执行。</w:t>
            </w:r>
          </w:p>
          <w:p>
            <w:pPr>
              <w:pStyle w:val="null3"/>
              <w:ind w:firstLine="400"/>
              <w:jc w:val="both"/>
            </w:pPr>
            <w:r>
              <w:rPr>
                <w:rFonts w:ascii="仿宋_GB2312" w:hAnsi="仿宋_GB2312" w:cs="仿宋_GB2312" w:eastAsia="仿宋_GB2312"/>
                <w:sz w:val="20"/>
              </w:rPr>
              <w:t>2、供应商未全面履行合同义务或发生违约，采购人有权终止合同，并依法向供应商进行经济索赔</w:t>
            </w:r>
            <w:r>
              <w:rPr>
                <w:rFonts w:ascii="仿宋_GB2312" w:hAnsi="仿宋_GB2312" w:cs="仿宋_GB2312" w:eastAsia="仿宋_GB2312"/>
                <w:sz w:val="2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12个月，具体日期以双方合同约定为准。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西安市公共资源交易中心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1、运维服务期满后，按照西安市信息化项目验收相关要求进行验收。 2、验收依据： （1）招标文件、响应文件及合同文本。 （2）国家和行业制定的相应标准和规范。 （3）供应商出具的运维服务自检报告。 4、验收合格后，填写项目验收单作为对运维服务的最终认可。 5、供应商向采购人提交运维服务实施过程中的所有资料，以便采购人日后管理和维护。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合同签订后一个月内，乙方向甲方提供等额增值税发票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第四季度考核结束后按照考核等次对应的付款比例支付合同款（因政府采购系统原因，付款金额以此为准）。服务期间，采购人对供应商进行考核打分（每季度一次）。采购人根据全年考核打分结果组织验收。考核结果分为良好、合格、一般三个等次（考核表模板见合同附件）。项目验收合格后，由供应商提出书面申请，采购人按照考核等次对应的付款比例支付尾款。良好等次为100%、合格等次为90%、一般等次为80%，乙方向甲方提供等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按照考核等次对应的付款比例支付尾款（因政府采购系统原因，付款金额以此为准）。服务期间，采购人对供应商进行考核打分（每季度一次）。项目服务期满后，采购人根据全年考核打分结果组织验收。考核结果分为良好、合格、一般三个等次（考核表模板见合同附件）。项目验收合格后，由供应商提出书面申请，采购人按照考核等次对应的付款比例支付尾款。良好等次为100%、合格等次为90%、一般等次为80%，乙方向甲方提供等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1、合同违约责任按《中华人民共和国政府采购法》中的相关条款执行。 2、供应商未全面履行合同义务或发生违约，采购人有权终止合同，并依法向供应商进行经济索赔。</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（一）保密要求 1、合同签订后，供应商与采购人签订《运维保密协议》，对履约期间了解到的采购人的信息、资料等进行严格保密，不得向他人泄露。合同的解除或终止不免除供应商应承担的保密义务。 2、合同签订后，驻场运维人员按照网络安全保障工作要求，提供《第三方技术支持、运维人员背景审查表》。 （二）其他 1、定标环节采购人有权对响应文件承诺响应的内容进行复核，如有虚假响应，一经发现，取消成交资格并上报财政主管部门，列入政府采购黑名单。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 《投标函》完成承诺并进行电子签章。 1、具有独立承担民事责任的能力（企业法人应提供统 一社会信用代码的营业执照；事业法人应提供 事业单位法人证、组织机构代码证等证明文件 ；其他组织应提供合法证明文件；自然人提供身份证明文件）； 2、具有良好的商业信誉和健全的财务会计制度，提供2024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3、具有履行合同所必需的设备和专业技术能力的书面声明（格式 详见附件）；4、有依法缴纳税收和社会保障资金的良好记录（提供开标前12个月内任一月份的社保和缴纳税收的证明，依法不需要缴纳社会保障资金、免税或无须缴纳税款的供应商，应提供相关证明文件)；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供应商需在项目电子化交易系统中按要求上传相应证明文件并进行电子签章。具有良好的商业信誉和健全的财务会计制度，提供2024年度 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投标人存在单位负责人为同一人或者存在直接控股、管理关系的，则投标无效。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（1）付款方式、服务期限是否完全响应；（2）响应文件有效期是否合格；</w:t>
            </w:r>
          </w:p>
        </w:tc>
        <w:tc>
          <w:tcPr>
            <w:tcW w:type="dxa" w:w="3322"/>
          </w:tcPr>
          <w:p>
            <w:pPr>
              <w:pStyle w:val="null3"/>
            </w:pPr>
            <w:r>
              <w:rPr>
                <w:rFonts w:ascii="仿宋_GB2312" w:hAnsi="仿宋_GB2312" w:cs="仿宋_GB2312" w:eastAsia="仿宋_GB2312"/>
              </w:rPr>
              <w:t>（1）付款方式、服务期限是否完全响应； （2）响应文件有效期是否合格；</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服务要求响应性审查</w:t>
            </w:r>
          </w:p>
        </w:tc>
        <w:tc>
          <w:tcPr>
            <w:tcW w:type="dxa" w:w="3322"/>
          </w:tcPr>
          <w:p>
            <w:pPr>
              <w:pStyle w:val="null3"/>
            </w:pPr>
            <w:r>
              <w:rPr>
                <w:rFonts w:ascii="仿宋_GB2312" w:hAnsi="仿宋_GB2312" w:cs="仿宋_GB2312" w:eastAsia="仿宋_GB2312"/>
              </w:rPr>
              <w:t>磋商响应文件是否满足采购要求</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磋商文件规定的其他情形</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需求理解与分析</w:t>
            </w:r>
          </w:p>
        </w:tc>
        <w:tc>
          <w:tcPr>
            <w:tcW w:type="dxa" w:w="2492"/>
          </w:tcPr>
          <w:p>
            <w:pPr>
              <w:pStyle w:val="null3"/>
            </w:pPr>
            <w:r>
              <w:rPr>
                <w:rFonts w:ascii="仿宋_GB2312" w:hAnsi="仿宋_GB2312" w:cs="仿宋_GB2312" w:eastAsia="仿宋_GB2312"/>
              </w:rPr>
              <w:t>供应商需充分理解项目背景，对本项目运维服务需求有深入分析，对需要维护的各系统现状理解透彻，熟知平台用户对象、了解平台部署架构。（1）方案切实可行、完整合理、无缺项，可行性强，完全满足磋商文件要求。得8分；（2）方案基本满足采购需求，有一定的针对性和较好的可行性，较好满足采购要求。得5分；（3）方案设计有缺失，可行性一般。得2分；（4）供应商未提供上述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总体方案设计-1</w:t>
            </w:r>
          </w:p>
        </w:tc>
        <w:tc>
          <w:tcPr>
            <w:tcW w:type="dxa" w:w="2492"/>
          </w:tcPr>
          <w:p>
            <w:pPr>
              <w:pStyle w:val="null3"/>
            </w:pPr>
            <w:r>
              <w:rPr>
                <w:rFonts w:ascii="仿宋_GB2312" w:hAnsi="仿宋_GB2312" w:cs="仿宋_GB2312" w:eastAsia="仿宋_GB2312"/>
              </w:rPr>
              <w:t>供应商需针对本项目提供具体的维护方案，包括：政府采购不见面开标系统、政府采购远程异地评标系统、智能化管理系统相关硬件设备主要维护内容、电子档案管理系统。以上四类模块维护方案需要符合软件日常运行需要，磋商小组根据供应商提供得维护方案是否详细、满足实际需求逐个进行打分，每项维护内容详细全面得3分，每项维护方案基本满足采购需求得2分，每项方案有缺项与采购需求出入较大得1分；方案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总体方案设计-2</w:t>
            </w:r>
          </w:p>
        </w:tc>
        <w:tc>
          <w:tcPr>
            <w:tcW w:type="dxa" w:w="2492"/>
          </w:tcPr>
          <w:p>
            <w:pPr>
              <w:pStyle w:val="null3"/>
            </w:pPr>
            <w:r>
              <w:rPr>
                <w:rFonts w:ascii="仿宋_GB2312" w:hAnsi="仿宋_GB2312" w:cs="仿宋_GB2312" w:eastAsia="仿宋_GB2312"/>
              </w:rPr>
              <w:t>供应商需针对本项目日常维护内容提供具体的维护方案，磋商小组根据供应商提供得维护方案是否详细、满足实际需求进行打分，方案详细满足需求得10分；方案较详细得7分；方案一般得3分。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其他维护需求</w:t>
            </w:r>
          </w:p>
        </w:tc>
        <w:tc>
          <w:tcPr>
            <w:tcW w:type="dxa" w:w="2492"/>
          </w:tcPr>
          <w:p>
            <w:pPr>
              <w:pStyle w:val="null3"/>
            </w:pPr>
            <w:r>
              <w:rPr>
                <w:rFonts w:ascii="仿宋_GB2312" w:hAnsi="仿宋_GB2312" w:cs="仿宋_GB2312" w:eastAsia="仿宋_GB2312"/>
              </w:rPr>
              <w:t>根据响应文件提供的对其他维护需求的响应内容的详细程度及合理周密性进行综合评分。 （1）方案切实可行、完整合理、无缺项，可行性强，完全满足磋商文件要求。得6分； （2）方案基本完整，有一定的针对性和较好的可行性，完全满足采购要求，得4分；（3）方案设计有缺项，可行性一般。得2分；（4）供应商未提供上述内容不得分。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根据响应文件提供的对系统出现故障需紧急维护时提出的应急保障方案制定的详细程度及合理周密性进行综合评分。 （1）方案切实可行、完整合理、无缺项，可行性强，完全满足磋商文件要求。得6分； （2）方案基本完整，有一定的针对性和较好的可行性，完全满足采购要求，得4分；（3）方案设计有缺项，可行性一般。得2分；（4）供应商未提供上述内容不得分。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根据响应文件提供的培训方案（含：培训方式、培训人员、培训内容、培训计划）进行综合评分。 （1）方案切实可行、完整合理、无缺项，可行性强，完全满足磋商文件要求。得6分； （2）方案基本完整，有一定的针对性和较好的可行性，完全满足采购要求，得4分；（3）方案设计有缺项，可行性一般。得2分；（4）供应商未提供上述内容不得分。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安全设计建议方案</w:t>
            </w:r>
          </w:p>
        </w:tc>
        <w:tc>
          <w:tcPr>
            <w:tcW w:type="dxa" w:w="2492"/>
          </w:tcPr>
          <w:p>
            <w:pPr>
              <w:pStyle w:val="null3"/>
            </w:pPr>
            <w:r>
              <w:rPr>
                <w:rFonts w:ascii="仿宋_GB2312" w:hAnsi="仿宋_GB2312" w:cs="仿宋_GB2312" w:eastAsia="仿宋_GB2312"/>
              </w:rPr>
              <w:t>针对项目需提供合理、详尽的安全设计建议方案，至少需要包含物理安全、网络安全、应用安全、数据安全。 （1）方案切实可行、完整合理、无缺项，可行性强，完全满足磋商文件要求。得6分； （2）方案基本完整，有一定的针对性和较好的可行性，完全满足采购要求，得4分；（3）方案设计有缺项，可行性一般。得2分；（4）供应商未提供上述内容不得分。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企业能力-1</w:t>
            </w:r>
          </w:p>
        </w:tc>
        <w:tc>
          <w:tcPr>
            <w:tcW w:type="dxa" w:w="2492"/>
          </w:tcPr>
          <w:p>
            <w:pPr>
              <w:pStyle w:val="null3"/>
            </w:pPr>
            <w:r>
              <w:rPr>
                <w:rFonts w:ascii="仿宋_GB2312" w:hAnsi="仿宋_GB2312" w:cs="仿宋_GB2312" w:eastAsia="仿宋_GB2312"/>
              </w:rPr>
              <w:t>供应商具有信息系统建设和服务能力评估体系能力证书、信息系统安全运维服务二级及以上服务资质证书，提供一项得3分，最高得6分，不提供不得分。（需提供证书复印件加盖公章）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企业能力-2</w:t>
            </w:r>
          </w:p>
        </w:tc>
        <w:tc>
          <w:tcPr>
            <w:tcW w:type="dxa" w:w="2492"/>
          </w:tcPr>
          <w:p>
            <w:pPr>
              <w:pStyle w:val="null3"/>
            </w:pPr>
            <w:r>
              <w:rPr>
                <w:rFonts w:ascii="仿宋_GB2312" w:hAnsi="仿宋_GB2312" w:cs="仿宋_GB2312" w:eastAsia="仿宋_GB2312"/>
              </w:rPr>
              <w:t>供应商具有运行维护标准符合性证书（ITSS 证书）得2分，不提供不得分。（注：以上需提供证书复印件加盖供应商公章）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企业能力-3</w:t>
            </w:r>
          </w:p>
        </w:tc>
        <w:tc>
          <w:tcPr>
            <w:tcW w:type="dxa" w:w="2492"/>
          </w:tcPr>
          <w:p>
            <w:pPr>
              <w:pStyle w:val="null3"/>
            </w:pPr>
            <w:r>
              <w:rPr>
                <w:rFonts w:ascii="仿宋_GB2312" w:hAnsi="仿宋_GB2312" w:cs="仿宋_GB2312" w:eastAsia="仿宋_GB2312"/>
              </w:rPr>
              <w:t>供应商具有ISO45001职业健康安全管理体系、ISO20000信息技术服务管理体系认证证书，提供1个证书得1分，满分2分，不提供不得分。 （注：以上需提供证书复印件加盖供应商公章）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企业能力-4</w:t>
            </w:r>
          </w:p>
        </w:tc>
        <w:tc>
          <w:tcPr>
            <w:tcW w:type="dxa" w:w="2492"/>
          </w:tcPr>
          <w:p>
            <w:pPr>
              <w:pStyle w:val="null3"/>
            </w:pPr>
            <w:r>
              <w:rPr>
                <w:rFonts w:ascii="仿宋_GB2312" w:hAnsi="仿宋_GB2312" w:cs="仿宋_GB2312" w:eastAsia="仿宋_GB2312"/>
              </w:rPr>
              <w:t>供应商具有国家版权局颁发的数据共享类、数据归集类著作权登记证书。提供一项得2.5分，最高得5分（需提供复印件加盖公章）。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拟派项目经理具有信息系统项目管理师（高级）的得3分，没有不得分。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供应商拟安排的项目团队成员具有人社、工信部门颁发的以下证书：软件评测师证、系统架构设计师证、系统分析师证、信息安全工程师证、软件设计师证、数据库系统工程师证、信息系统项目管理师证，提供一项得1分，最高得7分，不提供不得分。（注：①须提供证书复印件加盖供应商公章；②同一人的多份证书只计一份；</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本项目实际情况提供近三年（2022年1月1日至今）以来的同类项目建设或运维服务业绩，每提供一份业绩得2分，最高8分。（提供项目中标/成交通知书或合同复印件，不提供不得分，业绩时间以合同签订时间或中标/成交通知书落款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为采购人提供及时的售后服务，并根据采购需求提供相应售后服务措施；提供售后服务机构证明文件，如营业执照复印件或租房合同复印件加盖供应商公章等。（1）售后服务机构证明文件齐全有效且售后服务措施完善完全符合采购需求，可行性较高，得3分；（2）售后服务措施较完整基本满足采购需求，机构证明文件提供不全的。得2分；（4）售后服务措施提供与采购需求偏差较大，机构证明文件未提供，得1分；（3）供应商未提供上述内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满足磋商文件要求且磋商报价最低的供应商的价格为磋商基准价，其价格分为满分。其他供应商的价格分统一按照下列公式计算： 磋商报价得分=（磋商基准价/磋商报价）×价格权值×100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