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“经世学堂”建设采购项目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2" w:firstLineChars="550"/>
        <w:rPr>
          <w:rFonts w:hint="eastAsia" w:ascii="方正小标宋简体" w:hAnsi="宋体" w:eastAsia="方正小标宋简体" w:cs="仿宋"/>
          <w:b/>
          <w:sz w:val="32"/>
          <w:szCs w:val="32"/>
        </w:rPr>
      </w:pPr>
    </w:p>
    <w:p w14:paraId="4B0EC430">
      <w:pPr>
        <w:pStyle w:val="7"/>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项目编号：HZ-FWZB-2025-011</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334531EF">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u w:val="single"/>
          <w:lang w:val="en-US" w:eastAsia="zh-CN"/>
        </w:rPr>
        <w:t>2025</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7"/>
        <w:ind w:firstLine="210"/>
        <w:rPr>
          <w:rFonts w:hint="default" w:eastAsia="宋体"/>
          <w:lang w:val="en-US" w:eastAsia="zh-CN"/>
        </w:rPr>
      </w:pPr>
      <w:r>
        <w:rPr>
          <w:rFonts w:hint="eastAsia"/>
        </w:rPr>
        <w:br w:type="page"/>
      </w:r>
      <w:r>
        <w:rPr>
          <w:rFonts w:hint="eastAsia"/>
          <w:lang w:val="en-US" w:eastAsia="zh-CN"/>
        </w:rPr>
        <w:t>025</w:t>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“经世学堂”建设采购项目  </w:t>
      </w:r>
      <w:r>
        <w:rPr>
          <w:rFonts w:hint="eastAsia" w:ascii="宋体" w:hAnsi="宋体" w:cs="宋体"/>
          <w:szCs w:val="24"/>
        </w:rPr>
        <w:t>项目，(项目编号：</w:t>
      </w:r>
      <w:r>
        <w:rPr>
          <w:rFonts w:hint="eastAsia" w:ascii="宋体" w:hAnsi="宋体" w:cs="宋体"/>
          <w:szCs w:val="24"/>
          <w:u w:val="single"/>
        </w:rPr>
        <w:t xml:space="preserve">  HZ-FWZB-2025-011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3187095"/>
      <w:bookmarkStart w:id="2" w:name="_Toc193126879"/>
      <w:bookmarkStart w:id="3" w:name="_Toc194663916"/>
      <w:bookmarkStart w:id="4" w:name="_Toc188808831"/>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6233B84D">
      <w:pPr>
        <w:spacing w:line="480" w:lineRule="exact"/>
        <w:ind w:firstLine="566" w:firstLineChars="236"/>
        <w:rPr>
          <w:rFonts w:hint="eastAsia" w:ascii="宋体" w:hAnsi="宋体" w:cs="宋体"/>
          <w:szCs w:val="24"/>
        </w:rPr>
      </w:pPr>
      <w:r>
        <w:rPr>
          <w:rFonts w:hint="eastAsia" w:ascii="宋体" w:hAnsi="宋体" w:cs="宋体"/>
          <w:szCs w:val="24"/>
        </w:rPr>
        <w:t>预付:</w:t>
      </w:r>
    </w:p>
    <w:p w14:paraId="43F2DF2D">
      <w:pPr>
        <w:spacing w:line="480" w:lineRule="exact"/>
        <w:ind w:firstLine="566" w:firstLineChars="236"/>
        <w:rPr>
          <w:rFonts w:hint="eastAsia" w:ascii="宋体" w:hAnsi="宋体" w:cs="宋体"/>
          <w:szCs w:val="24"/>
        </w:rPr>
      </w:pPr>
      <w:r>
        <w:rPr>
          <w:rFonts w:hint="eastAsia" w:ascii="宋体" w:hAnsi="宋体" w:cs="宋体"/>
          <w:szCs w:val="24"/>
        </w:rPr>
        <w:t>合同签订后15个工作日内,采购方支付总费用的50%作为预付款；</w:t>
      </w:r>
    </w:p>
    <w:p w14:paraId="795983F9">
      <w:pPr>
        <w:spacing w:line="480" w:lineRule="exact"/>
        <w:ind w:firstLine="566" w:firstLineChars="236"/>
        <w:rPr>
          <w:rFonts w:hint="eastAsia" w:ascii="宋体" w:hAnsi="宋体" w:cs="宋体"/>
          <w:szCs w:val="24"/>
        </w:rPr>
      </w:pPr>
      <w:r>
        <w:rPr>
          <w:rFonts w:hint="eastAsia" w:ascii="宋体" w:hAnsi="宋体" w:cs="宋体"/>
          <w:szCs w:val="24"/>
        </w:rPr>
        <w:t>验收付款:</w:t>
      </w:r>
    </w:p>
    <w:p w14:paraId="21788AF8">
      <w:pPr>
        <w:spacing w:line="480" w:lineRule="exact"/>
        <w:ind w:firstLine="566" w:firstLineChars="236"/>
        <w:rPr>
          <w:rFonts w:hint="eastAsia" w:ascii="宋体" w:hAnsi="宋体" w:cs="宋体"/>
          <w:szCs w:val="24"/>
        </w:rPr>
      </w:pPr>
      <w:r>
        <w:rPr>
          <w:rFonts w:hint="eastAsia" w:ascii="宋体" w:hAnsi="宋体" w:cs="宋体"/>
          <w:szCs w:val="24"/>
        </w:rPr>
        <w:t>完成验收的服务交付内容，于2025年11月30日前开展第一次验收，验收合格且达到付款条件后，支付总服务费的30%。</w:t>
      </w:r>
    </w:p>
    <w:p w14:paraId="5F22BEFF">
      <w:pPr>
        <w:spacing w:line="480" w:lineRule="exact"/>
        <w:ind w:firstLine="566" w:firstLineChars="236"/>
        <w:rPr>
          <w:rFonts w:hint="eastAsia" w:ascii="宋体" w:hAnsi="宋体" w:cs="宋体"/>
          <w:szCs w:val="24"/>
        </w:rPr>
      </w:pPr>
      <w:r>
        <w:rPr>
          <w:rFonts w:hint="eastAsia" w:ascii="宋体" w:hAnsi="宋体" w:cs="宋体"/>
          <w:szCs w:val="24"/>
        </w:rPr>
        <w:t>完成验收的服务交付内容，于2026年10月31日前开展第二次验收，验收合格且达到付款条件后，支付总服务费的20%。</w:t>
      </w:r>
    </w:p>
    <w:p w14:paraId="4E96E326">
      <w:pPr>
        <w:spacing w:line="480" w:lineRule="exact"/>
        <w:ind w:firstLine="566" w:firstLineChars="236"/>
        <w:rPr>
          <w:rFonts w:hint="eastAsia" w:ascii="宋体" w:hAnsi="宋体" w:cs="宋体"/>
          <w:szCs w:val="24"/>
        </w:rPr>
      </w:pPr>
      <w:r>
        <w:rPr>
          <w:rFonts w:hint="eastAsia" w:ascii="宋体" w:hAnsi="宋体" w:cs="宋体"/>
          <w:szCs w:val="24"/>
        </w:rPr>
        <w:t>项目服务期限为自合同签署之日起2年。验收完成后至服务期限届满期间，服务提供方应继续为采购方提供与本合同项下项目内容直接相关的售后服务。超出合同约定范围的服务需求（如采购方新的需求）不在此服务范围内。</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自合同签署之日起2年。项目服务期内，按照合同约定进行收费;服务期结束，学院在不更改合作专业的前提下可根据实际需要继续免费使用实训室2年。</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7"/>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0179CE83">
      <w:pPr>
        <w:pStyle w:val="12"/>
        <w:spacing w:line="360" w:lineRule="auto"/>
        <w:ind w:left="0" w:firstLine="560" w:firstLineChars="200"/>
        <w:jc w:val="both"/>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学院拟委托服务提供方开展</w:t>
      </w:r>
      <w:r>
        <w:rPr>
          <w:rFonts w:hint="eastAsia" w:ascii="Times New Roman" w:hAnsi="Times New Roman" w:eastAsia="仿宋_GB2312" w:cs="Times New Roman"/>
          <w:sz w:val="28"/>
          <w:szCs w:val="28"/>
          <w:lang w:val="en-US" w:eastAsia="zh-CN"/>
        </w:rPr>
        <w:t>铁道机车运用与维护</w:t>
      </w:r>
      <w:r>
        <w:rPr>
          <w:rFonts w:hint="default" w:ascii="Times New Roman" w:hAnsi="Times New Roman" w:eastAsia="仿宋_GB2312" w:cs="Times New Roman"/>
          <w:sz w:val="28"/>
          <w:szCs w:val="28"/>
          <w:lang w:val="en-US" w:eastAsia="zh-CN"/>
        </w:rPr>
        <w:t>专业</w:t>
      </w:r>
      <w:r>
        <w:rPr>
          <w:rFonts w:hint="eastAsia" w:ascii="Times New Roman" w:hAnsi="Times New Roman" w:eastAsia="仿宋_GB2312" w:cs="Times New Roman"/>
          <w:sz w:val="28"/>
          <w:szCs w:val="28"/>
          <w:lang w:val="en-US" w:eastAsia="zh-CN"/>
        </w:rPr>
        <w:t>（群）</w:t>
      </w:r>
      <w:r>
        <w:rPr>
          <w:rFonts w:hint="default" w:ascii="Times New Roman" w:hAnsi="Times New Roman" w:eastAsia="仿宋_GB2312" w:cs="Times New Roman"/>
          <w:sz w:val="28"/>
          <w:szCs w:val="28"/>
          <w:lang w:val="en-US" w:eastAsia="zh-CN"/>
        </w:rPr>
        <w:t>在哈萨克斯坦的办学服务，委托服务提供方完成与哈萨克斯坦高校的对接，与哈萨克斯坦高校共同围绕合作开展</w:t>
      </w:r>
      <w:r>
        <w:rPr>
          <w:rFonts w:hint="eastAsia" w:ascii="Times New Roman" w:hAnsi="Times New Roman" w:eastAsia="仿宋_GB2312" w:cs="Times New Roman"/>
          <w:sz w:val="28"/>
          <w:szCs w:val="28"/>
          <w:lang w:val="en-US" w:eastAsia="zh-CN"/>
        </w:rPr>
        <w:t>铁道机车运用与维护</w:t>
      </w:r>
      <w:r>
        <w:rPr>
          <w:rFonts w:hint="default" w:ascii="Times New Roman" w:hAnsi="Times New Roman" w:eastAsia="仿宋_GB2312" w:cs="Times New Roman"/>
          <w:sz w:val="28"/>
          <w:szCs w:val="28"/>
          <w:lang w:val="en-US" w:eastAsia="zh-CN"/>
        </w:rPr>
        <w:t>专业</w:t>
      </w:r>
      <w:r>
        <w:rPr>
          <w:rFonts w:hint="eastAsia" w:ascii="Times New Roman" w:hAnsi="Times New Roman" w:eastAsia="仿宋_GB2312" w:cs="Times New Roman"/>
          <w:sz w:val="28"/>
          <w:szCs w:val="28"/>
          <w:lang w:val="en-US" w:eastAsia="zh-CN"/>
        </w:rPr>
        <w:t>（群）在</w:t>
      </w:r>
      <w:r>
        <w:rPr>
          <w:rFonts w:hint="default" w:ascii="Times New Roman" w:hAnsi="Times New Roman" w:eastAsia="仿宋_GB2312" w:cs="Times New Roman"/>
          <w:sz w:val="28"/>
          <w:szCs w:val="28"/>
          <w:lang w:val="en-US" w:eastAsia="zh-CN"/>
        </w:rPr>
        <w:t>哈萨克斯坦本地化人才培养，由服务提供方和海外合作高校为学院提供相关国际化技术服务，服务范围涵盖以下方面：海外办学场地使用、</w:t>
      </w:r>
      <w:r>
        <w:rPr>
          <w:rFonts w:hint="eastAsia" w:ascii="Times New Roman" w:hAnsi="Times New Roman" w:eastAsia="仿宋_GB2312" w:cs="Times New Roman"/>
          <w:sz w:val="28"/>
          <w:szCs w:val="28"/>
          <w:lang w:val="en-US" w:eastAsia="zh-CN"/>
        </w:rPr>
        <w:t>文化氛围</w:t>
      </w:r>
      <w:r>
        <w:rPr>
          <w:rFonts w:hint="default" w:ascii="Times New Roman" w:hAnsi="Times New Roman" w:eastAsia="仿宋_GB2312" w:cs="Times New Roman"/>
          <w:sz w:val="28"/>
          <w:szCs w:val="28"/>
          <w:lang w:val="en-US" w:eastAsia="zh-CN"/>
        </w:rPr>
        <w:t>建设、海外教学平台使用、铁路相关实训设备</w:t>
      </w:r>
      <w:r>
        <w:rPr>
          <w:rFonts w:hint="eastAsia" w:ascii="Times New Roman" w:hAnsi="Times New Roman" w:eastAsia="仿宋_GB2312" w:cs="Times New Roman"/>
          <w:sz w:val="28"/>
          <w:szCs w:val="28"/>
          <w:lang w:val="en-US" w:eastAsia="zh-CN"/>
        </w:rPr>
        <w:t>租赁使用</w:t>
      </w:r>
      <w:r>
        <w:rPr>
          <w:rFonts w:hint="default" w:ascii="Times New Roman" w:hAnsi="Times New Roman" w:eastAsia="仿宋_GB2312" w:cs="Times New Roman"/>
          <w:sz w:val="28"/>
          <w:szCs w:val="28"/>
          <w:lang w:val="en-US" w:eastAsia="zh-CN"/>
        </w:rPr>
        <w:t>、经世优学国际资源库建设、国际化专业课程教学资源开发、国际化课程标准建设、</w:t>
      </w:r>
      <w:r>
        <w:rPr>
          <w:rFonts w:hint="eastAsia" w:ascii="Times New Roman" w:hAnsi="Times New Roman" w:eastAsia="仿宋_GB2312" w:cs="Times New Roman"/>
          <w:sz w:val="28"/>
          <w:szCs w:val="28"/>
          <w:lang w:val="en-US" w:eastAsia="zh-CN"/>
        </w:rPr>
        <w:t>国际化科研活动组织等</w:t>
      </w:r>
      <w:r>
        <w:rPr>
          <w:rFonts w:hint="default" w:ascii="Times New Roman" w:hAnsi="Times New Roman" w:eastAsia="仿宋_GB2312" w:cs="Times New Roman"/>
          <w:sz w:val="28"/>
          <w:szCs w:val="28"/>
          <w:lang w:val="en-US" w:eastAsia="zh-CN"/>
        </w:rPr>
        <w:t>，通过服务提供方的技术服务合作，让学院具备海外办学及运营能力，服务国家</w:t>
      </w:r>
      <w:r>
        <w:rPr>
          <w:rFonts w:hint="eastAsia"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lang w:val="en-US" w:eastAsia="zh-CN"/>
        </w:rPr>
        <w:t>一带一路</w:t>
      </w:r>
      <w:r>
        <w:rPr>
          <w:rFonts w:hint="eastAsia" w:ascii="Times New Roman" w:hAnsi="Times New Roman" w:eastAsia="仿宋_GB2312" w:cs="Times New Roman"/>
          <w:sz w:val="28"/>
          <w:szCs w:val="28"/>
          <w:lang w:val="en-US" w:eastAsia="zh-CN"/>
        </w:rPr>
        <w:t>”倡议</w:t>
      </w:r>
      <w:r>
        <w:rPr>
          <w:rFonts w:hint="default" w:ascii="Times New Roman" w:hAnsi="Times New Roman" w:eastAsia="仿宋_GB2312" w:cs="Times New Roman"/>
          <w:sz w:val="28"/>
          <w:szCs w:val="28"/>
          <w:lang w:val="en-US" w:eastAsia="zh-CN"/>
        </w:rPr>
        <w:t>。</w:t>
      </w:r>
    </w:p>
    <w:tbl>
      <w:tblPr>
        <w:tblStyle w:val="9"/>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6059"/>
      </w:tblGrid>
      <w:tr w14:paraId="4A3C5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1441" w:type="pct"/>
            <w:noWrap w:val="0"/>
            <w:vAlign w:val="center"/>
          </w:tcPr>
          <w:p w14:paraId="3D2B5AD3">
            <w:pPr>
              <w:adjustRightInd w:val="0"/>
              <w:snapToGrid w:val="0"/>
              <w:jc w:val="center"/>
              <w:rPr>
                <w:rFonts w:hint="default" w:ascii="Times New Roman" w:hAnsi="Times New Roman" w:eastAsia="仿宋" w:cs="Times New Roman"/>
                <w:bCs/>
                <w:color w:val="000000"/>
                <w:sz w:val="24"/>
                <w:szCs w:val="24"/>
              </w:rPr>
            </w:pPr>
            <w:r>
              <w:rPr>
                <w:rFonts w:hint="default" w:ascii="Times New Roman" w:hAnsi="Times New Roman" w:eastAsia="仿宋" w:cs="Times New Roman"/>
                <w:bCs/>
                <w:color w:val="000000"/>
                <w:sz w:val="24"/>
                <w:szCs w:val="24"/>
              </w:rPr>
              <w:t>项目名称</w:t>
            </w:r>
          </w:p>
        </w:tc>
        <w:tc>
          <w:tcPr>
            <w:tcW w:w="3558" w:type="pct"/>
            <w:noWrap w:val="0"/>
            <w:vAlign w:val="center"/>
          </w:tcPr>
          <w:p w14:paraId="5CD22AB4">
            <w:pPr>
              <w:adjustRightInd w:val="0"/>
              <w:snapToGrid w:val="0"/>
              <w:jc w:val="center"/>
              <w:rPr>
                <w:rFonts w:hint="default" w:ascii="Times New Roman" w:hAnsi="Times New Roman" w:eastAsia="仿宋" w:cs="Times New Roman"/>
                <w:bCs/>
                <w:color w:val="000000"/>
                <w:sz w:val="24"/>
                <w:szCs w:val="24"/>
              </w:rPr>
            </w:pPr>
            <w:r>
              <w:rPr>
                <w:rFonts w:hint="default" w:ascii="Times New Roman" w:hAnsi="Times New Roman" w:eastAsia="仿宋" w:cs="Times New Roman"/>
                <w:bCs/>
                <w:color w:val="000000"/>
                <w:sz w:val="24"/>
                <w:szCs w:val="24"/>
              </w:rPr>
              <w:t>服务范围</w:t>
            </w:r>
          </w:p>
        </w:tc>
      </w:tr>
      <w:tr w14:paraId="32CE8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41" w:type="pct"/>
            <w:noWrap w:val="0"/>
            <w:vAlign w:val="center"/>
          </w:tcPr>
          <w:p w14:paraId="09AA6043">
            <w:pPr>
              <w:adjustRightInd w:val="0"/>
              <w:snapToGrid w:val="0"/>
              <w:spacing w:line="312" w:lineRule="auto"/>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lang w:val="en-US" w:eastAsia="zh-CN" w:bidi="ar-SA"/>
              </w:rPr>
              <w:t>西安铁路职业技术学院“经世学堂”</w:t>
            </w:r>
          </w:p>
        </w:tc>
        <w:tc>
          <w:tcPr>
            <w:tcW w:w="3558" w:type="pct"/>
            <w:noWrap w:val="0"/>
            <w:vAlign w:val="center"/>
          </w:tcPr>
          <w:p w14:paraId="4109A43F">
            <w:pPr>
              <w:adjustRightInd w:val="0"/>
              <w:snapToGrid w:val="0"/>
              <w:spacing w:line="312" w:lineRule="auto"/>
              <w:jc w:val="left"/>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lang w:val="en-US" w:eastAsia="zh-CN" w:bidi="ar-SA"/>
              </w:rPr>
              <w:t>1.海外办学场地使用；</w:t>
            </w:r>
          </w:p>
          <w:p w14:paraId="3359A9A0">
            <w:pPr>
              <w:adjustRightInd w:val="0"/>
              <w:snapToGrid w:val="0"/>
              <w:spacing w:line="312" w:lineRule="auto"/>
              <w:jc w:val="left"/>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lang w:val="en-US" w:eastAsia="zh-CN" w:bidi="ar-SA"/>
              </w:rPr>
              <w:t>2.</w:t>
            </w:r>
            <w:r>
              <w:rPr>
                <w:rFonts w:hint="eastAsia" w:ascii="Times New Roman" w:hAnsi="Times New Roman" w:eastAsia="仿宋_GB2312" w:cs="Times New Roman"/>
                <w:kern w:val="0"/>
                <w:sz w:val="24"/>
                <w:szCs w:val="24"/>
                <w:lang w:val="en-US" w:eastAsia="zh-CN" w:bidi="ar-SA"/>
              </w:rPr>
              <w:t>文化氛围</w:t>
            </w:r>
            <w:r>
              <w:rPr>
                <w:rFonts w:hint="default" w:ascii="Times New Roman" w:hAnsi="Times New Roman" w:eastAsia="仿宋_GB2312" w:cs="Times New Roman"/>
                <w:kern w:val="0"/>
                <w:sz w:val="24"/>
                <w:szCs w:val="24"/>
                <w:lang w:val="en-US" w:eastAsia="zh-CN" w:bidi="ar-SA"/>
              </w:rPr>
              <w:t>建设；</w:t>
            </w:r>
          </w:p>
          <w:p w14:paraId="45AA21F7">
            <w:pPr>
              <w:adjustRightInd w:val="0"/>
              <w:snapToGrid w:val="0"/>
              <w:spacing w:line="312" w:lineRule="auto"/>
              <w:jc w:val="left"/>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lang w:val="en-US" w:eastAsia="zh-CN" w:bidi="ar-SA"/>
              </w:rPr>
              <w:t>3.海外教学平台使用；</w:t>
            </w:r>
          </w:p>
          <w:p w14:paraId="062A2DEB">
            <w:pPr>
              <w:adjustRightInd w:val="0"/>
              <w:snapToGrid w:val="0"/>
              <w:spacing w:line="312" w:lineRule="auto"/>
              <w:jc w:val="left"/>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4</w:t>
            </w:r>
            <w:r>
              <w:rPr>
                <w:rFonts w:hint="default" w:ascii="Times New Roman" w:hAnsi="Times New Roman" w:eastAsia="仿宋_GB2312" w:cs="Times New Roman"/>
                <w:kern w:val="0"/>
                <w:sz w:val="24"/>
                <w:szCs w:val="24"/>
                <w:lang w:val="en-US" w:eastAsia="zh-CN" w:bidi="ar-SA"/>
              </w:rPr>
              <w:t>.经世优学国际资源库建设；</w:t>
            </w:r>
          </w:p>
          <w:p w14:paraId="2FBB08DF">
            <w:pPr>
              <w:adjustRightInd w:val="0"/>
              <w:snapToGrid w:val="0"/>
              <w:spacing w:line="312" w:lineRule="auto"/>
              <w:jc w:val="left"/>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5</w:t>
            </w:r>
            <w:r>
              <w:rPr>
                <w:rFonts w:hint="default" w:ascii="Times New Roman" w:hAnsi="Times New Roman" w:eastAsia="仿宋_GB2312" w:cs="Times New Roman"/>
                <w:kern w:val="0"/>
                <w:sz w:val="24"/>
                <w:szCs w:val="24"/>
                <w:lang w:val="en-US" w:eastAsia="zh-CN" w:bidi="ar-SA"/>
              </w:rPr>
              <w:t>.国际化专业课程教学资源开发；</w:t>
            </w:r>
          </w:p>
          <w:p w14:paraId="0167BDC3">
            <w:pPr>
              <w:adjustRightInd w:val="0"/>
              <w:snapToGrid w:val="0"/>
              <w:spacing w:line="312" w:lineRule="auto"/>
              <w:jc w:val="left"/>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6</w:t>
            </w:r>
            <w:r>
              <w:rPr>
                <w:rFonts w:hint="default" w:ascii="Times New Roman" w:hAnsi="Times New Roman" w:eastAsia="仿宋_GB2312" w:cs="Times New Roman"/>
                <w:kern w:val="0"/>
                <w:sz w:val="24"/>
                <w:szCs w:val="24"/>
                <w:lang w:val="en-US" w:eastAsia="zh-CN" w:bidi="ar-SA"/>
              </w:rPr>
              <w:t>.国际化课程标准建设；</w:t>
            </w:r>
          </w:p>
          <w:p w14:paraId="385070C5">
            <w:pPr>
              <w:adjustRightInd w:val="0"/>
              <w:snapToGrid w:val="0"/>
              <w:spacing w:line="312" w:lineRule="auto"/>
              <w:jc w:val="left"/>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7</w:t>
            </w:r>
            <w:r>
              <w:rPr>
                <w:rFonts w:hint="default" w:ascii="Times New Roman" w:hAnsi="Times New Roman" w:eastAsia="仿宋_GB2312" w:cs="Times New Roman"/>
                <w:kern w:val="0"/>
                <w:sz w:val="24"/>
                <w:szCs w:val="24"/>
                <w:lang w:val="en-US" w:eastAsia="zh-CN" w:bidi="ar-SA"/>
              </w:rPr>
              <w:t>.</w:t>
            </w:r>
            <w:r>
              <w:rPr>
                <w:rFonts w:hint="eastAsia" w:ascii="Times New Roman" w:hAnsi="Times New Roman" w:eastAsia="仿宋_GB2312" w:cs="Times New Roman"/>
                <w:kern w:val="0"/>
                <w:sz w:val="24"/>
                <w:szCs w:val="24"/>
                <w:lang w:val="en-US" w:eastAsia="zh-CN" w:bidi="ar-SA"/>
              </w:rPr>
              <w:t>国际化科研活动组织</w:t>
            </w:r>
            <w:r>
              <w:rPr>
                <w:rFonts w:hint="default" w:ascii="Times New Roman" w:hAnsi="Times New Roman" w:eastAsia="仿宋_GB2312" w:cs="Times New Roman"/>
                <w:kern w:val="0"/>
                <w:sz w:val="24"/>
                <w:szCs w:val="24"/>
                <w:lang w:val="en-US" w:eastAsia="zh-CN" w:bidi="ar-SA"/>
              </w:rPr>
              <w:t>。</w:t>
            </w:r>
          </w:p>
        </w:tc>
      </w:tr>
    </w:tbl>
    <w:p w14:paraId="39302022">
      <w:bookmarkStart w:id="5" w:name="_GoBack"/>
      <w:bookmarkEnd w:id="5"/>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auto"/>
    <w:pitch w:val="default"/>
    <w:sig w:usb0="00000000" w:usb1="00000000" w:usb2="00000010" w:usb3="00000000" w:csb0="00040000" w:csb1="00000000"/>
    <w:embedRegular r:id="rId1" w:fontKey="{018476C2-717F-45FE-A6A8-55072CD8FDB4}"/>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1F547225-8B90-48B6-A475-CC3520D1898A}"/>
  </w:font>
  <w:font w:name="仿宋_GB2312">
    <w:altName w:val="仿宋"/>
    <w:panose1 w:val="02010609030101010101"/>
    <w:charset w:val="86"/>
    <w:family w:val="modern"/>
    <w:pitch w:val="default"/>
    <w:sig w:usb0="00000000" w:usb1="00000000" w:usb2="00000000" w:usb3="00000000" w:csb0="00040000" w:csb1="00000000"/>
    <w:embedRegular r:id="rId3" w:fontKey="{DCBE0872-9B07-470A-A398-28DB6C0E651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5"/>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5"/>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8F1DE6"/>
    <w:rsid w:val="69D07728"/>
    <w:rsid w:val="6B9F0C1C"/>
    <w:rsid w:val="6D341690"/>
    <w:rsid w:val="6D7E760C"/>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rPr>
      <w:sz w:val="21"/>
    </w:rPr>
  </w:style>
  <w:style w:type="paragraph" w:styleId="4">
    <w:name w:val="Body Text Indent"/>
    <w:basedOn w:val="1"/>
    <w:qFormat/>
    <w:uiPriority w:val="0"/>
    <w:pPr>
      <w:spacing w:afterLines="50" w:line="360" w:lineRule="exact"/>
      <w:ind w:firstLine="480" w:firstLineChars="200"/>
    </w:pPr>
    <w:rPr>
      <w:rFonts w:ascii="宋体" w:hAnsi="宋体"/>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Body Text First Indent"/>
    <w:basedOn w:val="3"/>
    <w:next w:val="8"/>
    <w:qFormat/>
    <w:uiPriority w:val="0"/>
    <w:pPr>
      <w:ind w:firstLine="420" w:firstLineChars="100"/>
    </w:pPr>
  </w:style>
  <w:style w:type="paragraph" w:styleId="8">
    <w:name w:val="Body Text First Indent 2"/>
    <w:basedOn w:val="4"/>
    <w:qFormat/>
    <w:uiPriority w:val="99"/>
    <w:pPr>
      <w:spacing w:after="120"/>
      <w:ind w:left="420" w:leftChars="200" w:firstLine="420"/>
      <w:jc w:val="left"/>
    </w:pPr>
    <w:rPr>
      <w:sz w:val="20"/>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
    <w:name w:val="标题 41"/>
    <w:basedOn w:val="1"/>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10</Pages>
  <Words>5220</Words>
  <Characters>5374</Characters>
  <Lines>42</Lines>
  <Paragraphs>11</Paragraphs>
  <TotalTime>0</TotalTime>
  <ScaleCrop>false</ScaleCrop>
  <LinksUpToDate>false</LinksUpToDate>
  <CharactersWithSpaces>5805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MM</cp:lastModifiedBy>
  <dcterms:modified xsi:type="dcterms:W3CDTF">2025-08-15T09:00:45Z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D11085DFD6894E02B96C137473AB0B79_13</vt:lpwstr>
  </property>
  <property fmtid="{D5CDD505-2E9C-101B-9397-08002B2CF9AE}" pid="4" name="KSOTemplateDocerSaveRecord">
    <vt:lpwstr>eyJoZGlkIjoiZjE0YzgwMDZiMGRhYzYxYTI2NTRlZjg0ZjkzMDI0ZDYiLCJ1c2VySWQiOiI2NDc2MTk1MzAifQ==</vt:lpwstr>
  </property>
</Properties>
</file>