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版本号：XAJG（ZFCG）-2025070120250814001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第二课堂综合改革项目-优秀传统文化基地建设项目(二次)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XAJG（ZFCG）-20250701</w:t>
      </w:r>
      <w:r>
        <w:br/>
      </w:r>
      <w:r>
        <w:br/>
      </w:r>
      <w:r>
        <w:br/>
      </w:r>
    </w:p>
    <w:p>
      <w:pPr>
        <w:pStyle w:val="null3"/>
        <w:jc w:val="center"/>
        <w:outlineLvl w:val="2"/>
      </w:pPr>
      <w:r>
        <w:rPr>
          <w:rFonts w:ascii="仿宋_GB2312" w:hAnsi="仿宋_GB2312" w:cs="仿宋_GB2312" w:eastAsia="仿宋_GB2312"/>
          <w:sz w:val="28"/>
          <w:b/>
        </w:rPr>
        <w:t>西安铁路职业技术学院</w:t>
      </w:r>
    </w:p>
    <w:p>
      <w:pPr>
        <w:pStyle w:val="null3"/>
        <w:jc w:val="center"/>
        <w:outlineLvl w:val="2"/>
      </w:pPr>
      <w:r>
        <w:rPr>
          <w:rFonts w:ascii="仿宋_GB2312" w:hAnsi="仿宋_GB2312" w:cs="仿宋_GB2312" w:eastAsia="仿宋_GB2312"/>
          <w:sz w:val="28"/>
          <w:b/>
        </w:rPr>
        <w:t>西安建工建设工程招标有限公司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西安建工建设工程招标有限公司</w:t>
      </w:r>
      <w:r>
        <w:rPr>
          <w:rFonts w:ascii="仿宋_GB2312" w:hAnsi="仿宋_GB2312" w:cs="仿宋_GB2312" w:eastAsia="仿宋_GB2312"/>
        </w:rPr>
        <w:t>（以下简称“代理机构”）受</w:t>
      </w:r>
      <w:r>
        <w:rPr>
          <w:rFonts w:ascii="仿宋_GB2312" w:hAnsi="仿宋_GB2312" w:cs="仿宋_GB2312" w:eastAsia="仿宋_GB2312"/>
        </w:rPr>
        <w:t>西安铁路职业技术学院</w:t>
      </w:r>
      <w:r>
        <w:rPr>
          <w:rFonts w:ascii="仿宋_GB2312" w:hAnsi="仿宋_GB2312" w:cs="仿宋_GB2312" w:eastAsia="仿宋_GB2312"/>
        </w:rPr>
        <w:t>委托，拟对</w:t>
      </w:r>
      <w:r>
        <w:rPr>
          <w:rFonts w:ascii="仿宋_GB2312" w:hAnsi="仿宋_GB2312" w:cs="仿宋_GB2312" w:eastAsia="仿宋_GB2312"/>
        </w:rPr>
        <w:t>第二课堂综合改革项目-优秀传统文化基地建设项目(二次)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XAJG（ZFCG）-20250701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第二课堂综合改革项目-优秀传统文化基地建设项目(二次)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中华优秀传统文化传承基地是集智能化、数字化、场景化于一体的专业教学与实践空间，通过工作坊实践，激发青年对动态风筝的兴趣，培养潜在的非遗传承人。为满足课程开课需求，现计划建设“中华优秀传统文化传承基地”，包括触控一体机、投影机、多媒体软件、装修、学生实训桌椅等，内容详采购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1、营业执照等主体资格证明文件：在中华人民共和国境内注册，依法取得并有效存续的营业执照（含电子营业执照）\事业单位法人证书\民办非企业单位登记证书\非企业专业服务机构执业许可证等。</w:t>
      </w:r>
    </w:p>
    <w:p>
      <w:pPr>
        <w:pStyle w:val="null3"/>
      </w:pPr>
      <w:r>
        <w:rPr>
          <w:rFonts w:ascii="仿宋_GB2312" w:hAnsi="仿宋_GB2312" w:cs="仿宋_GB2312" w:eastAsia="仿宋_GB2312"/>
        </w:rPr>
        <w:t>2、授权书：法定代表人（主要负责人）委托代理人参加时，应提供法定代表人（主要负责人）委托授权书；法定代表人（主要负责人）亲自参加时，应提供法定代表人（主要负责人）身份证明书。</w:t>
      </w:r>
    </w:p>
    <w:p>
      <w:pPr>
        <w:pStyle w:val="null3"/>
      </w:pPr>
      <w:r>
        <w:rPr>
          <w:rFonts w:ascii="仿宋_GB2312" w:hAnsi="仿宋_GB2312" w:cs="仿宋_GB2312" w:eastAsia="仿宋_GB2312"/>
        </w:rPr>
        <w:t>3、税收缴纳证明：提交响应文件截止时间前一年内任意一个月的纳税证明或完税证明（任意税种），纳税证明或完税证明上应有代收机构或税务机关的公章或业务专用章。（依法免税的供应商应提供相应文件证明）</w:t>
      </w:r>
    </w:p>
    <w:p>
      <w:pPr>
        <w:pStyle w:val="null3"/>
      </w:pPr>
      <w:r>
        <w:rPr>
          <w:rFonts w:ascii="仿宋_GB2312" w:hAnsi="仿宋_GB2312" w:cs="仿宋_GB2312" w:eastAsia="仿宋_GB2312"/>
        </w:rPr>
        <w:t>4、社会保障资金缴纳证明：提交响应文件截止时间前六个月内任意一个月的社会保障资金缴存单据或社保机构开具的社会保险参保缴费情况证明，单据或证明上应有社保机构或代收机构的公章或业务专用章。（依法不需要缴纳社会保障资金的供应商应提供相应文件证明）</w:t>
      </w:r>
    </w:p>
    <w:p>
      <w:pPr>
        <w:pStyle w:val="null3"/>
      </w:pPr>
      <w:r>
        <w:rPr>
          <w:rFonts w:ascii="仿宋_GB2312" w:hAnsi="仿宋_GB2312" w:cs="仿宋_GB2312" w:eastAsia="仿宋_GB2312"/>
        </w:rPr>
        <w:t>5、财务状况报告：2024年度经审计的财务会计报告（至少包括审计报告、资产负债表、现金流量表和利润表，成立时间至提交响应文件截止时间不足一年的可提供成立后任意时段的资产负债表）或提交响应文件截止时间前六个月内其基本账户开户银行出具的资信证明(附基本存款账户信息）。</w:t>
      </w:r>
    </w:p>
    <w:p>
      <w:pPr>
        <w:pStyle w:val="null3"/>
      </w:pPr>
      <w:r>
        <w:rPr>
          <w:rFonts w:ascii="仿宋_GB2312" w:hAnsi="仿宋_GB2312" w:cs="仿宋_GB2312" w:eastAsia="仿宋_GB2312"/>
        </w:rPr>
        <w:t>6、供应商参加政府采购活动近3年内，在经营活动中没有重大违法记录：提供供应商参加政府采购活动近3年内，在经营活动中没有重大违法记录的声明。</w:t>
      </w:r>
    </w:p>
    <w:p>
      <w:pPr>
        <w:pStyle w:val="null3"/>
      </w:pPr>
      <w:r>
        <w:rPr>
          <w:rFonts w:ascii="仿宋_GB2312" w:hAnsi="仿宋_GB2312" w:cs="仿宋_GB2312" w:eastAsia="仿宋_GB2312"/>
        </w:rPr>
        <w:t>7、信用记录：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投标（供应商无须提供，开标现场查询）。</w:t>
      </w:r>
    </w:p>
    <w:p>
      <w:pPr>
        <w:pStyle w:val="null3"/>
      </w:pPr>
      <w:r>
        <w:rPr>
          <w:rFonts w:ascii="仿宋_GB2312" w:hAnsi="仿宋_GB2312" w:cs="仿宋_GB2312" w:eastAsia="仿宋_GB2312"/>
        </w:rPr>
        <w:t>8、非联合体：本项目不接受联合体</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西安铁路职业技术学院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西安市国际港务区港务大道396号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029-88092030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西安建工建设工程招标有限公司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西安市碑林区小东门外炮房街48号盈栋大厦6楼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牛超、唐凯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029-82400102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采购包1：705,845.00元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成交方在签订合同前须向采购方交纳合同总金额5%的履约保证金。2）成交方无正当理由不与采购方订立合同，在签订合同时向采购方提出附加条件，或者不按照采购文件要求提交履约保证金的，取消其成交资格。3）项目验收合格后，采购方向成交方无息退还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以成交金额为基础，参照原国家计委颁布的《招标代理服务费收费管理暂行办法》（计价格[2002]1980号）中货物类的收费标准下浮20%收取。具体收费金额将在成交公告中公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西安铁路职业技术学院</w:t>
      </w:r>
      <w:r>
        <w:rPr>
          <w:rFonts w:ascii="仿宋_GB2312" w:hAnsi="仿宋_GB2312" w:cs="仿宋_GB2312" w:eastAsia="仿宋_GB2312"/>
        </w:rPr>
        <w:t>和</w:t>
      </w:r>
      <w:r>
        <w:rPr>
          <w:rFonts w:ascii="仿宋_GB2312" w:hAnsi="仿宋_GB2312" w:cs="仿宋_GB2312" w:eastAsia="仿宋_GB2312"/>
        </w:rPr>
        <w:t>西安建工建设工程招标有限公司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西安铁路职业技术学院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西安建工建设工程招标有限公司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西安铁路职业技术学院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西安建工建设工程招标有限公司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西安建工建设工程招标有限公司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西安建工建设工程招标有限公司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西安建工建设工程招标有限公司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联系人：牛超、唐凯</w:t>
      </w:r>
    </w:p>
    <w:p>
      <w:pPr>
        <w:pStyle w:val="null3"/>
      </w:pPr>
      <w:r>
        <w:rPr>
          <w:rFonts w:ascii="仿宋_GB2312" w:hAnsi="仿宋_GB2312" w:cs="仿宋_GB2312" w:eastAsia="仿宋_GB2312"/>
        </w:rPr>
        <w:t>联系电话：029-82400102</w:t>
      </w:r>
    </w:p>
    <w:p>
      <w:pPr>
        <w:pStyle w:val="null3"/>
      </w:pPr>
      <w:r>
        <w:rPr>
          <w:rFonts w:ascii="仿宋_GB2312" w:hAnsi="仿宋_GB2312" w:cs="仿宋_GB2312" w:eastAsia="仿宋_GB2312"/>
        </w:rPr>
        <w:t>地址：西安市碑林区小东门外炮房街48号盈栋大厦6楼</w:t>
      </w:r>
    </w:p>
    <w:p>
      <w:pPr>
        <w:pStyle w:val="null3"/>
      </w:pPr>
      <w:r>
        <w:rPr>
          <w:rFonts w:ascii="仿宋_GB2312" w:hAnsi="仿宋_GB2312" w:cs="仿宋_GB2312" w:eastAsia="仿宋_GB2312"/>
        </w:rPr>
        <w:t>邮编：710048</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中华优秀传统文化传承基地是集智能化、数字化、场景化于一体的专业教学与实践空间，通过工作坊实践，激发青年对动态风筝的兴趣，培养潜在的非遗传承人。为满足课程开课需求，现计划建设“中华优秀传统文化传承基地”，包括触控一体机、投影机、多媒体软件、装修、学生实训桌椅等，内容详采购内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705,845.00</w:t>
      </w:r>
    </w:p>
    <w:p>
      <w:pPr>
        <w:pStyle w:val="null3"/>
      </w:pPr>
      <w:r>
        <w:rPr>
          <w:rFonts w:ascii="仿宋_GB2312" w:hAnsi="仿宋_GB2312" w:cs="仿宋_GB2312" w:eastAsia="仿宋_GB2312"/>
        </w:rPr>
        <w:t>采购包最高限价（元）: 705,845.00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第二课堂综合改革项目-优秀传统文化基地建设项目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705,845.00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标的名称：第二课堂综合改革项目-优秀传统文化基地建设项目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ind w:firstLine="560"/>
              <w:jc w:val="both"/>
            </w:pPr>
            <w:r>
              <w:rPr>
                <w:rFonts w:ascii="仿宋_GB2312" w:hAnsi="仿宋_GB2312" w:cs="仿宋_GB2312" w:eastAsia="仿宋_GB2312"/>
                <w:sz w:val="21"/>
                <w:b/>
              </w:rPr>
              <w:t>一、项目概况</w:t>
            </w:r>
          </w:p>
          <w:p>
            <w:pPr>
              <w:pStyle w:val="null3"/>
              <w:spacing w:before="105" w:after="120"/>
              <w:ind w:firstLine="480"/>
              <w:jc w:val="both"/>
            </w:pPr>
            <w:r>
              <w:rPr>
                <w:rFonts w:ascii="仿宋_GB2312" w:hAnsi="仿宋_GB2312" w:cs="仿宋_GB2312" w:eastAsia="仿宋_GB2312"/>
                <w:sz w:val="21"/>
              </w:rPr>
              <w:t>中华优秀传统文化传承基地是集智能化、数字化、场景化于一体的专业教学与实践空间，通过工作坊实践，激发青年对动态风筝的兴趣，培养潜在的非遗传承人。为满足课程开课需求，现计划建设“中华优秀传统文化传承基地”，包括触控一体机、投影机、多媒体软件、装修、学生实训桌椅等，内容详采购内容。</w:t>
            </w:r>
          </w:p>
          <w:p>
            <w:pPr>
              <w:pStyle w:val="null3"/>
              <w:spacing w:before="105" w:after="105"/>
              <w:jc w:val="both"/>
            </w:pPr>
            <w:r>
              <w:rPr>
                <w:rFonts w:ascii="仿宋_GB2312" w:hAnsi="仿宋_GB2312" w:cs="仿宋_GB2312" w:eastAsia="仿宋_GB2312"/>
                <w:sz w:val="21"/>
                <w:b/>
              </w:rPr>
              <w:t xml:space="preserve">   二、采购内容（包括采购品目 、规格和数量）</w:t>
            </w:r>
          </w:p>
          <w:tbl>
            <w:tblPr>
              <w:tblBorders>
                <w:top w:val="none" w:color="000000" w:sz="4"/>
                <w:left w:val="none" w:color="000000" w:sz="4"/>
                <w:bottom w:val="none" w:color="000000" w:sz="4"/>
                <w:right w:val="none" w:color="000000" w:sz="4"/>
                <w:insideH w:val="none"/>
                <w:insideV w:val="none"/>
              </w:tblBorders>
            </w:tblPr>
            <w:tblGrid>
              <w:gridCol w:w="513"/>
              <w:gridCol w:w="480"/>
              <w:gridCol w:w="480"/>
              <w:gridCol w:w="539"/>
              <w:gridCol w:w="539"/>
            </w:tblGrid>
            <w:tr>
              <w:tc>
                <w:tcPr>
                  <w:tcW w:type="dxa" w:w="5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主要设备</w:t>
                  </w:r>
                </w:p>
              </w:tc>
              <w:tc>
                <w:tcPr>
                  <w:tcW w:type="dxa" w:w="4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数量（间）</w:t>
                  </w:r>
                </w:p>
              </w:tc>
              <w:tc>
                <w:tcPr>
                  <w:tcW w:type="dxa" w:w="4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面积（㎡）</w:t>
                  </w:r>
                </w:p>
              </w:tc>
              <w:tc>
                <w:tcPr>
                  <w:tcW w:type="dxa" w:w="5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预算（万元/间）</w:t>
                  </w:r>
                </w:p>
              </w:tc>
              <w:tc>
                <w:tcPr>
                  <w:tcW w:type="dxa" w:w="5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color w:val="000000"/>
                    </w:rPr>
                    <w:t>合计（万元）</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中华优秀传统文化传承基地</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126</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70.5845</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70.5845</w:t>
                  </w:r>
                </w:p>
              </w:tc>
            </w:tr>
          </w:tbl>
          <w:p>
            <w:pPr>
              <w:pStyle w:val="null3"/>
              <w:spacing w:before="105" w:after="105"/>
              <w:ind w:firstLine="560"/>
              <w:jc w:val="both"/>
            </w:pPr>
            <w:r>
              <w:rPr>
                <w:rFonts w:ascii="仿宋_GB2312" w:hAnsi="仿宋_GB2312" w:cs="仿宋_GB2312" w:eastAsia="仿宋_GB2312"/>
                <w:sz w:val="21"/>
                <w:b/>
              </w:rPr>
              <w:t>三、技术要求（包括对产品的认证、检验报告等）</w:t>
            </w:r>
          </w:p>
          <w:p>
            <w:pPr>
              <w:pStyle w:val="null3"/>
              <w:spacing w:before="105" w:after="105"/>
              <w:jc w:val="center"/>
            </w:pPr>
            <w:r>
              <w:rPr>
                <w:rFonts w:ascii="仿宋_GB2312" w:hAnsi="仿宋_GB2312" w:cs="仿宋_GB2312" w:eastAsia="仿宋_GB2312"/>
                <w:sz w:val="21"/>
                <w:b/>
              </w:rPr>
              <w:t>中华优秀传统文化传承基地配置参数</w:t>
            </w:r>
          </w:p>
          <w:tbl>
            <w:tblPr>
              <w:tblBorders>
                <w:top w:val="none" w:color="000000" w:sz="4"/>
                <w:left w:val="none" w:color="000000" w:sz="4"/>
                <w:bottom w:val="none" w:color="000000" w:sz="4"/>
                <w:right w:val="none" w:color="000000" w:sz="4"/>
                <w:insideH w:val="none"/>
                <w:insideV w:val="none"/>
              </w:tblBorders>
            </w:tblPr>
            <w:tblGrid>
              <w:gridCol w:w="260"/>
              <w:gridCol w:w="323"/>
              <w:gridCol w:w="1448"/>
              <w:gridCol w:w="260"/>
              <w:gridCol w:w="260"/>
            </w:tblGrid>
            <w:tr>
              <w:tc>
                <w:tcPr>
                  <w:tcW w:type="dxa" w:w="2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序号</w:t>
                  </w:r>
                </w:p>
              </w:tc>
              <w:tc>
                <w:tcPr>
                  <w:tcW w:type="dxa" w:w="3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名称</w:t>
                  </w:r>
                </w:p>
              </w:tc>
              <w:tc>
                <w:tcPr>
                  <w:tcW w:type="dxa" w:w="14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参数要求</w:t>
                  </w:r>
                </w:p>
              </w:tc>
              <w:tc>
                <w:tcPr>
                  <w:tcW w:type="dxa" w:w="2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数量</w:t>
                  </w:r>
                </w:p>
              </w:tc>
              <w:tc>
                <w:tcPr>
                  <w:tcW w:type="dxa" w:w="2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单位</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65寸触控一体机</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一、硬件要求：</w:t>
                  </w:r>
                  <w:r>
                    <w:br/>
                  </w:r>
                  <w:r>
                    <w:rPr>
                      <w:rFonts w:ascii="仿宋_GB2312" w:hAnsi="仿宋_GB2312" w:cs="仿宋_GB2312" w:eastAsia="仿宋_GB2312"/>
                      <w:sz w:val="21"/>
                      <w:color w:val="000000"/>
                    </w:rPr>
                    <w:t>1.屏体要求：65英寸，液晶 LED，A 规屏，显示比例(16：9)；</w:t>
                  </w:r>
                  <w:r>
                    <w:br/>
                  </w:r>
                  <w:r>
                    <w:rPr>
                      <w:rFonts w:ascii="仿宋_GB2312" w:hAnsi="仿宋_GB2312" w:cs="仿宋_GB2312" w:eastAsia="仿宋_GB2312"/>
                      <w:sz w:val="21"/>
                      <w:color w:val="000000"/>
                    </w:rPr>
                    <w:t>2.亮度：≥300cd/m2、对比度：≥5000:1、屏体物理分辨率≥3840*2160；</w:t>
                  </w:r>
                  <w:r>
                    <w:br/>
                  </w:r>
                  <w:r>
                    <w:rPr>
                      <w:rFonts w:ascii="仿宋_GB2312" w:hAnsi="仿宋_GB2312" w:cs="仿宋_GB2312" w:eastAsia="仿宋_GB2312"/>
                      <w:sz w:val="21"/>
                      <w:color w:val="000000"/>
                    </w:rPr>
                    <w:t>3.防眩光功能：采用 4mm 厚 AG 钢化玻璃，防眩光，减少玻璃反射光的影响，反射率小于 1%；</w:t>
                  </w:r>
                  <w:r>
                    <w:br/>
                  </w:r>
                  <w:r>
                    <w:rPr>
                      <w:rFonts w:ascii="仿宋_GB2312" w:hAnsi="仿宋_GB2312" w:cs="仿宋_GB2312" w:eastAsia="仿宋_GB2312"/>
                      <w:sz w:val="21"/>
                      <w:color w:val="000000"/>
                    </w:rPr>
                    <w:t>4.触摸技术：红外感应技术，20 点触控，支持20 笔或以上同时书写。</w:t>
                  </w:r>
                  <w:r>
                    <w:br/>
                  </w:r>
                  <w:r>
                    <w:rPr>
                      <w:rFonts w:ascii="仿宋_GB2312" w:hAnsi="仿宋_GB2312" w:cs="仿宋_GB2312" w:eastAsia="仿宋_GB2312"/>
                      <w:sz w:val="21"/>
                      <w:color w:val="000000"/>
                    </w:rPr>
                    <w:t>5.前置接口：≥USB3.0*3；≥Type C*1；≥Touch USB*1；≥HDMI in*1</w:t>
                  </w:r>
                  <w:r>
                    <w:br/>
                  </w:r>
                  <w:r>
                    <w:rPr>
                      <w:rFonts w:ascii="仿宋_GB2312" w:hAnsi="仿宋_GB2312" w:cs="仿宋_GB2312" w:eastAsia="仿宋_GB2312"/>
                      <w:sz w:val="21"/>
                      <w:color w:val="000000"/>
                    </w:rPr>
                    <w:t>6.前置≥3 个 USB 3.0。</w:t>
                  </w:r>
                  <w:r>
                    <w:br/>
                  </w:r>
                  <w:r>
                    <w:rPr>
                      <w:rFonts w:ascii="仿宋_GB2312" w:hAnsi="仿宋_GB2312" w:cs="仿宋_GB2312" w:eastAsia="仿宋_GB2312"/>
                      <w:sz w:val="21"/>
                      <w:color w:val="000000"/>
                    </w:rPr>
                    <w:t>7.后置接口：≥MIC In*1、≥YPBPR*1、≥COAXIAL Out*1、≥Earphone Out*1、≥PC Audio In*1、≥VGA*1、≥RS232*1、≥AV In*1、≥AV Out*1、≥LAN In*1、≥HDMI in*1、USB*2、≥Touch USB*1、≥TF Card*1；</w:t>
                  </w:r>
                  <w:r>
                    <w:br/>
                  </w:r>
                  <w:r>
                    <w:rPr>
                      <w:rFonts w:ascii="仿宋_GB2312" w:hAnsi="仿宋_GB2312" w:cs="仿宋_GB2312" w:eastAsia="仿宋_GB2312"/>
                      <w:sz w:val="21"/>
                      <w:color w:val="000000"/>
                    </w:rPr>
                    <w:t>8.前置按键≥7 个包括：录屏、图像比例、音量-、音量+、设置、护眼、电源；</w:t>
                  </w:r>
                  <w:r>
                    <w:br/>
                  </w:r>
                  <w:r>
                    <w:rPr>
                      <w:rFonts w:ascii="仿宋_GB2312" w:hAnsi="仿宋_GB2312" w:cs="仿宋_GB2312" w:eastAsia="仿宋_GB2312"/>
                      <w:sz w:val="21"/>
                      <w:color w:val="000000"/>
                    </w:rPr>
                    <w:t>9.整机开关、电脑开关和节能待机键三合一，操作便捷；设备支持通过前置按键一键启动录屏功能，可将屏幕中显示的课件、音频等内容与老师人声同步录制，方便制作教学视频；支持 OPS 一键还原。</w:t>
                  </w:r>
                  <w:r>
                    <w:br/>
                  </w:r>
                  <w:r>
                    <w:rPr>
                      <w:rFonts w:ascii="仿宋_GB2312" w:hAnsi="仿宋_GB2312" w:cs="仿宋_GB2312" w:eastAsia="仿宋_GB2312"/>
                      <w:sz w:val="21"/>
                      <w:color w:val="000000"/>
                    </w:rPr>
                    <w:t>10.内部缓存容量（RAM）：≥2GB ；内部存储容量（ROM）：≥16GB。</w:t>
                  </w:r>
                  <w:r>
                    <w:br/>
                  </w:r>
                  <w:r>
                    <w:rPr>
                      <w:rFonts w:ascii="仿宋_GB2312" w:hAnsi="仿宋_GB2312" w:cs="仿宋_GB2312" w:eastAsia="仿宋_GB2312"/>
                      <w:sz w:val="21"/>
                      <w:color w:val="000000"/>
                    </w:rPr>
                    <w:t>11.内置双路 WIFI，支持 AP 热点，Wifi : 2.4GHz / AP : 2.4GHz/5GHz。</w:t>
                  </w:r>
                  <w:r>
                    <w:br/>
                  </w:r>
                  <w:r>
                    <w:rPr>
                      <w:rFonts w:ascii="仿宋_GB2312" w:hAnsi="仿宋_GB2312" w:cs="仿宋_GB2312" w:eastAsia="仿宋_GB2312"/>
                      <w:sz w:val="21"/>
                      <w:color w:val="000000"/>
                    </w:rPr>
                    <w:t>12.一键调整分辨率: 可通过及触摸按键对内置电脑画面实现一键切换屏幕分辨率，调整画面显示比例；整机支持一键黑屏节能 70%。</w:t>
                  </w:r>
                  <w:r>
                    <w:br/>
                  </w:r>
                  <w:r>
                    <w:rPr>
                      <w:rFonts w:ascii="仿宋_GB2312" w:hAnsi="仿宋_GB2312" w:cs="仿宋_GB2312" w:eastAsia="仿宋_GB2312"/>
                      <w:sz w:val="21"/>
                      <w:color w:val="000000"/>
                    </w:rPr>
                    <w:t>13.信源通道自动识别：设备能自动识别并切换到最新接入的信号源通道，且断开后能回到上一通道。自动跳转前支持选择确认，待确认后再跳转。</w:t>
                  </w:r>
                  <w:r>
                    <w:br/>
                  </w:r>
                  <w:r>
                    <w:rPr>
                      <w:rFonts w:ascii="仿宋_GB2312" w:hAnsi="仿宋_GB2312" w:cs="仿宋_GB2312" w:eastAsia="仿宋_GB2312"/>
                      <w:sz w:val="21"/>
                      <w:color w:val="000000"/>
                    </w:rPr>
                    <w:t>14.童锁开关：产品应支持童锁开关功能，当开启童锁功能后，界面将被锁住，避免学生随意操作出现的系统故障问题。</w:t>
                  </w:r>
                  <w:r>
                    <w:br/>
                  </w:r>
                  <w:r>
                    <w:rPr>
                      <w:rFonts w:ascii="仿宋_GB2312" w:hAnsi="仿宋_GB2312" w:cs="仿宋_GB2312" w:eastAsia="仿宋_GB2312"/>
                      <w:sz w:val="21"/>
                      <w:color w:val="000000"/>
                    </w:rPr>
                    <w:t>15.悬浮菜单：在任意信号源通道下均可调用悬浮菜单，悬浮菜单具有一键启用应用软件、随时批注擦除，切换信号源等功能，悬浮菜单中的信号源支持自定义修改且可一键直达常用信号源可通过两指调用到屏幕任意位置。悬浮菜单中的应用可根据使用需求进行应用或功能的替换。</w:t>
                  </w:r>
                  <w:r>
                    <w:br/>
                  </w:r>
                  <w:r>
                    <w:rPr>
                      <w:rFonts w:ascii="仿宋_GB2312" w:hAnsi="仿宋_GB2312" w:cs="仿宋_GB2312" w:eastAsia="仿宋_GB2312"/>
                      <w:sz w:val="21"/>
                      <w:color w:val="000000"/>
                    </w:rPr>
                    <w:t>16.整机具备智能手势识别功能，在任意信号源通道下均可识别五指上、下、左、右方向手势滑动，调取熄屏、批注、桌面、半屏模式功能。</w:t>
                  </w:r>
                  <w:r>
                    <w:br/>
                  </w:r>
                  <w:r>
                    <w:rPr>
                      <w:rFonts w:ascii="仿宋_GB2312" w:hAnsi="仿宋_GB2312" w:cs="仿宋_GB2312" w:eastAsia="仿宋_GB2312"/>
                      <w:sz w:val="21"/>
                      <w:color w:val="000000"/>
                    </w:rPr>
                    <w:t>17.内置≥1300 万像素 4K 高清摄像头以及≥8 个阵列麦克风</w:t>
                  </w:r>
                  <w:r>
                    <w:br/>
                  </w:r>
                  <w:r>
                    <w:rPr>
                      <w:rFonts w:ascii="仿宋_GB2312" w:hAnsi="仿宋_GB2312" w:cs="仿宋_GB2312" w:eastAsia="仿宋_GB2312"/>
                      <w:sz w:val="21"/>
                      <w:color w:val="000000"/>
                    </w:rPr>
                    <w:t>二、OPS 配置要求</w:t>
                  </w:r>
                  <w:r>
                    <w:br/>
                  </w:r>
                  <w:r>
                    <w:rPr>
                      <w:rFonts w:ascii="仿宋_GB2312" w:hAnsi="仿宋_GB2312" w:cs="仿宋_GB2312" w:eastAsia="仿宋_GB2312"/>
                      <w:sz w:val="21"/>
                      <w:color w:val="000000"/>
                    </w:rPr>
                    <w:t>1.插拔式OPS微型PC设计，国产操作系统2.7G主频、8GB内存或以上配置、256G固态硬盘或以上配置；开放式可插接INTEL规范接口（OPS接口），双面合计80针。</w:t>
                  </w:r>
                  <w:r>
                    <w:br/>
                  </w:r>
                  <w:r>
                    <w:rPr>
                      <w:rFonts w:ascii="仿宋_GB2312" w:hAnsi="仿宋_GB2312" w:cs="仿宋_GB2312" w:eastAsia="仿宋_GB2312"/>
                      <w:sz w:val="21"/>
                      <w:color w:val="000000"/>
                    </w:rPr>
                    <w:t>2.支持WIFI无线网络，带双天线，带RJ45接口100M/1000Mbs。</w:t>
                  </w:r>
                  <w:r>
                    <w:br/>
                  </w:r>
                  <w:r>
                    <w:rPr>
                      <w:rFonts w:ascii="仿宋_GB2312" w:hAnsi="仿宋_GB2312" w:cs="仿宋_GB2312" w:eastAsia="仿宋_GB2312"/>
                      <w:sz w:val="21"/>
                      <w:color w:val="000000"/>
                    </w:rPr>
                    <w:t>3.具备电源（POWER）开关按键和RESET（重置）孔。</w:t>
                  </w:r>
                  <w:r>
                    <w:br/>
                  </w:r>
                  <w:r>
                    <w:rPr>
                      <w:rFonts w:ascii="仿宋_GB2312" w:hAnsi="仿宋_GB2312" w:cs="仿宋_GB2312" w:eastAsia="仿宋_GB2312"/>
                      <w:sz w:val="21"/>
                      <w:color w:val="000000"/>
                    </w:rPr>
                    <w:t>4.接口：LINE OUT≥1，MIC IN≥1，HDMI≥1，RJ45≥1，WIFI≥2，USB≥4。</w:t>
                  </w:r>
                  <w:r>
                    <w:br/>
                  </w:r>
                  <w:r>
                    <w:rPr>
                      <w:rFonts w:ascii="仿宋_GB2312" w:hAnsi="仿宋_GB2312" w:cs="仿宋_GB2312" w:eastAsia="仿宋_GB2312"/>
                      <w:sz w:val="21"/>
                      <w:color w:val="000000"/>
                    </w:rPr>
                    <w:t>支持电源：AC input:100-240V/50-60HZ ；DC output:19V/5A。</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台</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55寸触控一体机</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一、硬件要求：</w:t>
                  </w:r>
                  <w:r>
                    <w:br/>
                  </w:r>
                  <w:r>
                    <w:rPr>
                      <w:rFonts w:ascii="仿宋_GB2312" w:hAnsi="仿宋_GB2312" w:cs="仿宋_GB2312" w:eastAsia="仿宋_GB2312"/>
                      <w:sz w:val="21"/>
                      <w:color w:val="000000"/>
                    </w:rPr>
                    <w:t>1.屏体要求：55英寸，液晶 LED，A 规屏，显示比例(16：9)；</w:t>
                  </w:r>
                  <w:r>
                    <w:br/>
                  </w:r>
                  <w:r>
                    <w:rPr>
                      <w:rFonts w:ascii="仿宋_GB2312" w:hAnsi="仿宋_GB2312" w:cs="仿宋_GB2312" w:eastAsia="仿宋_GB2312"/>
                      <w:sz w:val="21"/>
                      <w:color w:val="000000"/>
                    </w:rPr>
                    <w:t>2.亮度：≥300cd/m2、对比度：≥5000:1、屏体物理分辨率≥3840*2160；</w:t>
                  </w:r>
                  <w:r>
                    <w:br/>
                  </w:r>
                  <w:r>
                    <w:rPr>
                      <w:rFonts w:ascii="仿宋_GB2312" w:hAnsi="仿宋_GB2312" w:cs="仿宋_GB2312" w:eastAsia="仿宋_GB2312"/>
                      <w:sz w:val="21"/>
                      <w:color w:val="000000"/>
                    </w:rPr>
                    <w:t>3.防眩光功能：采用 4mm 厚 AG 钢化玻璃，防眩光，减少玻璃反射光的影响，反射率小于 1%；</w:t>
                  </w:r>
                  <w:r>
                    <w:br/>
                  </w:r>
                  <w:r>
                    <w:rPr>
                      <w:rFonts w:ascii="仿宋_GB2312" w:hAnsi="仿宋_GB2312" w:cs="仿宋_GB2312" w:eastAsia="仿宋_GB2312"/>
                      <w:sz w:val="21"/>
                      <w:color w:val="000000"/>
                    </w:rPr>
                    <w:t>4.触摸技术：红外感应技术，20 点触控，支持20 笔或以上同时书写。</w:t>
                  </w:r>
                  <w:r>
                    <w:br/>
                  </w:r>
                  <w:r>
                    <w:rPr>
                      <w:rFonts w:ascii="仿宋_GB2312" w:hAnsi="仿宋_GB2312" w:cs="仿宋_GB2312" w:eastAsia="仿宋_GB2312"/>
                      <w:sz w:val="21"/>
                      <w:color w:val="000000"/>
                    </w:rPr>
                    <w:t>5.前置接口：≥USB3.0*3；≥Type C*1；≥Touch USB*1；≥HDMI in*1</w:t>
                  </w:r>
                  <w:r>
                    <w:br/>
                  </w:r>
                  <w:r>
                    <w:rPr>
                      <w:rFonts w:ascii="仿宋_GB2312" w:hAnsi="仿宋_GB2312" w:cs="仿宋_GB2312" w:eastAsia="仿宋_GB2312"/>
                      <w:sz w:val="21"/>
                      <w:color w:val="000000"/>
                    </w:rPr>
                    <w:t>6.前置≥3 个 USB 3.0接口。</w:t>
                  </w:r>
                  <w:r>
                    <w:br/>
                  </w:r>
                  <w:r>
                    <w:rPr>
                      <w:rFonts w:ascii="仿宋_GB2312" w:hAnsi="仿宋_GB2312" w:cs="仿宋_GB2312" w:eastAsia="仿宋_GB2312"/>
                      <w:sz w:val="21"/>
                      <w:color w:val="000000"/>
                    </w:rPr>
                    <w:t>7.后置接口：≥MIC In*1、≥YPBPR*1、≥COAXIAL Out*1、≥Earphone Out*1、≥PC Audio In*1、≥VGA*1、≥RS232*1、≥AV In*1、≥AV Out*1、≥LAN In*1、≥HDMI in*1、USB*2、≥Touch USB*1、≥TF Card*1；</w:t>
                  </w:r>
                  <w:r>
                    <w:br/>
                  </w:r>
                  <w:r>
                    <w:rPr>
                      <w:rFonts w:ascii="仿宋_GB2312" w:hAnsi="仿宋_GB2312" w:cs="仿宋_GB2312" w:eastAsia="仿宋_GB2312"/>
                      <w:sz w:val="21"/>
                      <w:color w:val="000000"/>
                    </w:rPr>
                    <w:t>8.前置按键≥7 个包括：录屏、图像比例、音量-、音量+、设置、护眼、电源；</w:t>
                  </w:r>
                  <w:r>
                    <w:br/>
                  </w:r>
                  <w:r>
                    <w:rPr>
                      <w:rFonts w:ascii="仿宋_GB2312" w:hAnsi="仿宋_GB2312" w:cs="仿宋_GB2312" w:eastAsia="仿宋_GB2312"/>
                      <w:sz w:val="21"/>
                      <w:color w:val="000000"/>
                    </w:rPr>
                    <w:t>9.整机开关、电脑开关和节能待机键三合一，操作便捷；设备支持通过前置按键一键启动录屏功能，可将屏幕中显示的课件、音频等内容与老师人声同步录制，方便制作教学视频；支持 OPS 一键还原。</w:t>
                  </w:r>
                  <w:r>
                    <w:br/>
                  </w:r>
                  <w:r>
                    <w:rPr>
                      <w:rFonts w:ascii="仿宋_GB2312" w:hAnsi="仿宋_GB2312" w:cs="仿宋_GB2312" w:eastAsia="仿宋_GB2312"/>
                      <w:sz w:val="21"/>
                      <w:color w:val="000000"/>
                    </w:rPr>
                    <w:t>10.内部缓存容量（RAM）：≥2GB ；内部存储容量（ROM）：≥16GB。</w:t>
                  </w:r>
                  <w:r>
                    <w:br/>
                  </w:r>
                  <w:r>
                    <w:rPr>
                      <w:rFonts w:ascii="仿宋_GB2312" w:hAnsi="仿宋_GB2312" w:cs="仿宋_GB2312" w:eastAsia="仿宋_GB2312"/>
                      <w:sz w:val="21"/>
                      <w:color w:val="000000"/>
                    </w:rPr>
                    <w:t>11.内置双路 WIFI，支持 AP 热点，Wifi : 2.4GHz / AP : 2.4GHz/5GHz。</w:t>
                  </w:r>
                  <w:r>
                    <w:br/>
                  </w:r>
                  <w:r>
                    <w:rPr>
                      <w:rFonts w:ascii="仿宋_GB2312" w:hAnsi="仿宋_GB2312" w:cs="仿宋_GB2312" w:eastAsia="仿宋_GB2312"/>
                      <w:sz w:val="21"/>
                      <w:color w:val="000000"/>
                    </w:rPr>
                    <w:t>12.一键调整分辨率: 可通过及触摸按键对内置电脑画面实现一键切换屏幕分辨率，调整画面显示比例；整机支持一键黑屏节能 70%。</w:t>
                  </w:r>
                  <w:r>
                    <w:br/>
                  </w:r>
                  <w:r>
                    <w:rPr>
                      <w:rFonts w:ascii="仿宋_GB2312" w:hAnsi="仿宋_GB2312" w:cs="仿宋_GB2312" w:eastAsia="仿宋_GB2312"/>
                      <w:sz w:val="21"/>
                      <w:color w:val="000000"/>
                    </w:rPr>
                    <w:t>13.信源通道自动识别：设备能自动识别并切换到最新接入的信号源通道，且断开后能回到上一通道。自动跳转前支持选择确认，待确认后再跳转。</w:t>
                  </w:r>
                  <w:r>
                    <w:br/>
                  </w:r>
                  <w:r>
                    <w:rPr>
                      <w:rFonts w:ascii="仿宋_GB2312" w:hAnsi="仿宋_GB2312" w:cs="仿宋_GB2312" w:eastAsia="仿宋_GB2312"/>
                      <w:sz w:val="21"/>
                      <w:color w:val="000000"/>
                    </w:rPr>
                    <w:t>14.童锁开关：产品应支持童锁开关功能，当开启童锁功能后，界面将被锁住，避免学生随意操作出现的系统故障问题。</w:t>
                  </w:r>
                  <w:r>
                    <w:br/>
                  </w:r>
                  <w:r>
                    <w:rPr>
                      <w:rFonts w:ascii="仿宋_GB2312" w:hAnsi="仿宋_GB2312" w:cs="仿宋_GB2312" w:eastAsia="仿宋_GB2312"/>
                      <w:sz w:val="21"/>
                      <w:color w:val="000000"/>
                    </w:rPr>
                    <w:t>15.悬浮菜单：在任意信号源通道下均可调用悬浮菜单，悬浮菜单具有一键启用应用软件、随时批注擦除，切换信号源等功能，悬浮菜单中的信号源支持自定义修改且可一键直达常用信号源可通过两指调用到屏幕任意位置。悬浮菜单中的应用可根据使用需求进行应用或功能的替换。</w:t>
                  </w:r>
                  <w:r>
                    <w:br/>
                  </w:r>
                  <w:r>
                    <w:rPr>
                      <w:rFonts w:ascii="仿宋_GB2312" w:hAnsi="仿宋_GB2312" w:cs="仿宋_GB2312" w:eastAsia="仿宋_GB2312"/>
                      <w:sz w:val="21"/>
                      <w:color w:val="000000"/>
                    </w:rPr>
                    <w:t>16.整机具备智能手势识别功能，在任意信号源通道下均可识别五指上、下、左、右方向手势滑动，调取熄屏、批注、桌面、半屏模式功能。</w:t>
                  </w:r>
                  <w:r>
                    <w:br/>
                  </w:r>
                  <w:r>
                    <w:rPr>
                      <w:rFonts w:ascii="仿宋_GB2312" w:hAnsi="仿宋_GB2312" w:cs="仿宋_GB2312" w:eastAsia="仿宋_GB2312"/>
                      <w:sz w:val="21"/>
                      <w:color w:val="000000"/>
                    </w:rPr>
                    <w:t>17.内置≥1300 万像素 4K 高清摄像头以及≥8 个阵列麦克风</w:t>
                  </w:r>
                  <w:r>
                    <w:br/>
                  </w:r>
                  <w:r>
                    <w:rPr>
                      <w:rFonts w:ascii="仿宋_GB2312" w:hAnsi="仿宋_GB2312" w:cs="仿宋_GB2312" w:eastAsia="仿宋_GB2312"/>
                      <w:sz w:val="21"/>
                      <w:color w:val="000000"/>
                    </w:rPr>
                    <w:t>二、OPS 配置要求</w:t>
                  </w:r>
                  <w:r>
                    <w:br/>
                  </w:r>
                  <w:r>
                    <w:rPr>
                      <w:rFonts w:ascii="仿宋_GB2312" w:hAnsi="仿宋_GB2312" w:cs="仿宋_GB2312" w:eastAsia="仿宋_GB2312"/>
                      <w:sz w:val="21"/>
                      <w:color w:val="000000"/>
                    </w:rPr>
                    <w:t>1.插拔式OPS微型PC设计，国产操作系统2.7G主频、8GB内存或以上配置、256G固态硬盘或以上配置；开放式可插接INTEL规范接口（OPS接口），双面合计80针。</w:t>
                  </w:r>
                  <w:r>
                    <w:br/>
                  </w:r>
                  <w:r>
                    <w:rPr>
                      <w:rFonts w:ascii="仿宋_GB2312" w:hAnsi="仿宋_GB2312" w:cs="仿宋_GB2312" w:eastAsia="仿宋_GB2312"/>
                      <w:sz w:val="21"/>
                      <w:color w:val="000000"/>
                    </w:rPr>
                    <w:t>2.支持WIFI无线网络，带双天线，带RJ45接口100M/1000Mbs。</w:t>
                  </w:r>
                  <w:r>
                    <w:br/>
                  </w:r>
                  <w:r>
                    <w:rPr>
                      <w:rFonts w:ascii="仿宋_GB2312" w:hAnsi="仿宋_GB2312" w:cs="仿宋_GB2312" w:eastAsia="仿宋_GB2312"/>
                      <w:sz w:val="21"/>
                      <w:color w:val="000000"/>
                    </w:rPr>
                    <w:t>3.具备电源（POWER）开关按键和RESET（重置）孔。</w:t>
                  </w:r>
                  <w:r>
                    <w:br/>
                  </w:r>
                  <w:r>
                    <w:rPr>
                      <w:rFonts w:ascii="仿宋_GB2312" w:hAnsi="仿宋_GB2312" w:cs="仿宋_GB2312" w:eastAsia="仿宋_GB2312"/>
                      <w:sz w:val="21"/>
                      <w:color w:val="000000"/>
                    </w:rPr>
                    <w:t>4.接口：LINE OUT≥1，MIC IN≥1，HDMI≥1，RJ45≥1，WIFI≥2，USB≥4。</w:t>
                  </w:r>
                  <w:r>
                    <w:br/>
                  </w:r>
                  <w:r>
                    <w:rPr>
                      <w:rFonts w:ascii="仿宋_GB2312" w:hAnsi="仿宋_GB2312" w:cs="仿宋_GB2312" w:eastAsia="仿宋_GB2312"/>
                      <w:sz w:val="21"/>
                      <w:color w:val="000000"/>
                    </w:rPr>
                    <w:t>支持电源：AC input:100-240V/50-60HZ ；DC output:19V/5A。"</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台</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3</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86寸触控一体机</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一、硬件要求：</w:t>
                  </w:r>
                  <w:r>
                    <w:br/>
                  </w:r>
                  <w:r>
                    <w:rPr>
                      <w:rFonts w:ascii="仿宋_GB2312" w:hAnsi="仿宋_GB2312" w:cs="仿宋_GB2312" w:eastAsia="仿宋_GB2312"/>
                      <w:sz w:val="21"/>
                      <w:color w:val="000000"/>
                    </w:rPr>
                    <w:t>1.屏体要求：86英寸，液晶 LED，A 规屏，显示比例(16：9)；</w:t>
                  </w:r>
                  <w:r>
                    <w:br/>
                  </w:r>
                  <w:r>
                    <w:rPr>
                      <w:rFonts w:ascii="仿宋_GB2312" w:hAnsi="仿宋_GB2312" w:cs="仿宋_GB2312" w:eastAsia="仿宋_GB2312"/>
                      <w:sz w:val="21"/>
                      <w:color w:val="000000"/>
                    </w:rPr>
                    <w:t>2.亮度：≥300cd/m2、对比度：≥5000:1、屏体物理分辨率≥3840*2160；</w:t>
                  </w:r>
                  <w:r>
                    <w:br/>
                  </w:r>
                  <w:r>
                    <w:rPr>
                      <w:rFonts w:ascii="仿宋_GB2312" w:hAnsi="仿宋_GB2312" w:cs="仿宋_GB2312" w:eastAsia="仿宋_GB2312"/>
                      <w:sz w:val="21"/>
                      <w:color w:val="000000"/>
                    </w:rPr>
                    <w:t>3.防眩光功能：采用 4mm 厚 AG 钢化玻璃，防眩光，减少玻璃反射光的影响，反射率小于 1%；</w:t>
                  </w:r>
                  <w:r>
                    <w:br/>
                  </w:r>
                  <w:r>
                    <w:rPr>
                      <w:rFonts w:ascii="仿宋_GB2312" w:hAnsi="仿宋_GB2312" w:cs="仿宋_GB2312" w:eastAsia="仿宋_GB2312"/>
                      <w:sz w:val="21"/>
                      <w:color w:val="000000"/>
                    </w:rPr>
                    <w:t>4.触摸技术：红外感应技术，20 点触控，支持20 笔或以上同时书写。</w:t>
                  </w:r>
                  <w:r>
                    <w:br/>
                  </w:r>
                  <w:r>
                    <w:rPr>
                      <w:rFonts w:ascii="仿宋_GB2312" w:hAnsi="仿宋_GB2312" w:cs="仿宋_GB2312" w:eastAsia="仿宋_GB2312"/>
                      <w:sz w:val="21"/>
                      <w:color w:val="000000"/>
                    </w:rPr>
                    <w:t>5.前置接口：≥USB3.0*3；≥Type C*1；≥Touch USB*1；≥HDMI in*1</w:t>
                  </w:r>
                  <w:r>
                    <w:br/>
                  </w:r>
                  <w:r>
                    <w:rPr>
                      <w:rFonts w:ascii="仿宋_GB2312" w:hAnsi="仿宋_GB2312" w:cs="仿宋_GB2312" w:eastAsia="仿宋_GB2312"/>
                      <w:sz w:val="21"/>
                      <w:color w:val="000000"/>
                    </w:rPr>
                    <w:t>6.前置≥3 个 USB 3.0 接口。</w:t>
                  </w:r>
                  <w:r>
                    <w:br/>
                  </w:r>
                  <w:r>
                    <w:rPr>
                      <w:rFonts w:ascii="仿宋_GB2312" w:hAnsi="仿宋_GB2312" w:cs="仿宋_GB2312" w:eastAsia="仿宋_GB2312"/>
                      <w:sz w:val="21"/>
                      <w:color w:val="000000"/>
                    </w:rPr>
                    <w:t>7.后置接口：≥MIC In*1、≥YPBPR*1、≥COAXIAL Out*1、≥Earphone Out*1、≥PC Audio In*1、≥VGA*1、≥RS232*1、≥AV In*1、≥AV Out*1、≥LAN In*1、≥HDMI in*1、USB*2、≥Touch USB*1、≥TF Card*1；</w:t>
                  </w:r>
                  <w:r>
                    <w:br/>
                  </w:r>
                  <w:r>
                    <w:rPr>
                      <w:rFonts w:ascii="仿宋_GB2312" w:hAnsi="仿宋_GB2312" w:cs="仿宋_GB2312" w:eastAsia="仿宋_GB2312"/>
                      <w:sz w:val="21"/>
                      <w:color w:val="000000"/>
                    </w:rPr>
                    <w:t>8.前置按键≥7 个包括：录屏、图像比例、音量-、音量+、设置、护眼、电源；</w:t>
                  </w:r>
                  <w:r>
                    <w:br/>
                  </w:r>
                  <w:r>
                    <w:rPr>
                      <w:rFonts w:ascii="仿宋_GB2312" w:hAnsi="仿宋_GB2312" w:cs="仿宋_GB2312" w:eastAsia="仿宋_GB2312"/>
                      <w:sz w:val="21"/>
                      <w:color w:val="000000"/>
                    </w:rPr>
                    <w:t>9.整机开关、电脑开关和节能待机键三合一，操作便捷；设备支持通过前置按键一键启动录屏功能，可将屏幕中显示的课件、音频等内容与老师人声同步录制，方便制作教学视频；支持 OPS 一键还原。</w:t>
                  </w:r>
                  <w:r>
                    <w:br/>
                  </w:r>
                  <w:r>
                    <w:rPr>
                      <w:rFonts w:ascii="仿宋_GB2312" w:hAnsi="仿宋_GB2312" w:cs="仿宋_GB2312" w:eastAsia="仿宋_GB2312"/>
                      <w:sz w:val="21"/>
                      <w:color w:val="000000"/>
                    </w:rPr>
                    <w:t>10.内部缓存容量（RAM）：≥2GB ；内部存储容量（ROM）：≥16GB。</w:t>
                  </w:r>
                  <w:r>
                    <w:br/>
                  </w:r>
                  <w:r>
                    <w:rPr>
                      <w:rFonts w:ascii="仿宋_GB2312" w:hAnsi="仿宋_GB2312" w:cs="仿宋_GB2312" w:eastAsia="仿宋_GB2312"/>
                      <w:sz w:val="21"/>
                      <w:color w:val="000000"/>
                    </w:rPr>
                    <w:t>11.内置双路 WIFI，支持 AP 热点，Wifi : 2.4GHz / AP : 2.4GHz/5GHz。</w:t>
                  </w:r>
                  <w:r>
                    <w:br/>
                  </w:r>
                  <w:r>
                    <w:rPr>
                      <w:rFonts w:ascii="仿宋_GB2312" w:hAnsi="仿宋_GB2312" w:cs="仿宋_GB2312" w:eastAsia="仿宋_GB2312"/>
                      <w:sz w:val="21"/>
                      <w:color w:val="000000"/>
                    </w:rPr>
                    <w:t>12.一键调整分辨率: 可通过及触摸按键对内置电脑画面实现一键切换屏幕分辨率，调整画面显示比例；整机支持一键黑屏节能 70%。</w:t>
                  </w:r>
                  <w:r>
                    <w:br/>
                  </w:r>
                  <w:r>
                    <w:rPr>
                      <w:rFonts w:ascii="仿宋_GB2312" w:hAnsi="仿宋_GB2312" w:cs="仿宋_GB2312" w:eastAsia="仿宋_GB2312"/>
                      <w:sz w:val="21"/>
                      <w:color w:val="000000"/>
                    </w:rPr>
                    <w:t>13.信源通道自动识别：设备能自动识别并切换到最新接入的信号源通道，且断开后能回到上一通道。自动跳转前支持选择确认，待确认后再跳转。</w:t>
                  </w:r>
                  <w:r>
                    <w:br/>
                  </w:r>
                  <w:r>
                    <w:rPr>
                      <w:rFonts w:ascii="仿宋_GB2312" w:hAnsi="仿宋_GB2312" w:cs="仿宋_GB2312" w:eastAsia="仿宋_GB2312"/>
                      <w:sz w:val="21"/>
                      <w:color w:val="000000"/>
                    </w:rPr>
                    <w:t>14.童锁开关：产品应支持童锁开关功能，当开启童锁功能后，界面将被锁住，避免学生随意操作出现的系统故障问题。</w:t>
                  </w:r>
                  <w:r>
                    <w:br/>
                  </w:r>
                  <w:r>
                    <w:rPr>
                      <w:rFonts w:ascii="仿宋_GB2312" w:hAnsi="仿宋_GB2312" w:cs="仿宋_GB2312" w:eastAsia="仿宋_GB2312"/>
                      <w:sz w:val="21"/>
                      <w:color w:val="000000"/>
                    </w:rPr>
                    <w:t>15.悬浮菜单：在任意信号源通道下均可调用悬浮菜单，悬浮菜单具有一键启用应用软件、随时批注擦除，切换信号源等功能，悬浮菜单中的信号源支持自定义修改且可一键直达常用信号源可通过两指调用到屏幕任意位置。悬浮菜单中的应用可根据使用需求进行应用或功能的替换。</w:t>
                  </w:r>
                  <w:r>
                    <w:br/>
                  </w:r>
                  <w:r>
                    <w:rPr>
                      <w:rFonts w:ascii="仿宋_GB2312" w:hAnsi="仿宋_GB2312" w:cs="仿宋_GB2312" w:eastAsia="仿宋_GB2312"/>
                      <w:sz w:val="21"/>
                      <w:color w:val="000000"/>
                    </w:rPr>
                    <w:t>16.整机具备智能手势识别功能，在任意信号源通道下均可识别五指上、下、左、右方向手势滑动，调取熄屏、批注、桌面、半屏模式功能。</w:t>
                  </w:r>
                  <w:r>
                    <w:br/>
                  </w:r>
                  <w:r>
                    <w:rPr>
                      <w:rFonts w:ascii="仿宋_GB2312" w:hAnsi="仿宋_GB2312" w:cs="仿宋_GB2312" w:eastAsia="仿宋_GB2312"/>
                      <w:sz w:val="21"/>
                      <w:color w:val="000000"/>
                    </w:rPr>
                    <w:t>17.内置≥1300 万像素 4K 高清摄像头以及≥8 个阵列麦克风</w:t>
                  </w:r>
                  <w:r>
                    <w:br/>
                  </w:r>
                  <w:r>
                    <w:rPr>
                      <w:rFonts w:ascii="仿宋_GB2312" w:hAnsi="仿宋_GB2312" w:cs="仿宋_GB2312" w:eastAsia="仿宋_GB2312"/>
                      <w:sz w:val="21"/>
                      <w:color w:val="000000"/>
                    </w:rPr>
                    <w:t>二、OPS 配置要求</w:t>
                  </w:r>
                  <w:r>
                    <w:br/>
                  </w:r>
                  <w:r>
                    <w:rPr>
                      <w:rFonts w:ascii="仿宋_GB2312" w:hAnsi="仿宋_GB2312" w:cs="仿宋_GB2312" w:eastAsia="仿宋_GB2312"/>
                      <w:sz w:val="21"/>
                      <w:color w:val="000000"/>
                    </w:rPr>
                    <w:t>1.插拔式OPS微型PC设计，国产操作系统2.7G主频、8GB内存或以上配置、256G固态硬盘或以上配置；开放式可插接INTEL规范接口（OPS接口），双面合计80针。</w:t>
                  </w:r>
                  <w:r>
                    <w:br/>
                  </w:r>
                  <w:r>
                    <w:rPr>
                      <w:rFonts w:ascii="仿宋_GB2312" w:hAnsi="仿宋_GB2312" w:cs="仿宋_GB2312" w:eastAsia="仿宋_GB2312"/>
                      <w:sz w:val="21"/>
                      <w:color w:val="000000"/>
                    </w:rPr>
                    <w:t>2.支持WIFI无线网络，带双天线，带RJ45接口100M/1000Mbs。</w:t>
                  </w:r>
                  <w:r>
                    <w:br/>
                  </w:r>
                  <w:r>
                    <w:rPr>
                      <w:rFonts w:ascii="仿宋_GB2312" w:hAnsi="仿宋_GB2312" w:cs="仿宋_GB2312" w:eastAsia="仿宋_GB2312"/>
                      <w:sz w:val="21"/>
                      <w:color w:val="000000"/>
                    </w:rPr>
                    <w:t>3.具备电源（POWER）开关按键和RESET（重置）孔。</w:t>
                  </w:r>
                  <w:r>
                    <w:br/>
                  </w:r>
                  <w:r>
                    <w:rPr>
                      <w:rFonts w:ascii="仿宋_GB2312" w:hAnsi="仿宋_GB2312" w:cs="仿宋_GB2312" w:eastAsia="仿宋_GB2312"/>
                      <w:sz w:val="21"/>
                      <w:color w:val="000000"/>
                    </w:rPr>
                    <w:t>4.接口：LINE OUT≥1，MIC IN≥1，HDMI≥1，RJ45≥1，WIFI≥2，USB≥4。</w:t>
                  </w:r>
                  <w:r>
                    <w:br/>
                  </w:r>
                  <w:r>
                    <w:rPr>
                      <w:rFonts w:ascii="仿宋_GB2312" w:hAnsi="仿宋_GB2312" w:cs="仿宋_GB2312" w:eastAsia="仿宋_GB2312"/>
                      <w:sz w:val="21"/>
                      <w:color w:val="000000"/>
                    </w:rPr>
                    <w:t>支持电源：AC input:100-240V/50-60HZ ；DC output:19V/5A。"</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台</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4</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投影机</w:t>
                  </w:r>
                  <w:r>
                    <w:rPr>
                      <w:rFonts w:ascii="仿宋_GB2312" w:hAnsi="仿宋_GB2312" w:cs="仿宋_GB2312" w:eastAsia="仿宋_GB2312"/>
                      <w:sz w:val="21"/>
                      <w:b/>
                      <w:color w:val="000000"/>
                    </w:rPr>
                    <w:t>（核心产品）</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专业高清激光工程投影机</w:t>
                  </w:r>
                  <w:r>
                    <w:br/>
                  </w:r>
                  <w:r>
                    <w:rPr>
                      <w:rFonts w:ascii="仿宋_GB2312" w:hAnsi="仿宋_GB2312" w:cs="仿宋_GB2312" w:eastAsia="仿宋_GB2312"/>
                      <w:sz w:val="21"/>
                    </w:rPr>
                    <w:t xml:space="preserve"> ★</w:t>
                  </w:r>
                  <w:r>
                    <w:rPr>
                      <w:rFonts w:ascii="仿宋_GB2312" w:hAnsi="仿宋_GB2312" w:cs="仿宋_GB2312" w:eastAsia="仿宋_GB2312"/>
                      <w:sz w:val="21"/>
                      <w:color w:val="000000"/>
                    </w:rPr>
                    <w:t>1.投影技术：采用DLP技术、芯片：≥0.67"DMD。</w:t>
                  </w:r>
                  <w:r>
                    <w:br/>
                  </w:r>
                  <w:r>
                    <w:rPr>
                      <w:rFonts w:ascii="仿宋_GB2312" w:hAnsi="仿宋_GB2312" w:cs="仿宋_GB2312" w:eastAsia="仿宋_GB2312"/>
                      <w:sz w:val="21"/>
                      <w:color w:val="000000"/>
                    </w:rPr>
                    <w:t>2.光源类型：MCL 激光⼆极管模组。光源使⽤寿命：标准模式：20000 ⼩时，节能模式：30000 ⼩时。</w:t>
                  </w:r>
                  <w:r>
                    <w:br/>
                  </w:r>
                  <w:r>
                    <w:rPr>
                      <w:rFonts w:ascii="仿宋_GB2312" w:hAnsi="仿宋_GB2312" w:cs="仿宋_GB2312" w:eastAsia="仿宋_GB2312"/>
                      <w:sz w:val="21"/>
                      <w:color w:val="000000"/>
                    </w:rPr>
                    <w:t>3.亮度≥6600lm （中⼼亮度），≥6500（ISO21118 标准） 。</w:t>
                  </w:r>
                  <w:r>
                    <w:br/>
                  </w:r>
                  <w:r>
                    <w:rPr>
                      <w:rFonts w:ascii="仿宋_GB2312" w:hAnsi="仿宋_GB2312" w:cs="仿宋_GB2312" w:eastAsia="仿宋_GB2312"/>
                      <w:sz w:val="21"/>
                      <w:color w:val="000000"/>
                    </w:rPr>
                    <w:t>4.分辨率：≥1920×1200 兼容 4096x2160 ，3840x2160 ，1920×1080 ，1280×800 ，1024×768（WL)。</w:t>
                  </w:r>
                  <w:r>
                    <w:br/>
                  </w:r>
                  <w:r>
                    <w:rPr>
                      <w:rFonts w:ascii="仿宋_GB2312" w:hAnsi="仿宋_GB2312" w:cs="仿宋_GB2312" w:eastAsia="仿宋_GB2312"/>
                      <w:sz w:val="21"/>
                      <w:color w:val="000000"/>
                    </w:rPr>
                    <w:t>5.对⽐度：≥300,0000:1</w:t>
                  </w:r>
                  <w:r>
                    <w:br/>
                  </w:r>
                  <w:r>
                    <w:rPr>
                      <w:rFonts w:ascii="仿宋_GB2312" w:hAnsi="仿宋_GB2312" w:cs="仿宋_GB2312" w:eastAsia="仿宋_GB2312"/>
                      <w:sz w:val="21"/>
                      <w:color w:val="000000"/>
                    </w:rPr>
                    <w:t>6.显⽰⽐例：16:10</w:t>
                  </w:r>
                  <w:r>
                    <w:br/>
                  </w:r>
                  <w:r>
                    <w:rPr>
                      <w:rFonts w:ascii="仿宋_GB2312" w:hAnsi="仿宋_GB2312" w:cs="仿宋_GB2312" w:eastAsia="仿宋_GB2312"/>
                      <w:sz w:val="21"/>
                      <w:color w:val="000000"/>
                    </w:rPr>
                    <w:t>7.选配镜头：0.55:1、0.7-1.2:1、1.2-1.5:1、</w:t>
                  </w:r>
                  <w:r>
                    <w:br/>
                  </w:r>
                  <w:r>
                    <w:rPr>
                      <w:rFonts w:ascii="仿宋_GB2312" w:hAnsi="仿宋_GB2312" w:cs="仿宋_GB2312" w:eastAsia="仿宋_GB2312"/>
                      <w:sz w:val="21"/>
                      <w:color w:val="000000"/>
                    </w:rPr>
                    <w:t>8.镜头⽀持电动位移/聚焦/变焦功能，⽀持 5 种位置记忆及镜头锁定功能 ，镜头位移范围：  V: +/-120% ,H: +/-40% 。镜头移位精度：每步 0.5 像素。</w:t>
                  </w:r>
                  <w:r>
                    <w:br/>
                  </w:r>
                  <w:r>
                    <w:rPr>
                      <w:rFonts w:ascii="仿宋_GB2312" w:hAnsi="仿宋_GB2312" w:cs="仿宋_GB2312" w:eastAsia="仿宋_GB2312"/>
                      <w:sz w:val="21"/>
                      <w:color w:val="000000"/>
                    </w:rPr>
                    <w:t>9.整机功率：标准模式：≥405W+/-15%,节能模式 195W+/-15%。待机功率：   0.5W。</w:t>
                  </w:r>
                  <w:r>
                    <w:br/>
                  </w:r>
                  <w:r>
                    <w:rPr>
                      <w:rFonts w:ascii="仿宋_GB2312" w:hAnsi="仿宋_GB2312" w:cs="仿宋_GB2312" w:eastAsia="仿宋_GB2312"/>
                      <w:sz w:val="21"/>
                      <w:color w:val="000000"/>
                    </w:rPr>
                    <w:t>10.整机重量：≥13kg。</w:t>
                  </w:r>
                  <w:r>
                    <w:br/>
                  </w:r>
                  <w:r>
                    <w:rPr>
                      <w:rFonts w:ascii="仿宋_GB2312" w:hAnsi="仿宋_GB2312" w:cs="仿宋_GB2312" w:eastAsia="仿宋_GB2312"/>
                      <w:sz w:val="21"/>
                      <w:color w:val="000000"/>
                    </w:rPr>
                    <w:t>11.光源备份技术，其⼀激光器停⽌⼯作显⽰画⾯也可正常显⽰。</w:t>
                  </w:r>
                  <w:r>
                    <w:br/>
                  </w:r>
                  <w:r>
                    <w:rPr>
                      <w:rFonts w:ascii="仿宋_GB2312" w:hAnsi="仿宋_GB2312" w:cs="仿宋_GB2312" w:eastAsia="仿宋_GB2312"/>
                      <w:sz w:val="21"/>
                      <w:color w:val="000000"/>
                    </w:rPr>
                    <w:t>12.扬声器输出功率 10Wx2。</w:t>
                  </w:r>
                  <w:r>
                    <w:br/>
                  </w:r>
                  <w:r>
                    <w:rPr>
                      <w:rFonts w:ascii="仿宋_GB2312" w:hAnsi="仿宋_GB2312" w:cs="仿宋_GB2312" w:eastAsia="仿宋_GB2312"/>
                      <w:sz w:val="21"/>
                      <w:color w:val="000000"/>
                    </w:rPr>
                    <w:t>13.产品内置多点⼏何校正功能。</w:t>
                  </w:r>
                  <w:r>
                    <w:br/>
                  </w:r>
                  <w:r>
                    <w:rPr>
                      <w:rFonts w:ascii="仿宋_GB2312" w:hAnsi="仿宋_GB2312" w:cs="仿宋_GB2312" w:eastAsia="仿宋_GB2312"/>
                      <w:sz w:val="21"/>
                      <w:color w:val="000000"/>
                    </w:rPr>
                    <w:t>14.产品认证：3C认证证书、节能环保证书，CMA、ilac MRA、CNAS印章的第三方权威检测机构出具的检测报告或者认证证书。</w:t>
                  </w:r>
                  <w:r>
                    <w:br/>
                  </w:r>
                  <w:r>
                    <w:rPr>
                      <w:rFonts w:ascii="仿宋_GB2312" w:hAnsi="仿宋_GB2312" w:cs="仿宋_GB2312" w:eastAsia="仿宋_GB2312"/>
                      <w:sz w:val="21"/>
                      <w:color w:val="000000"/>
                    </w:rPr>
                    <w:t>15.能效等级：投影机符合GB32028-2015《投影机能效限定值及能效等级》一级能效等级标准，CEL备案信息结果可在中国能效标识网站查询结果。</w:t>
                  </w:r>
                  <w:r>
                    <w:br/>
                  </w:r>
                  <w:r>
                    <w:rPr>
                      <w:rFonts w:ascii="仿宋_GB2312" w:hAnsi="仿宋_GB2312" w:cs="仿宋_GB2312" w:eastAsia="仿宋_GB2312"/>
                      <w:sz w:val="21"/>
                      <w:color w:val="000000"/>
                    </w:rPr>
                    <w:t>16.供货要求：提供厂家供货证明函和售后服务承诺函。</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台</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5</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显示器</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1、能效等级：三级能效</w:t>
                  </w:r>
                  <w:r>
                    <w:br/>
                  </w:r>
                  <w:r>
                    <w:rPr>
                      <w:rFonts w:ascii="仿宋_GB2312" w:hAnsi="仿宋_GB2312" w:cs="仿宋_GB2312" w:eastAsia="仿宋_GB2312"/>
                      <w:sz w:val="21"/>
                      <w:color w:val="000000"/>
                    </w:rPr>
                    <w:t>2、分辨率：3840*2160</w:t>
                  </w:r>
                  <w:r>
                    <w:br/>
                  </w:r>
                  <w:r>
                    <w:rPr>
                      <w:rFonts w:ascii="仿宋_GB2312" w:hAnsi="仿宋_GB2312" w:cs="仿宋_GB2312" w:eastAsia="仿宋_GB2312"/>
                      <w:sz w:val="21"/>
                      <w:color w:val="000000"/>
                    </w:rPr>
                    <w:t>3、特性：节能认证三面微边框FreeSync</w:t>
                  </w:r>
                  <w:r>
                    <w:br/>
                  </w:r>
                  <w:r>
                    <w:rPr>
                      <w:rFonts w:ascii="仿宋_GB2312" w:hAnsi="仿宋_GB2312" w:cs="仿宋_GB2312" w:eastAsia="仿宋_GB2312"/>
                      <w:sz w:val="21"/>
                      <w:color w:val="000000"/>
                    </w:rPr>
                    <w:t>4、屏幕刷新率：160HZ</w:t>
                  </w:r>
                  <w:r>
                    <w:br/>
                  </w:r>
                  <w:r>
                    <w:rPr>
                      <w:rFonts w:ascii="仿宋_GB2312" w:hAnsi="仿宋_GB2312" w:cs="仿宋_GB2312" w:eastAsia="仿宋_GB2312"/>
                      <w:sz w:val="21"/>
                      <w:color w:val="000000"/>
                    </w:rPr>
                    <w:t>5、曲率：平面</w:t>
                  </w:r>
                  <w:r>
                    <w:br/>
                  </w:r>
                  <w:r>
                    <w:rPr>
                      <w:rFonts w:ascii="仿宋_GB2312" w:hAnsi="仿宋_GB2312" w:cs="仿宋_GB2312" w:eastAsia="仿宋_GB2312"/>
                      <w:sz w:val="21"/>
                      <w:color w:val="000000"/>
                    </w:rPr>
                    <w:t>6、面板：IPS (Fast)</w:t>
                  </w:r>
                  <w:r>
                    <w:br/>
                  </w:r>
                  <w:r>
                    <w:rPr>
                      <w:rFonts w:ascii="仿宋_GB2312" w:hAnsi="仿宋_GB2312" w:cs="仿宋_GB2312" w:eastAsia="仿宋_GB2312"/>
                      <w:sz w:val="21"/>
                      <w:color w:val="000000"/>
                    </w:rPr>
                    <w:t>7、屏幕比例：16:9</w:t>
                  </w:r>
                  <w:r>
                    <w:br/>
                  </w:r>
                  <w:r>
                    <w:rPr>
                      <w:rFonts w:ascii="仿宋_GB2312" w:hAnsi="仿宋_GB2312" w:cs="仿宋_GB2312" w:eastAsia="仿宋_GB2312"/>
                      <w:sz w:val="21"/>
                      <w:color w:val="000000"/>
                    </w:rPr>
                    <w:t>8、接口：HDMIDP音频/耳机输出</w:t>
                  </w:r>
                  <w:r>
                    <w:br/>
                  </w:r>
                  <w:r>
                    <w:rPr>
                      <w:rFonts w:ascii="仿宋_GB2312" w:hAnsi="仿宋_GB2312" w:cs="仿宋_GB2312" w:eastAsia="仿宋_GB2312"/>
                      <w:sz w:val="21"/>
                      <w:color w:val="000000"/>
                    </w:rPr>
                    <w:t>9、响应时间：1ms</w:t>
                  </w:r>
                  <w:r>
                    <w:br/>
                  </w:r>
                  <w:r>
                    <w:rPr>
                      <w:rFonts w:ascii="仿宋_GB2312" w:hAnsi="仿宋_GB2312" w:cs="仿宋_GB2312" w:eastAsia="仿宋_GB2312"/>
                      <w:sz w:val="21"/>
                      <w:color w:val="000000"/>
                    </w:rPr>
                    <w:t>10、对比度：1000:1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台</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6</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风筝瀑布流软件</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本系统要求全部支持国产化部署。</w:t>
                  </w:r>
                  <w:r>
                    <w:br/>
                  </w:r>
                  <w:r>
                    <w:rPr>
                      <w:rFonts w:ascii="仿宋_GB2312" w:hAnsi="仿宋_GB2312" w:cs="仿宋_GB2312" w:eastAsia="仿宋_GB2312"/>
                      <w:sz w:val="21"/>
                      <w:color w:val="000000"/>
                    </w:rPr>
                    <w:t>1、照片瀑布流展示交互</w:t>
                  </w:r>
                  <w:r>
                    <w:br/>
                  </w:r>
                  <w:r>
                    <w:rPr>
                      <w:rFonts w:ascii="仿宋_GB2312" w:hAnsi="仿宋_GB2312" w:cs="仿宋_GB2312" w:eastAsia="仿宋_GB2312"/>
                      <w:sz w:val="21"/>
                      <w:color w:val="000000"/>
                    </w:rPr>
                    <w:t>支持照片上传，包含名称、类型、简介、视频等信息。</w:t>
                  </w:r>
                  <w:r>
                    <w:br/>
                  </w:r>
                  <w:r>
                    <w:rPr>
                      <w:rFonts w:ascii="仿宋_GB2312" w:hAnsi="仿宋_GB2312" w:cs="仿宋_GB2312" w:eastAsia="仿宋_GB2312"/>
                      <w:sz w:val="21"/>
                      <w:color w:val="000000"/>
                    </w:rPr>
                    <w:t>2、瀑布流展示与触控交互</w:t>
                  </w:r>
                  <w:r>
                    <w:br/>
                  </w:r>
                  <w:r>
                    <w:rPr>
                      <w:rFonts w:ascii="仿宋_GB2312" w:hAnsi="仿宋_GB2312" w:cs="仿宋_GB2312" w:eastAsia="仿宋_GB2312"/>
                      <w:sz w:val="21"/>
                      <w:color w:val="000000"/>
                    </w:rPr>
                    <w:t>照片墙采用瀑布流布局，支持触控交互。</w:t>
                  </w:r>
                  <w:r>
                    <w:br/>
                  </w:r>
                  <w:r>
                    <w:rPr>
                      <w:rFonts w:ascii="仿宋_GB2312" w:hAnsi="仿宋_GB2312" w:cs="仿宋_GB2312" w:eastAsia="仿宋_GB2312"/>
                      <w:sz w:val="21"/>
                      <w:color w:val="000000"/>
                    </w:rPr>
                    <w:t>点击照片后显示详细信息（名称、类型、简介、视频等）。</w:t>
                  </w:r>
                  <w:r>
                    <w:br/>
                  </w:r>
                  <w:r>
                    <w:rPr>
                      <w:rFonts w:ascii="仿宋_GB2312" w:hAnsi="仿宋_GB2312" w:cs="仿宋_GB2312" w:eastAsia="仿宋_GB2312"/>
                      <w:sz w:val="21"/>
                      <w:color w:val="000000"/>
                    </w:rPr>
                    <w:t>照片可放大、缩小，并支持触控动画效果。</w:t>
                  </w:r>
                  <w:r>
                    <w:br/>
                  </w:r>
                  <w:r>
                    <w:rPr>
                      <w:rFonts w:ascii="仿宋_GB2312" w:hAnsi="仿宋_GB2312" w:cs="仿宋_GB2312" w:eastAsia="仿宋_GB2312"/>
                      <w:sz w:val="21"/>
                      <w:color w:val="000000"/>
                    </w:rPr>
                    <w:t>3、自动恢复瀑布流功能</w:t>
                  </w:r>
                  <w:r>
                    <w:br/>
                  </w:r>
                  <w:r>
                    <w:rPr>
                      <w:rFonts w:ascii="仿宋_GB2312" w:hAnsi="仿宋_GB2312" w:cs="仿宋_GB2312" w:eastAsia="仿宋_GB2312"/>
                      <w:sz w:val="21"/>
                      <w:color w:val="000000"/>
                    </w:rPr>
                    <w:t>无人交互时，自动恢复至瀑布流展示页面。</w:t>
                  </w:r>
                  <w:r>
                    <w:br/>
                  </w:r>
                  <w:r>
                    <w:rPr>
                      <w:rFonts w:ascii="仿宋_GB2312" w:hAnsi="仿宋_GB2312" w:cs="仿宋_GB2312" w:eastAsia="仿宋_GB2312"/>
                      <w:sz w:val="21"/>
                      <w:color w:val="000000"/>
                    </w:rPr>
                    <w:t>支持通过触摸事件、滚动事件等检测用户活动。</w:t>
                  </w:r>
                  <w:r>
                    <w:br/>
                  </w:r>
                  <w:r>
                    <w:rPr>
                      <w:rFonts w:ascii="仿宋_GB2312" w:hAnsi="仿宋_GB2312" w:cs="仿宋_GB2312" w:eastAsia="仿宋_GB2312"/>
                      <w:sz w:val="21"/>
                      <w:color w:val="000000"/>
                    </w:rPr>
                    <w:t>4、照片和风筝数据管理功能</w:t>
                  </w:r>
                  <w:r>
                    <w:br/>
                  </w:r>
                  <w:r>
                    <w:rPr>
                      <w:rFonts w:ascii="仿宋_GB2312" w:hAnsi="仿宋_GB2312" w:cs="仿宋_GB2312" w:eastAsia="仿宋_GB2312"/>
                      <w:sz w:val="21"/>
                      <w:color w:val="000000"/>
                    </w:rPr>
                    <w:t>支持照片的增、删、改、查管理。</w:t>
                  </w:r>
                  <w:r>
                    <w:br/>
                  </w:r>
                  <w:r>
                    <w:rPr>
                      <w:rFonts w:ascii="仿宋_GB2312" w:hAnsi="仿宋_GB2312" w:cs="仿宋_GB2312" w:eastAsia="仿宋_GB2312"/>
                      <w:sz w:val="21"/>
                      <w:color w:val="000000"/>
                    </w:rPr>
                    <w:t>支持批量上传风筝照片和信息。</w:t>
                  </w:r>
                  <w:r>
                    <w:br/>
                  </w:r>
                  <w:r>
                    <w:rPr>
                      <w:rFonts w:ascii="仿宋_GB2312" w:hAnsi="仿宋_GB2312" w:cs="仿宋_GB2312" w:eastAsia="仿宋_GB2312"/>
                      <w:sz w:val="21"/>
                      <w:color w:val="000000"/>
                    </w:rPr>
                    <w:t>支持按类型或标签对风筝照片进行分类和搜索。</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套</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7</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全息风筝飞翔软件</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本系统要求全部支持国产化部署。</w:t>
                  </w:r>
                  <w:r>
                    <w:br/>
                  </w:r>
                  <w:r>
                    <w:rPr>
                      <w:rFonts w:ascii="仿宋_GB2312" w:hAnsi="仿宋_GB2312" w:cs="仿宋_GB2312" w:eastAsia="仿宋_GB2312"/>
                      <w:sz w:val="21"/>
                      <w:color w:val="000000"/>
                    </w:rPr>
                    <w:t>1. 前端系统</w:t>
                  </w:r>
                  <w:r>
                    <w:br/>
                  </w:r>
                  <w:r>
                    <w:rPr>
                      <w:rFonts w:ascii="仿宋_GB2312" w:hAnsi="仿宋_GB2312" w:cs="仿宋_GB2312" w:eastAsia="仿宋_GB2312"/>
                      <w:sz w:val="21"/>
                      <w:color w:val="000000"/>
                    </w:rPr>
                    <w:t>查询界面：支持多维度分类：传统结构（平面、弓形、盒形）、地域文化（中国、日本、印度等）、现代功能（特技、装饰）。</w:t>
                  </w:r>
                  <w:r>
                    <w:br/>
                  </w:r>
                  <w:r>
                    <w:rPr>
                      <w:rFonts w:ascii="仿宋_GB2312" w:hAnsi="仿宋_GB2312" w:cs="仿宋_GB2312" w:eastAsia="仿宋_GB2312"/>
                      <w:sz w:val="21"/>
                      <w:color w:val="000000"/>
                    </w:rPr>
                    <w:t>多级筛选：按材质、尺寸、地域等条件进行过滤。</w:t>
                  </w:r>
                  <w:r>
                    <w:br/>
                  </w:r>
                  <w:r>
                    <w:rPr>
                      <w:rFonts w:ascii="仿宋_GB2312" w:hAnsi="仿宋_GB2312" w:cs="仿宋_GB2312" w:eastAsia="仿宋_GB2312"/>
                      <w:sz w:val="21"/>
                      <w:color w:val="000000"/>
                    </w:rPr>
                    <w:t>用户友好交互：简洁UI，支持触摸和键盘操作，模糊搜索带自动补全。</w:t>
                  </w:r>
                  <w:r>
                    <w:br/>
                  </w:r>
                  <w:r>
                    <w:rPr>
                      <w:rFonts w:ascii="仿宋_GB2312" w:hAnsi="仿宋_GB2312" w:cs="仿宋_GB2312" w:eastAsia="仿宋_GB2312"/>
                      <w:sz w:val="21"/>
                      <w:color w:val="000000"/>
                    </w:rPr>
                    <w:t>全息展示界面：</w:t>
                  </w:r>
                  <w:r>
                    <w:br/>
                  </w:r>
                  <w:r>
                    <w:rPr>
                      <w:rFonts w:ascii="仿宋_GB2312" w:hAnsi="仿宋_GB2312" w:cs="仿宋_GB2312" w:eastAsia="仿宋_GB2312"/>
                      <w:sz w:val="21"/>
                      <w:color w:val="000000"/>
                    </w:rPr>
                    <w:t>动态风筝沉浸式展示：查询界面中的风筝可交互，触发风筝的放飞功能。</w:t>
                  </w:r>
                  <w:r>
                    <w:br/>
                  </w:r>
                  <w:r>
                    <w:rPr>
                      <w:rFonts w:ascii="仿宋_GB2312" w:hAnsi="仿宋_GB2312" w:cs="仿宋_GB2312" w:eastAsia="仿宋_GB2312"/>
                      <w:sz w:val="21"/>
                      <w:color w:val="000000"/>
                    </w:rPr>
                    <w:t>2. 后台管理系统及API接口开发</w:t>
                  </w:r>
                  <w:r>
                    <w:br/>
                  </w:r>
                  <w:r>
                    <w:rPr>
                      <w:rFonts w:ascii="仿宋_GB2312" w:hAnsi="仿宋_GB2312" w:cs="仿宋_GB2312" w:eastAsia="仿宋_GB2312"/>
                      <w:sz w:val="21"/>
                      <w:color w:val="000000"/>
                    </w:rPr>
                    <w:t>风筝管理：支持上传、编辑、删除风筝信息（名称、分类、地域、描述、图片、视频）。</w:t>
                  </w:r>
                  <w:r>
                    <w:br/>
                  </w:r>
                  <w:r>
                    <w:rPr>
                      <w:rFonts w:ascii="仿宋_GB2312" w:hAnsi="仿宋_GB2312" w:cs="仿宋_GB2312" w:eastAsia="仿宋_GB2312"/>
                      <w:sz w:val="21"/>
                      <w:color w:val="000000"/>
                    </w:rPr>
                    <w:t>用户管理：管理员认证功能，基于JWT的角色访问控制。</w:t>
                  </w:r>
                  <w:r>
                    <w:br/>
                  </w:r>
                  <w:r>
                    <w:rPr>
                      <w:rFonts w:ascii="仿宋_GB2312" w:hAnsi="仿宋_GB2312" w:cs="仿宋_GB2312" w:eastAsia="仿宋_GB2312"/>
                      <w:sz w:val="21"/>
                      <w:color w:val="000000"/>
                    </w:rPr>
                    <w:t>仪表板：展示风筝统计信息（总数、分类分布）。</w:t>
                  </w:r>
                  <w:r>
                    <w:br/>
                  </w:r>
                  <w:r>
                    <w:rPr>
                      <w:rFonts w:ascii="仿宋_GB2312" w:hAnsi="仿宋_GB2312" w:cs="仿宋_GB2312" w:eastAsia="仿宋_GB2312"/>
                      <w:sz w:val="21"/>
                      <w:color w:val="000000"/>
                    </w:rPr>
                    <w:t>文件上传验证：支持图片格式：JPG/PNG，视频格式：MP4。</w:t>
                  </w:r>
                  <w:r>
                    <w:br/>
                  </w:r>
                  <w:r>
                    <w:rPr>
                      <w:rFonts w:ascii="仿宋_GB2312" w:hAnsi="仿宋_GB2312" w:cs="仿宋_GB2312" w:eastAsia="仿宋_GB2312"/>
                      <w:sz w:val="21"/>
                      <w:color w:val="000000"/>
                    </w:rPr>
                    <w:t>文件大小限制设置。</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套</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8</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策划与课程内容开发</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与非遗传承人共同研讨课程体系内容，撰写课程大纲、课程内容策划、分镜脚本、课程PPT制作</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项</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9</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课程拍摄制作</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非遗传承人采访及技艺演示拍摄；含工具、材料、作品，拍摄4k高清双机位拍摄，虚拟数字人导师、演播室三维场景、二维动画演示、三维动画演示。多机位拍摄素材剪辑合成、调色、特效制作、字幕制作。</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项</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10</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宣传推广</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宣传海报设计制作≥5张、宣传视频制作≥2分钟</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项</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11</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六边形桌子</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尺寸：直径1600mm</w:t>
                  </w:r>
                  <w:r>
                    <w:br/>
                  </w:r>
                  <w:r>
                    <w:rPr>
                      <w:rFonts w:ascii="仿宋_GB2312" w:hAnsi="仿宋_GB2312" w:cs="仿宋_GB2312" w:eastAsia="仿宋_GB2312"/>
                      <w:sz w:val="21"/>
                      <w:color w:val="000000"/>
                    </w:rPr>
                    <w:t>1、桌面采用25mm优质三聚氰胺板 ，PVC黑白相间封边 ，四角倒角R25</w:t>
                  </w:r>
                  <w:r>
                    <w:br/>
                  </w:r>
                  <w:r>
                    <w:rPr>
                      <w:rFonts w:ascii="仿宋_GB2312" w:hAnsi="仿宋_GB2312" w:cs="仿宋_GB2312" w:eastAsia="仿宋_GB2312"/>
                      <w:sz w:val="21"/>
                      <w:color w:val="000000"/>
                    </w:rPr>
                    <w:t>2、挡板采用16mm优质三聚氰胺板 ，PVC本色封边，具防火、耐磨、防污、牢固耐用。</w:t>
                  </w:r>
                  <w:r>
                    <w:br/>
                  </w:r>
                  <w:r>
                    <w:rPr>
                      <w:rFonts w:ascii="仿宋_GB2312" w:hAnsi="仿宋_GB2312" w:cs="仿宋_GB2312" w:eastAsia="仿宋_GB2312"/>
                      <w:sz w:val="21"/>
                      <w:color w:val="000000"/>
                    </w:rPr>
                    <w:t>3、钢架结构后脚采用 30*60*1.2mm 优质高频焊接平椭管 ，前脚25*50*1.2mm 优质高频焊接平椭管成</w:t>
                  </w:r>
                  <w:r>
                    <w:br/>
                  </w:r>
                  <w:r>
                    <w:rPr>
                      <w:rFonts w:ascii="仿宋_GB2312" w:hAnsi="仿宋_GB2312" w:cs="仿宋_GB2312" w:eastAsia="仿宋_GB2312"/>
                      <w:sz w:val="21"/>
                      <w:color w:val="000000"/>
                    </w:rPr>
                    <w:t>65°夹角焊接而成 ，后脚长度为545mm，前脚长度为521mm。拼接缝配有 PP优质工程塑料装饰盖美观</w:t>
                  </w:r>
                  <w:r>
                    <w:br/>
                  </w:r>
                  <w:r>
                    <w:rPr>
                      <w:rFonts w:ascii="仿宋_GB2312" w:hAnsi="仿宋_GB2312" w:cs="仿宋_GB2312" w:eastAsia="仿宋_GB2312"/>
                      <w:sz w:val="21"/>
                      <w:color w:val="000000"/>
                    </w:rPr>
                    <w:t>大气。</w:t>
                  </w:r>
                  <w:r>
                    <w:br/>
                  </w:r>
                  <w:r>
                    <w:rPr>
                      <w:rFonts w:ascii="仿宋_GB2312" w:hAnsi="仿宋_GB2312" w:cs="仿宋_GB2312" w:eastAsia="仿宋_GB2312"/>
                      <w:sz w:val="21"/>
                      <w:color w:val="000000"/>
                    </w:rPr>
                    <w:t>4、台面连接板采用 2.0mm厚优质冷轧钢板 ，经激光切割成手枪型再经数控折弯加工而成 ，边角倒角</w:t>
                  </w:r>
                  <w:r>
                    <w:br/>
                  </w:r>
                  <w:r>
                    <w:rPr>
                      <w:rFonts w:ascii="仿宋_GB2312" w:hAnsi="仿宋_GB2312" w:cs="仿宋_GB2312" w:eastAsia="仿宋_GB2312"/>
                      <w:sz w:val="21"/>
                      <w:color w:val="000000"/>
                    </w:rPr>
                    <w:t>R10。挡板连接板采用 2.0mm厚优质冷轧钢板 ，嵌入大立柱内再经机器人自动焊接 。</w:t>
                  </w:r>
                  <w:r>
                    <w:br/>
                  </w:r>
                  <w:r>
                    <w:rPr>
                      <w:rFonts w:ascii="仿宋_GB2312" w:hAnsi="仿宋_GB2312" w:cs="仿宋_GB2312" w:eastAsia="仿宋_GB2312"/>
                      <w:sz w:val="21"/>
                      <w:color w:val="000000"/>
                    </w:rPr>
                    <w:t>5、前后后脚套采用 PP优质工程塑料一体注塑成型 ，表面为哑光面 ，突显大气上档次 。</w:t>
                  </w:r>
                  <w:r>
                    <w:br/>
                  </w:r>
                  <w:r>
                    <w:rPr>
                      <w:rFonts w:ascii="仿宋_GB2312" w:hAnsi="仿宋_GB2312" w:cs="仿宋_GB2312" w:eastAsia="仿宋_GB2312"/>
                      <w:sz w:val="21"/>
                      <w:color w:val="000000"/>
                    </w:rPr>
                    <w:t>6、折叠结构采用铝合金铸铝接头 ，尺寸为71*80*68经表面静电喷涂 ，旋钮盖采用PP优质工程塑料一</w:t>
                  </w:r>
                  <w:r>
                    <w:br/>
                  </w:r>
                  <w:r>
                    <w:rPr>
                      <w:rFonts w:ascii="仿宋_GB2312" w:hAnsi="仿宋_GB2312" w:cs="仿宋_GB2312" w:eastAsia="仿宋_GB2312"/>
                      <w:sz w:val="21"/>
                      <w:color w:val="000000"/>
                    </w:rPr>
                    <w:t>体注塑成型 ，尺寸为：φ65*25</w:t>
                  </w:r>
                  <w:r>
                    <w:br/>
                  </w:r>
                  <w:r>
                    <w:rPr>
                      <w:rFonts w:ascii="仿宋_GB2312" w:hAnsi="仿宋_GB2312" w:cs="仿宋_GB2312" w:eastAsia="仿宋_GB2312"/>
                      <w:sz w:val="21"/>
                      <w:color w:val="000000"/>
                    </w:rPr>
                    <w:t>7、两个折叠铝接头中间连接横管采用 φ50*1.2优质高频焊接圆管 ，铝接头与圆管之间采用 9.8级</w:t>
                  </w:r>
                  <w:r>
                    <w:br/>
                  </w:r>
                  <w:r>
                    <w:rPr>
                      <w:rFonts w:ascii="仿宋_GB2312" w:hAnsi="仿宋_GB2312" w:cs="仿宋_GB2312" w:eastAsia="仿宋_GB2312"/>
                      <w:sz w:val="21"/>
                      <w:color w:val="000000"/>
                    </w:rPr>
                    <w:t>M14*14内六角机米顶丝固定 。</w:t>
                  </w:r>
                  <w:r>
                    <w:br/>
                  </w:r>
                  <w:r>
                    <w:rPr>
                      <w:rFonts w:ascii="仿宋_GB2312" w:hAnsi="仿宋_GB2312" w:cs="仿宋_GB2312" w:eastAsia="仿宋_GB2312"/>
                      <w:sz w:val="21"/>
                      <w:color w:val="000000"/>
                    </w:rPr>
                    <w:t>8、桌面两侧底部配有塑料拼接器 ，桌子底部配有四个 D65-M8*25灰白相间丝杆脚轮带刹车</w:t>
                  </w:r>
                  <w:r>
                    <w:br/>
                  </w:r>
                  <w:r>
                    <w:rPr>
                      <w:rFonts w:ascii="仿宋_GB2312" w:hAnsi="仿宋_GB2312" w:cs="仿宋_GB2312" w:eastAsia="仿宋_GB2312"/>
                      <w:sz w:val="21"/>
                      <w:color w:val="000000"/>
                    </w:rPr>
                    <w:t>9、桌面底部配有圆管书网 ，书网有4条φ14*0.6优质冷轧高频焊接圆管和 PP塑料侧片组合而成 。</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4</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组</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12</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滑轮转椅</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1.靠背采用PP加玻纤工程塑料背框扪高强度弹性透气加</w:t>
                  </w:r>
                  <w:r>
                    <w:br/>
                  </w:r>
                  <w:r>
                    <w:rPr>
                      <w:rFonts w:ascii="仿宋_GB2312" w:hAnsi="仿宋_GB2312" w:cs="仿宋_GB2312" w:eastAsia="仿宋_GB2312"/>
                      <w:sz w:val="21"/>
                      <w:color w:val="000000"/>
                    </w:rPr>
                    <w:t>密网布，精抛工艺铝合金连接件/可逍遥，牢固可靠不</w:t>
                  </w:r>
                  <w:r>
                    <w:br/>
                  </w:r>
                  <w:r>
                    <w:rPr>
                      <w:rFonts w:ascii="仿宋_GB2312" w:hAnsi="仿宋_GB2312" w:cs="仿宋_GB2312" w:eastAsia="仿宋_GB2312"/>
                      <w:sz w:val="21"/>
                      <w:color w:val="000000"/>
                    </w:rPr>
                    <w:t>易断</w:t>
                  </w:r>
                  <w:r>
                    <w:br/>
                  </w:r>
                  <w:r>
                    <w:rPr>
                      <w:rFonts w:ascii="仿宋_GB2312" w:hAnsi="仿宋_GB2312" w:cs="仿宋_GB2312" w:eastAsia="仿宋_GB2312"/>
                      <w:sz w:val="21"/>
                      <w:color w:val="000000"/>
                    </w:rPr>
                    <w:t>2.座包采用高密度切割纯棉优质加密弹性绒布、采用成</w:t>
                  </w:r>
                  <w:r>
                    <w:br/>
                  </w:r>
                  <w:r>
                    <w:rPr>
                      <w:rFonts w:ascii="仿宋_GB2312" w:hAnsi="仿宋_GB2312" w:cs="仿宋_GB2312" w:eastAsia="仿宋_GB2312"/>
                      <w:sz w:val="21"/>
                      <w:color w:val="000000"/>
                    </w:rPr>
                    <w:t>型多层环保木板</w:t>
                  </w:r>
                  <w:r>
                    <w:br/>
                  </w:r>
                  <w:r>
                    <w:rPr>
                      <w:rFonts w:ascii="仿宋_GB2312" w:hAnsi="仿宋_GB2312" w:cs="仿宋_GB2312" w:eastAsia="仿宋_GB2312"/>
                      <w:sz w:val="21"/>
                      <w:color w:val="000000"/>
                    </w:rPr>
                    <w:t>3.尼龙扶手支架、PP扶手面可前后滑动扶手</w:t>
                  </w:r>
                  <w:r>
                    <w:br/>
                  </w:r>
                  <w:r>
                    <w:rPr>
                      <w:rFonts w:ascii="仿宋_GB2312" w:hAnsi="仿宋_GB2312" w:cs="仿宋_GB2312" w:eastAsia="仿宋_GB2312"/>
                      <w:sz w:val="21"/>
                      <w:color w:val="000000"/>
                    </w:rPr>
                    <w:t>4.椅架采用国标足厚1.5mm厚毛坯定制金属异型管材，横梁采用加粗19管足厚1.8mm圆管稳固性强。整架精细打磨抛光，除锈处理静电喷粉工艺，可折收纳</w:t>
                  </w:r>
                  <w:r>
                    <w:br/>
                  </w:r>
                  <w:r>
                    <w:rPr>
                      <w:rFonts w:ascii="仿宋_GB2312" w:hAnsi="仿宋_GB2312" w:cs="仿宋_GB2312" w:eastAsia="仿宋_GB2312"/>
                      <w:sz w:val="21"/>
                      <w:color w:val="000000"/>
                    </w:rPr>
                    <w:t>5..采用PP扶手，持久使用不易变形，不易损；椅子扶手部件。</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40</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把</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13</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DIY区域手工操作台</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环保实木颗粒，碳素一体钢架</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张</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14</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工具置物柜（定制）</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 xml:space="preserve">1.柜体采用16MM厚E1环保MFC板材，全A标准PVC封边；  </w:t>
                  </w:r>
                </w:p>
                <w:p>
                  <w:pPr>
                    <w:pStyle w:val="null3"/>
                    <w:spacing w:before="105" w:after="105"/>
                    <w:jc w:val="left"/>
                  </w:pPr>
                  <w:r>
                    <w:rPr>
                      <w:rFonts w:ascii="仿宋_GB2312" w:hAnsi="仿宋_GB2312" w:cs="仿宋_GB2312" w:eastAsia="仿宋_GB2312"/>
                      <w:sz w:val="21"/>
                      <w:color w:val="000000"/>
                    </w:rPr>
                    <w:t>2.柜体层板采用16MM厚E1环保MFC板材，全A标准PVC封边；</w:t>
                  </w:r>
                  <w:r>
                    <w:br/>
                  </w:r>
                  <w:r>
                    <w:rPr>
                      <w:rFonts w:ascii="仿宋_GB2312" w:hAnsi="仿宋_GB2312" w:cs="仿宋_GB2312" w:eastAsia="仿宋_GB2312"/>
                      <w:sz w:val="21"/>
                      <w:color w:val="000000"/>
                    </w:rPr>
                    <w:t>3.柜门采用磁碰式开门方式，门铰为阻尼门铰，带缓冲功能；</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张</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15</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手工作品展示柜</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1.柜体采用16MM厚E1环保MFC板材，全A标准PVC封边;</w:t>
                  </w:r>
                  <w:r>
                    <w:br/>
                  </w:r>
                  <w:r>
                    <w:rPr>
                      <w:rFonts w:ascii="仿宋_GB2312" w:hAnsi="仿宋_GB2312" w:cs="仿宋_GB2312" w:eastAsia="仿宋_GB2312"/>
                      <w:sz w:val="21"/>
                      <w:color w:val="000000"/>
                    </w:rPr>
                    <w:t>2.柜体层板采用16MM厚E1环保MFC板材，全A标准PVC封边;</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张</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16</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风筝材料及制作工具</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竹片原材料、电钻、纸张、画笔、胶水、风筝线、刻刀、染料等、文创产品</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项</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17</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泥塑及陶艺制作材料</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电动陶艺转台4台、超轻粘土、造型工具、陶泥、颜料、光油、复合材料、剪刀、指南书、收纳盒、调色盘等</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项</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18</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监控摄像机</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分辨率与帧率: 1920 × 1080 @ 25 fps</w:t>
                  </w:r>
                  <w:r>
                    <w:br/>
                  </w:r>
                  <w:r>
                    <w:rPr>
                      <w:rFonts w:ascii="仿宋_GB2312" w:hAnsi="仿宋_GB2312" w:cs="仿宋_GB2312" w:eastAsia="仿宋_GB2312"/>
                      <w:sz w:val="21"/>
                      <w:color w:val="000000"/>
                    </w:rPr>
                    <w:t>传感器与低照: 1/2.7" CMOS，彩色最低照度 0.0005 Lux</w:t>
                  </w:r>
                  <w:r>
                    <w:br/>
                  </w:r>
                  <w:r>
                    <w:rPr>
                      <w:rFonts w:ascii="仿宋_GB2312" w:hAnsi="仿宋_GB2312" w:cs="仿宋_GB2312" w:eastAsia="仿宋_GB2312"/>
                      <w:sz w:val="21"/>
                      <w:color w:val="000000"/>
                    </w:rPr>
                    <w:t>夜视能力: 支持 柔光灯 (白光) 补光，距离最远可达 30米，实现全彩夜视</w:t>
                  </w:r>
                  <w:r>
                    <w:br/>
                  </w:r>
                  <w:r>
                    <w:rPr>
                      <w:rFonts w:ascii="仿宋_GB2312" w:hAnsi="仿宋_GB2312" w:cs="仿宋_GB2312" w:eastAsia="仿宋_GB2312"/>
                      <w:sz w:val="21"/>
                      <w:color w:val="000000"/>
                    </w:rPr>
                    <w:t>镜头选项: 提供 2.8mm / 4mm / 6mm / 8mm 多种固定焦距可选</w:t>
                  </w:r>
                  <w:r>
                    <w:br/>
                  </w:r>
                  <w:r>
                    <w:rPr>
                      <w:rFonts w:ascii="仿宋_GB2312" w:hAnsi="仿宋_GB2312" w:cs="仿宋_GB2312" w:eastAsia="仿宋_GB2312"/>
                      <w:sz w:val="21"/>
                      <w:color w:val="000000"/>
                    </w:rPr>
                    <w:t>图像技术: 支持 120 dB 宽动态 (WDR)，强光抑制，3D数字降噪</w:t>
                  </w:r>
                  <w:r>
                    <w:br/>
                  </w:r>
                  <w:r>
                    <w:rPr>
                      <w:rFonts w:ascii="仿宋_GB2312" w:hAnsi="仿宋_GB2312" w:cs="仿宋_GB2312" w:eastAsia="仿宋_GB2312"/>
                      <w:sz w:val="21"/>
                      <w:color w:val="000000"/>
                    </w:rPr>
                    <w:t>智能侦测: 支持 越界侦测、区域入侵侦测 (含人形检测)</w:t>
                  </w:r>
                  <w:r>
                    <w:br/>
                  </w:r>
                  <w:r>
                    <w:rPr>
                      <w:rFonts w:ascii="仿宋_GB2312" w:hAnsi="仿宋_GB2312" w:cs="仿宋_GB2312" w:eastAsia="仿宋_GB2312"/>
                      <w:sz w:val="21"/>
                      <w:color w:val="000000"/>
                    </w:rPr>
                    <w:t>音频功能: 内置麦克风，可拾取现场声音</w:t>
                  </w:r>
                  <w:r>
                    <w:br/>
                  </w:r>
                  <w:r>
                    <w:rPr>
                      <w:rFonts w:ascii="仿宋_GB2312" w:hAnsi="仿宋_GB2312" w:cs="仿宋_GB2312" w:eastAsia="仿宋_GB2312"/>
                      <w:sz w:val="21"/>
                      <w:color w:val="000000"/>
                    </w:rPr>
                    <w:t>视频压缩: 支持 H.265 高效压缩标准</w:t>
                  </w:r>
                  <w:r>
                    <w:br/>
                  </w:r>
                  <w:r>
                    <w:rPr>
                      <w:rFonts w:ascii="仿宋_GB2312" w:hAnsi="仿宋_GB2312" w:cs="仿宋_GB2312" w:eastAsia="仿宋_GB2312"/>
                      <w:sz w:val="21"/>
                      <w:color w:val="000000"/>
                    </w:rPr>
                    <w:t>防护等级: IP66 防尘防水，适用于室外环境</w:t>
                  </w:r>
                  <w:r>
                    <w:br/>
                  </w:r>
                  <w:r>
                    <w:rPr>
                      <w:rFonts w:ascii="仿宋_GB2312" w:hAnsi="仿宋_GB2312" w:cs="仿宋_GB2312" w:eastAsia="仿宋_GB2312"/>
                      <w:sz w:val="21"/>
                      <w:color w:val="000000"/>
                    </w:rPr>
                    <w:t>供电方式: 支持 DC 12V 及 PoE (802.3af) 网络供电</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4</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台</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19</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文化墙设计制作</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12mmPVC 水晶板高清，内容根据甲方要求进行定制</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项</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20</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空调</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变频冷暖空调，匹数：不低于3匹；制冷量(W)：约7200(900~8600)制热量(W)：约9200(900~11040)+2500循环风量(m3/h)：约1210制冷功率：约2350W制热功率：约2800W室内机尺寸：约1750*510*310mm室外机尺寸：约940*670*340mm0.1Hz*精控变频</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台</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21</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窗帘（定制）</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材质：遮光布；可随意调节。普通打褶。风格：日式。原料成分：混纺。</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项</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22</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广告墙设计制作</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亚克力激光雕刻，烤漆成型，高清uv，双层10mm结皮板批腻子烤漆，镀锌板磁吸装裱，高清UV</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项</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23</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投影区域</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投影区域设计及投影漆喷涂，面积尺寸约12平方</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项</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24</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环境建设，系统集成</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color w:val="000000"/>
                    </w:rPr>
                    <w:t>整体项目和环境系统集成、实施、综合布线；整体实训室环境建设、文化氛围建设等。</w:t>
                  </w:r>
                  <w:r>
                    <w:br/>
                  </w:r>
                  <w:r>
                    <w:rPr>
                      <w:rFonts w:ascii="仿宋_GB2312" w:hAnsi="仿宋_GB2312" w:cs="仿宋_GB2312" w:eastAsia="仿宋_GB2312"/>
                      <w:sz w:val="21"/>
                      <w:color w:val="000000"/>
                    </w:rPr>
                    <w:t>环境建设至少需要完成实训室基础环境设计与建设、顶面设计与建设、背景墙设计与建设、独立空间隔断设计与建设；</w:t>
                  </w:r>
                  <w:r>
                    <w:br/>
                  </w:r>
                  <w:r>
                    <w:rPr>
                      <w:rFonts w:ascii="仿宋_GB2312" w:hAnsi="仿宋_GB2312" w:cs="仿宋_GB2312" w:eastAsia="仿宋_GB2312"/>
                      <w:sz w:val="21"/>
                      <w:color w:val="000000"/>
                    </w:rPr>
                    <w:t>文化氛围建设至少需要完成文化墙设计与建设、实训室文字图片展板设计与建设等内容。</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color w:val="000000"/>
                    </w:rPr>
                    <w:t>项</w:t>
                  </w:r>
                </w:p>
              </w:tc>
            </w:tr>
          </w:tbl>
          <w:p>
            <w:pPr>
              <w:pStyle w:val="null3"/>
              <w:spacing w:before="105" w:after="105"/>
              <w:jc w:val="both"/>
            </w:pPr>
            <w:r>
              <w:rPr>
                <w:rFonts w:ascii="仿宋_GB2312" w:hAnsi="仿宋_GB2312" w:cs="仿宋_GB2312" w:eastAsia="仿宋_GB2312"/>
                <w:sz w:val="21"/>
                <w:b/>
              </w:rPr>
              <w:t>四、服务要求</w:t>
            </w:r>
          </w:p>
          <w:p>
            <w:pPr>
              <w:pStyle w:val="null3"/>
              <w:spacing w:before="105" w:after="105"/>
              <w:ind w:firstLine="560"/>
              <w:jc w:val="both"/>
            </w:pPr>
            <w:r>
              <w:rPr>
                <w:rFonts w:ascii="仿宋_GB2312" w:hAnsi="仿宋_GB2312" w:cs="仿宋_GB2312" w:eastAsia="仿宋_GB2312"/>
                <w:sz w:val="21"/>
              </w:rPr>
              <w:t>1.供应商须向买方提交所供货物的技术文件（中文技术文件），例如：货物说明、图纸、操作手册、使用说明、维护手册和／或服务指南等。</w:t>
            </w:r>
          </w:p>
          <w:p>
            <w:pPr>
              <w:pStyle w:val="null3"/>
              <w:spacing w:before="105" w:after="105"/>
              <w:ind w:firstLine="560"/>
              <w:jc w:val="both"/>
            </w:pPr>
            <w:r>
              <w:rPr>
                <w:rFonts w:ascii="仿宋_GB2312" w:hAnsi="仿宋_GB2312" w:cs="仿宋_GB2312" w:eastAsia="仿宋_GB2312"/>
                <w:sz w:val="21"/>
              </w:rPr>
              <w:t>2.供应商应向买方提供下列所有服务，包括本项目“技术要求”中规定的附加服务（如果有的话）：</w:t>
            </w:r>
          </w:p>
          <w:p>
            <w:pPr>
              <w:pStyle w:val="null3"/>
              <w:spacing w:before="105" w:after="105"/>
              <w:ind w:firstLine="560"/>
              <w:jc w:val="both"/>
            </w:pPr>
            <w:r>
              <w:rPr>
                <w:rFonts w:ascii="仿宋_GB2312" w:hAnsi="仿宋_GB2312" w:cs="仿宋_GB2312" w:eastAsia="仿宋_GB2312"/>
                <w:sz w:val="21"/>
              </w:rPr>
              <w:t>2.1实施或监督所供货物的现场组装和/或试运行；</w:t>
            </w:r>
          </w:p>
          <w:p>
            <w:pPr>
              <w:pStyle w:val="null3"/>
              <w:spacing w:before="105" w:after="105"/>
              <w:ind w:firstLine="560"/>
              <w:jc w:val="both"/>
            </w:pPr>
            <w:r>
              <w:rPr>
                <w:rFonts w:ascii="仿宋_GB2312" w:hAnsi="仿宋_GB2312" w:cs="仿宋_GB2312" w:eastAsia="仿宋_GB2312"/>
                <w:sz w:val="21"/>
              </w:rPr>
              <w:t>2.2提供货物组装和/或维修所需的工具；</w:t>
            </w:r>
          </w:p>
          <w:p>
            <w:pPr>
              <w:pStyle w:val="null3"/>
              <w:spacing w:before="105" w:after="105"/>
              <w:ind w:firstLine="560"/>
              <w:jc w:val="both"/>
            </w:pPr>
            <w:r>
              <w:rPr>
                <w:rFonts w:ascii="仿宋_GB2312" w:hAnsi="仿宋_GB2312" w:cs="仿宋_GB2312" w:eastAsia="仿宋_GB2312"/>
                <w:sz w:val="21"/>
              </w:rPr>
              <w:t>2.3为所供货物的每一适当的单台货物提供详细的操作和维护手册；</w:t>
            </w:r>
          </w:p>
          <w:p>
            <w:pPr>
              <w:pStyle w:val="null3"/>
              <w:spacing w:before="105" w:after="105"/>
              <w:ind w:firstLine="560"/>
              <w:jc w:val="both"/>
            </w:pPr>
            <w:r>
              <w:rPr>
                <w:rFonts w:ascii="仿宋_GB2312" w:hAnsi="仿宋_GB2312" w:cs="仿宋_GB2312" w:eastAsia="仿宋_GB2312"/>
                <w:sz w:val="21"/>
              </w:rPr>
              <w:t xml:space="preserve">2.4在双方商定的一定期限内对所供货物实施运行或监督或维护或修理，但前提条件是该服务并不能免除供应商在合同保证期内所承担的义务；  </w:t>
            </w:r>
          </w:p>
          <w:p>
            <w:pPr>
              <w:pStyle w:val="null3"/>
              <w:spacing w:before="105" w:after="105"/>
              <w:ind w:firstLine="560"/>
              <w:jc w:val="both"/>
            </w:pPr>
            <w:r>
              <w:rPr>
                <w:rFonts w:ascii="仿宋_GB2312" w:hAnsi="仿宋_GB2312" w:cs="仿宋_GB2312" w:eastAsia="仿宋_GB2312"/>
                <w:sz w:val="21"/>
              </w:rPr>
              <w:t>2.5在供应商或制造厂和/或在项目现场就所供货物的组装、试运行、运行、维护和/或修理、软硬件升级对买方人员进行培训。</w:t>
            </w:r>
          </w:p>
          <w:p>
            <w:pPr>
              <w:pStyle w:val="null3"/>
              <w:spacing w:before="105" w:after="105"/>
              <w:ind w:firstLine="560"/>
              <w:jc w:val="both"/>
            </w:pPr>
            <w:r>
              <w:rPr>
                <w:rFonts w:ascii="仿宋_GB2312" w:hAnsi="仿宋_GB2312" w:cs="仿宋_GB2312" w:eastAsia="仿宋_GB2312"/>
                <w:sz w:val="21"/>
              </w:rPr>
              <w:t>3.供应商应提供本项目“技术要求”中规定的所有服务。为履行要求的伴随服务的报价或双方商定的费用应包括在合同价中。</w:t>
            </w:r>
          </w:p>
          <w:p>
            <w:pPr>
              <w:pStyle w:val="null3"/>
              <w:spacing w:before="105" w:after="105"/>
              <w:ind w:firstLine="560"/>
              <w:jc w:val="both"/>
            </w:pPr>
            <w:r>
              <w:rPr>
                <w:rFonts w:ascii="仿宋_GB2312" w:hAnsi="仿宋_GB2312" w:cs="仿宋_GB2312" w:eastAsia="仿宋_GB2312"/>
                <w:sz w:val="21"/>
              </w:rPr>
              <w:t>4.如果供应商或制造厂提供的伴随服务的费用未含在货物的合同价中，双方应事先就其达成协议，但其费用单价不应超过供应商向其他人提供类似服务所收取的现行单价。</w:t>
            </w:r>
          </w:p>
          <w:p>
            <w:pPr>
              <w:pStyle w:val="null3"/>
              <w:spacing w:before="105" w:after="105"/>
              <w:ind w:firstLine="560"/>
              <w:jc w:val="both"/>
            </w:pPr>
            <w:r>
              <w:rPr>
                <w:rFonts w:ascii="仿宋_GB2312" w:hAnsi="仿宋_GB2312" w:cs="仿宋_GB2312" w:eastAsia="仿宋_GB2312"/>
                <w:sz w:val="21"/>
                <w:b/>
              </w:rPr>
              <w:t>五、商务要求</w:t>
            </w:r>
          </w:p>
          <w:p>
            <w:pPr>
              <w:pStyle w:val="null3"/>
              <w:spacing w:before="105" w:after="105"/>
              <w:ind w:firstLine="560"/>
              <w:jc w:val="both"/>
            </w:pPr>
            <w:r>
              <w:rPr>
                <w:rFonts w:ascii="仿宋_GB2312" w:hAnsi="仿宋_GB2312" w:cs="仿宋_GB2312" w:eastAsia="仿宋_GB2312"/>
                <w:sz w:val="21"/>
              </w:rPr>
              <w:t>1.交货期：自合同签订之日90天；</w:t>
            </w:r>
          </w:p>
          <w:p>
            <w:pPr>
              <w:pStyle w:val="null3"/>
              <w:spacing w:before="105" w:after="105"/>
              <w:ind w:firstLine="560"/>
              <w:jc w:val="both"/>
            </w:pPr>
            <w:r>
              <w:rPr>
                <w:rFonts w:ascii="仿宋_GB2312" w:hAnsi="仿宋_GB2312" w:cs="仿宋_GB2312" w:eastAsia="仿宋_GB2312"/>
                <w:sz w:val="21"/>
              </w:rPr>
              <w:t>2.供应商须提供售后服务承诺；</w:t>
            </w:r>
          </w:p>
          <w:p>
            <w:pPr>
              <w:pStyle w:val="null3"/>
              <w:spacing w:before="105" w:after="105"/>
              <w:ind w:firstLine="560"/>
              <w:jc w:val="both"/>
            </w:pPr>
            <w:r>
              <w:rPr>
                <w:rFonts w:ascii="仿宋_GB2312" w:hAnsi="仿宋_GB2312" w:cs="仿宋_GB2312" w:eastAsia="仿宋_GB2312"/>
                <w:sz w:val="21"/>
                <w:b/>
              </w:rPr>
              <w:t>六、其他</w:t>
            </w:r>
          </w:p>
          <w:p>
            <w:pPr>
              <w:pStyle w:val="null3"/>
              <w:spacing w:before="105" w:after="105"/>
              <w:ind w:firstLine="560"/>
              <w:jc w:val="both"/>
            </w:pPr>
            <w:r>
              <w:rPr>
                <w:rFonts w:ascii="仿宋_GB2312" w:hAnsi="仿宋_GB2312" w:cs="仿宋_GB2312" w:eastAsia="仿宋_GB2312"/>
                <w:sz w:val="21"/>
              </w:rPr>
              <w:t>（一）对供应商业绩的要求。</w:t>
            </w:r>
          </w:p>
          <w:p>
            <w:pPr>
              <w:pStyle w:val="null3"/>
              <w:spacing w:before="105" w:after="105"/>
              <w:ind w:firstLine="560"/>
              <w:jc w:val="both"/>
            </w:pPr>
            <w:r>
              <w:rPr>
                <w:rFonts w:ascii="仿宋_GB2312" w:hAnsi="仿宋_GB2312" w:cs="仿宋_GB2312" w:eastAsia="仿宋_GB2312"/>
                <w:sz w:val="21"/>
              </w:rPr>
              <w:t>供应商须提供2021年1月1日至今同类项目业绩，</w:t>
            </w:r>
            <w:r>
              <w:rPr>
                <w:rFonts w:ascii="仿宋_GB2312" w:hAnsi="仿宋_GB2312" w:cs="仿宋_GB2312" w:eastAsia="仿宋_GB2312"/>
                <w:sz w:val="21"/>
              </w:rPr>
              <w:t>以合同签订时间为准，</w:t>
            </w:r>
            <w:r>
              <w:rPr>
                <w:rFonts w:ascii="仿宋_GB2312" w:hAnsi="仿宋_GB2312" w:cs="仿宋_GB2312" w:eastAsia="仿宋_GB2312"/>
                <w:sz w:val="21"/>
              </w:rPr>
              <w:t>同时提供以下证明材料：①供货合同、②增值税发票。注：①、②必须同时提供，否则业绩不予认可。</w:t>
            </w:r>
          </w:p>
          <w:p>
            <w:pPr>
              <w:pStyle w:val="null3"/>
              <w:spacing w:before="105" w:after="105"/>
              <w:ind w:firstLine="560"/>
              <w:jc w:val="both"/>
            </w:pPr>
            <w:r>
              <w:rPr>
                <w:rFonts w:ascii="仿宋_GB2312" w:hAnsi="仿宋_GB2312" w:cs="仿宋_GB2312" w:eastAsia="仿宋_GB2312"/>
                <w:sz w:val="21"/>
              </w:rPr>
              <w:t>（二）质量验收标准或规范</w:t>
            </w:r>
          </w:p>
          <w:p>
            <w:pPr>
              <w:pStyle w:val="null3"/>
              <w:spacing w:before="105" w:after="105"/>
              <w:ind w:firstLine="560"/>
              <w:jc w:val="both"/>
            </w:pPr>
            <w:r>
              <w:rPr>
                <w:rFonts w:ascii="仿宋_GB2312" w:hAnsi="仿宋_GB2312" w:cs="仿宋_GB2312" w:eastAsia="仿宋_GB2312"/>
                <w:sz w:val="21"/>
              </w:rPr>
              <w:t>1.项目验收分初验和终验:</w:t>
            </w:r>
          </w:p>
          <w:p>
            <w:pPr>
              <w:pStyle w:val="null3"/>
              <w:spacing w:before="105" w:after="105"/>
              <w:ind w:firstLine="560"/>
              <w:jc w:val="both"/>
            </w:pPr>
            <w:r>
              <w:rPr>
                <w:rFonts w:ascii="仿宋_GB2312" w:hAnsi="仿宋_GB2312" w:cs="仿宋_GB2312" w:eastAsia="仿宋_GB2312"/>
                <w:sz w:val="21"/>
              </w:rPr>
              <w:t>初验：货物到达交货地点后，由使用单位根据合同对货物的名称、品牌、规格、型号、产地、数量进行检查。</w:t>
            </w:r>
          </w:p>
          <w:p>
            <w:pPr>
              <w:pStyle w:val="null3"/>
              <w:spacing w:before="105" w:after="105"/>
              <w:ind w:firstLine="560"/>
              <w:jc w:val="both"/>
            </w:pPr>
            <w:r>
              <w:rPr>
                <w:rFonts w:ascii="仿宋_GB2312" w:hAnsi="仿宋_GB2312" w:cs="仿宋_GB2312" w:eastAsia="仿宋_GB2312"/>
                <w:sz w:val="21"/>
              </w:rPr>
              <w:t>终验：所有货物安装完毕，正常使用10个日历日后，由招标人、使用单位进行终验（最终验收），合格后签发《终验合格单》。</w:t>
            </w:r>
          </w:p>
          <w:p>
            <w:pPr>
              <w:pStyle w:val="null3"/>
              <w:spacing w:before="105" w:after="105"/>
              <w:ind w:firstLine="560"/>
              <w:jc w:val="both"/>
            </w:pPr>
            <w:r>
              <w:rPr>
                <w:rFonts w:ascii="仿宋_GB2312" w:hAnsi="仿宋_GB2312" w:cs="仿宋_GB2312" w:eastAsia="仿宋_GB2312"/>
                <w:sz w:val="21"/>
              </w:rPr>
              <w:t>2.验收不合格的成交人，必须在接到通知后7个日历日内确保货物通过验收。如接到通知后7个日历日内验收仍不合格，招标人可提出索赔或取消其供货合同。招标代理机构将把成交资格授予评审排序下一名的成交人。</w:t>
            </w:r>
          </w:p>
          <w:p>
            <w:pPr>
              <w:pStyle w:val="null3"/>
              <w:spacing w:before="105" w:after="105"/>
              <w:ind w:firstLine="560"/>
              <w:jc w:val="both"/>
            </w:pPr>
            <w:r>
              <w:rPr>
                <w:rFonts w:ascii="仿宋_GB2312" w:hAnsi="仿宋_GB2312" w:cs="仿宋_GB2312" w:eastAsia="仿宋_GB2312"/>
                <w:sz w:val="21"/>
              </w:rPr>
              <w:t>3.验收依据</w:t>
            </w:r>
          </w:p>
          <w:p>
            <w:pPr>
              <w:pStyle w:val="null3"/>
              <w:spacing w:before="105" w:after="105"/>
              <w:ind w:firstLine="560"/>
              <w:jc w:val="both"/>
            </w:pPr>
            <w:r>
              <w:rPr>
                <w:rFonts w:ascii="仿宋_GB2312" w:hAnsi="仿宋_GB2312" w:cs="仿宋_GB2312" w:eastAsia="仿宋_GB2312"/>
                <w:sz w:val="21"/>
              </w:rPr>
              <w:t>3.1合同文本及合同补充文件（条款）。</w:t>
            </w:r>
          </w:p>
          <w:p>
            <w:pPr>
              <w:pStyle w:val="null3"/>
              <w:spacing w:before="105" w:after="105"/>
              <w:ind w:firstLine="560"/>
              <w:jc w:val="both"/>
            </w:pPr>
            <w:r>
              <w:rPr>
                <w:rFonts w:ascii="仿宋_GB2312" w:hAnsi="仿宋_GB2312" w:cs="仿宋_GB2312" w:eastAsia="仿宋_GB2312"/>
                <w:sz w:val="21"/>
              </w:rPr>
              <w:t>3.2磋商文件。</w:t>
            </w:r>
          </w:p>
          <w:p>
            <w:pPr>
              <w:pStyle w:val="null3"/>
              <w:spacing w:before="105" w:after="105"/>
              <w:ind w:firstLine="560"/>
              <w:jc w:val="both"/>
            </w:pPr>
            <w:r>
              <w:rPr>
                <w:rFonts w:ascii="仿宋_GB2312" w:hAnsi="仿宋_GB2312" w:cs="仿宋_GB2312" w:eastAsia="仿宋_GB2312"/>
                <w:sz w:val="21"/>
              </w:rPr>
              <w:t>3.3成交人的磋商响应文件。</w:t>
            </w:r>
          </w:p>
          <w:p>
            <w:pPr>
              <w:pStyle w:val="null3"/>
              <w:spacing w:before="105" w:after="105"/>
              <w:ind w:firstLine="560"/>
              <w:jc w:val="both"/>
            </w:pPr>
            <w:r>
              <w:rPr>
                <w:rFonts w:ascii="仿宋_GB2312" w:hAnsi="仿宋_GB2312" w:cs="仿宋_GB2312" w:eastAsia="仿宋_GB2312"/>
                <w:sz w:val="21"/>
              </w:rPr>
              <w:t>3.4合同货物清单。</w:t>
            </w:r>
          </w:p>
          <w:p>
            <w:pPr>
              <w:pStyle w:val="null3"/>
              <w:spacing w:before="105" w:after="105"/>
              <w:ind w:firstLine="560"/>
              <w:jc w:val="both"/>
            </w:pPr>
            <w:r>
              <w:rPr>
                <w:rFonts w:ascii="仿宋_GB2312" w:hAnsi="仿宋_GB2312" w:cs="仿宋_GB2312" w:eastAsia="仿宋_GB2312"/>
                <w:sz w:val="21"/>
              </w:rPr>
              <w:t>3.5生产厂家的企业资质、货物的执行标准。</w:t>
            </w:r>
          </w:p>
          <w:p>
            <w:pPr>
              <w:pStyle w:val="null3"/>
              <w:spacing w:before="105" w:after="105"/>
              <w:jc w:val="both"/>
            </w:pPr>
            <w:r>
              <w:rPr>
                <w:rFonts w:ascii="仿宋_GB2312" w:hAnsi="仿宋_GB2312" w:cs="仿宋_GB2312" w:eastAsia="仿宋_GB2312"/>
                <w:sz w:val="21"/>
              </w:rPr>
              <w:t xml:space="preserve">   （三）产品质保期</w:t>
            </w:r>
          </w:p>
          <w:p>
            <w:pPr>
              <w:pStyle w:val="null3"/>
              <w:spacing w:before="105" w:after="105"/>
              <w:ind w:firstLine="560"/>
              <w:jc w:val="both"/>
            </w:pPr>
            <w:r>
              <w:rPr>
                <w:rFonts w:ascii="仿宋_GB2312" w:hAnsi="仿宋_GB2312" w:cs="仿宋_GB2312" w:eastAsia="仿宋_GB2312"/>
                <w:sz w:val="21"/>
              </w:rPr>
              <w:t>质保期为终验合格后软件不少于12个月，其余设备不少于12个月（参数中有具体要求的，按参数要求提供质保）。供应商承诺的质保时间超过质保期要求的，按其承诺时间质保。</w:t>
            </w:r>
          </w:p>
          <w:p>
            <w:pPr>
              <w:pStyle w:val="null3"/>
              <w:spacing w:before="105" w:after="105"/>
              <w:ind w:firstLine="560"/>
              <w:jc w:val="both"/>
            </w:pPr>
            <w:r>
              <w:rPr>
                <w:rFonts w:ascii="仿宋_GB2312" w:hAnsi="仿宋_GB2312" w:cs="仿宋_GB2312" w:eastAsia="仿宋_GB2312"/>
                <w:sz w:val="21"/>
              </w:rPr>
              <w:t>（四）违约责任</w:t>
            </w:r>
          </w:p>
          <w:p>
            <w:pPr>
              <w:pStyle w:val="null3"/>
              <w:spacing w:before="105" w:after="105"/>
              <w:ind w:firstLine="560"/>
              <w:jc w:val="both"/>
            </w:pPr>
            <w:r>
              <w:rPr>
                <w:rFonts w:ascii="仿宋_GB2312" w:hAnsi="仿宋_GB2312" w:cs="仿宋_GB2312" w:eastAsia="仿宋_GB2312"/>
                <w:sz w:val="21"/>
              </w:rPr>
              <w:t>1.按《中华人民共和国民法典》中的相关条款执行；</w:t>
            </w:r>
          </w:p>
          <w:p>
            <w:pPr>
              <w:pStyle w:val="null3"/>
              <w:spacing w:before="105" w:after="105"/>
              <w:jc w:val="both"/>
            </w:pPr>
            <w:r>
              <w:rPr>
                <w:rFonts w:ascii="仿宋_GB2312" w:hAnsi="仿宋_GB2312" w:cs="仿宋_GB2312" w:eastAsia="仿宋_GB2312"/>
                <w:sz w:val="21"/>
              </w:rPr>
              <w:t>2.未按合同要求提供货物或货物质量不能满足技术要求，招标人有权终止合同，并对供方违约行为进行追究，同时按《中华人民共和国招标投标法》的有关规定进行处罚。</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自合同签订之日90天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合同生效且系统设备到货后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完成全部货物安装并经终验收合格后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1.项目验收分初验和终验: 初验：货物到达交货地点后，由使用单位根据合同对货物的名称、品牌、规格、型号、产地、数量进行检查。 终验：所有货物安装完毕，正常使用10个日历日后，由招标人、使用单位进行终验（最终验收），合格后签发《终验合格单》。 2.验收不合格的成交人，必须在接到通知后7个日历日内确保货物通过验收。如接到通知后7个日历日内验收仍不合格，招标人可提出索赔或取消其供货合同。招标代理机构将把成交资格授予评审排序下一名的成交人。 3.验收依据 3.1合同文本及合同补充文件（条款）。 3.2采购文件。 3.3成交人的响应文件。 3.4合同货物清单。 3.5生产厂家的企业资质、货物的执行标准。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质保期为终验合格后软件不少于12个月，其余设备不少于12个月（参数中有具体要求的，按参数要求提供质保）。供应商承诺的质保时间超过质保期要求的，按其承诺时间质保。</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2.未按合同要求提供货物或货物质量不能满足技术要求，招标人有权终止合同，并对供方违约行为进行追究，同时按《中华人民共和国政府采购法》及相关法律法规的有关规定进行处罚。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在中华人民共和国境内注册，依法取得并有效存续的营业执照（含电子营业执照）\事业单位法人证书\民办非企业单位登记证书\非企业专业服务机构执业许可证等。</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法定代表人（主要负责人）委托代理人参加时，应提供法定代表人（主要负责人）委托授权书；法定代表人（主要负责人）亲自参加时，应提供法定代表人（主要负责人）身份证明书。</w:t>
            </w:r>
          </w:p>
        </w:tc>
        <w:tc>
          <w:tcPr>
            <w:tcW w:type="dxa" w:w="1661"/>
          </w:tcPr>
          <w:p>
            <w:pPr>
              <w:pStyle w:val="null3"/>
            </w:pPr>
            <w:r>
              <w:rPr>
                <w:rFonts w:ascii="仿宋_GB2312" w:hAnsi="仿宋_GB2312" w:cs="仿宋_GB2312" w:eastAsia="仿宋_GB2312"/>
              </w:rPr>
              <w:t>法定代表人身份证明及法人授权书.docx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提交响应文件截止时间前一年内任意一个月的纳税证明或完税证明（任意税种），纳税证明或完税证明上应有代收机构或税务机关的公章或业务专用章。（依法免税的供应商应提供相应文件证明）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响应文件截止时间前六个月内任意一个月的社会保障资金缴存单据或社保机构开具的社会保险参保缴费情况证明，单据或证明上应有社保机构或代收机构的公章或业务专用章。（依法不需要缴纳社会保障资金的供应商应提供相应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2024年度经审计的财务会计报告（至少包括审计报告、资产负债表、现金流量表和利润表，成立时间至提交响应文件截止时间不足一年的可提供成立后任意时段的资产负债表）或提交响应文件截止时间前六个月内其基本账户开户银行出具的资信证明(附基本存款账户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供应商参加政府采购活动近3年内，在经营活动中没有重大违法记录</w:t>
            </w:r>
          </w:p>
        </w:tc>
        <w:tc>
          <w:tcPr>
            <w:tcW w:type="dxa" w:w="3322"/>
          </w:tcPr>
          <w:p>
            <w:pPr>
              <w:pStyle w:val="null3"/>
            </w:pPr>
            <w:r>
              <w:rPr>
                <w:rFonts w:ascii="仿宋_GB2312" w:hAnsi="仿宋_GB2312" w:cs="仿宋_GB2312" w:eastAsia="仿宋_GB2312"/>
              </w:rPr>
              <w:t>提供供应商参加政府采购活动近3年内，在经营活动中没有重大违法记录的声明。</w:t>
            </w:r>
          </w:p>
        </w:tc>
        <w:tc>
          <w:tcPr>
            <w:tcW w:type="dxa" w:w="1661"/>
          </w:tcPr>
          <w:p>
            <w:pPr>
              <w:pStyle w:val="null3"/>
            </w:pPr>
            <w:r>
              <w:rPr>
                <w:rFonts w:ascii="仿宋_GB2312" w:hAnsi="仿宋_GB2312" w:cs="仿宋_GB2312" w:eastAsia="仿宋_GB2312"/>
              </w:rPr>
              <w:t>供应商无重大违法记录书面声明.docx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投标（供应商无须提供，开标现场查询）。</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本项目不接受联合体.docx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中小企业声明函 商务应答表 类似业绩情况.docx 供应商应提交的相关资格证明材料 报价表 法定代表人身份证明及法人授权书.docx 供应商无重大违法记录书面声明.docx 响应文件封面 产品技术参数表 分项报价表.docx 售后服务承诺.docx 残疾人福利性单位声明函 标的清单 响应函 本项目不接受联合体.docx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第一次谈判报价表</w:t>
            </w:r>
          </w:p>
        </w:tc>
        <w:tc>
          <w:tcPr>
            <w:tcW w:type="dxa" w:w="3322"/>
          </w:tcPr>
          <w:p>
            <w:pPr>
              <w:pStyle w:val="null3"/>
            </w:pPr>
            <w:r>
              <w:rPr>
                <w:rFonts w:ascii="仿宋_GB2312" w:hAnsi="仿宋_GB2312" w:cs="仿宋_GB2312" w:eastAsia="仿宋_GB2312"/>
              </w:rPr>
              <w:t>（1）第一次谈判报价表填写符合要求； （2）计量单位、报价货币均符合谈判文件要求； （3）第一次谈判报价未超出采购预算或谈判文件规定的最高限价。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自合同签订之日90天</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采购人指定地点</w:t>
            </w:r>
          </w:p>
        </w:tc>
        <w:tc>
          <w:tcPr>
            <w:tcW w:type="dxa" w:w="1661"/>
          </w:tcPr>
          <w:p>
            <w:pPr>
              <w:pStyle w:val="null3"/>
            </w:pPr>
            <w:r>
              <w:rPr>
                <w:rFonts w:ascii="仿宋_GB2312" w:hAnsi="仿宋_GB2312" w:cs="仿宋_GB2312" w:eastAsia="仿宋_GB2312"/>
              </w:rPr>
              <w:t>商务应答表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中小企业声明函 商务应答表 类似业绩情况.docx 供应商应提交的相关资格证明材料 报价表 法定代表人身份证明及法人授权书.docx 供应商无重大违法记录书面声明.docx 响应文件封面 产品技术参数表 分项报价表.docx 售后服务承诺.docx 残疾人福利性单位声明函 标的清单 响应函 本项目不接受联合体.docx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（2）不同供应商委托同一单位或者个人办理谈判事宜； （3）不同供应商的响应文件载明的项目管理成员或者联系人员为同一人； （4）不同供应商的响应文件异常一致或者响应报价呈规律性差异； （5）不同供应商的响应文件相互混装。</w:t>
            </w:r>
          </w:p>
        </w:tc>
        <w:tc>
          <w:tcPr>
            <w:tcW w:type="dxa" w:w="1661"/>
          </w:tcPr>
          <w:p>
            <w:pPr>
              <w:pStyle w:val="null3"/>
            </w:pPr>
            <w:r>
              <w:rPr>
                <w:rFonts w:ascii="仿宋_GB2312" w:hAnsi="仿宋_GB2312" w:cs="仿宋_GB2312" w:eastAsia="仿宋_GB2312"/>
              </w:rPr>
              <w:t>中小企业声明函 商务应答表 类似业绩情况.docx 供应商应提交的相关资格证明材料 报价表 法定代表人身份证明及法人授权书.docx 供应商无重大违法记录书面声明.docx 响应文件封面 产品技术参数表 分项报价表.docx 售后服务承诺.docx 残疾人福利性单位声明函 标的清单 响应函 本项目不接受联合体.docx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分项报价表.docx 标的清单 报价表</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详见附件：法定代表人身份证明及法人授权书.docx</w:t>
      </w:r>
    </w:p>
    <w:p>
      <w:pPr>
        <w:pStyle w:val="null3"/>
        <w:ind w:firstLine="960"/>
      </w:pPr>
      <w:r>
        <w:rPr>
          <w:rFonts w:ascii="仿宋_GB2312" w:hAnsi="仿宋_GB2312" w:cs="仿宋_GB2312" w:eastAsia="仿宋_GB2312"/>
        </w:rPr>
        <w:t>详见附件：供应商无重大违法记录书面声明.docx</w:t>
      </w:r>
    </w:p>
    <w:p>
      <w:pPr>
        <w:pStyle w:val="null3"/>
        <w:ind w:firstLine="960"/>
      </w:pPr>
      <w:r>
        <w:rPr>
          <w:rFonts w:ascii="仿宋_GB2312" w:hAnsi="仿宋_GB2312" w:cs="仿宋_GB2312" w:eastAsia="仿宋_GB2312"/>
        </w:rPr>
        <w:t>详见附件：本项目不接受联合体.docx</w:t>
      </w:r>
    </w:p>
    <w:p>
      <w:pPr>
        <w:pStyle w:val="null3"/>
        <w:ind w:firstLine="960"/>
      </w:pPr>
      <w:r>
        <w:rPr>
          <w:rFonts w:ascii="仿宋_GB2312" w:hAnsi="仿宋_GB2312" w:cs="仿宋_GB2312" w:eastAsia="仿宋_GB2312"/>
        </w:rPr>
        <w:t>详见附件：售后服务承诺.docx</w:t>
      </w:r>
    </w:p>
    <w:p>
      <w:pPr>
        <w:pStyle w:val="null3"/>
        <w:ind w:firstLine="960"/>
      </w:pPr>
      <w:r>
        <w:rPr>
          <w:rFonts w:ascii="仿宋_GB2312" w:hAnsi="仿宋_GB2312" w:cs="仿宋_GB2312" w:eastAsia="仿宋_GB2312"/>
        </w:rPr>
        <w:t>详见附件：类似业绩情况.docx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