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F62B2">
      <w:pPr>
        <w:pStyle w:val="6"/>
        <w:spacing w:after="1760" w:line="240" w:lineRule="auto"/>
        <w:jc w:val="left"/>
        <w:rPr>
          <w:rFonts w:hint="eastAsia" w:ascii="仿宋" w:hAnsi="仿宋" w:eastAsia="仿宋" w:cs="仿宋"/>
          <w:color w:val="000000"/>
        </w:rPr>
      </w:pPr>
      <w:r>
        <w:rPr>
          <w:rFonts w:hint="eastAsia" w:ascii="仿宋" w:hAnsi="仿宋" w:eastAsia="仿宋" w:cs="仿宋"/>
        </w:rPr>
        <w:br w:type="textWrapping"/>
      </w:r>
      <w:bookmarkStart w:id="59" w:name="_GoBack"/>
      <w:bookmarkEnd w:id="59"/>
      <w:r>
        <w:rPr>
          <w:rFonts w:hint="eastAsia" w:ascii="仿宋" w:hAnsi="仿宋" w:eastAsia="仿宋" w:cs="仿宋"/>
          <w:color w:val="000000"/>
        </w:rPr>
        <mc:AlternateContent>
          <mc:Choice Requires="wps">
            <w:drawing>
              <wp:anchor distT="0" distB="0" distL="114300" distR="114300" simplePos="0" relativeHeight="251659264" behindDoc="0" locked="0" layoutInCell="1" allowOverlap="1">
                <wp:simplePos x="0" y="0"/>
                <wp:positionH relativeFrom="page">
                  <wp:posOffset>5730875</wp:posOffset>
                </wp:positionH>
                <wp:positionV relativeFrom="paragraph">
                  <wp:posOffset>12700</wp:posOffset>
                </wp:positionV>
                <wp:extent cx="1022985" cy="255905"/>
                <wp:effectExtent l="4445" t="5080" r="20320" b="5715"/>
                <wp:wrapSquare wrapText="left"/>
                <wp:docPr id="218" name="文本框 218"/>
                <wp:cNvGraphicFramePr/>
                <a:graphic xmlns:a="http://schemas.openxmlformats.org/drawingml/2006/main">
                  <a:graphicData uri="http://schemas.microsoft.com/office/word/2010/wordprocessingShape">
                    <wps:wsp>
                      <wps:cNvSpPr txBox="1"/>
                      <wps:spPr>
                        <a:xfrm>
                          <a:off x="0" y="0"/>
                          <a:ext cx="873125" cy="255905"/>
                        </a:xfrm>
                        <a:prstGeom prst="rect">
                          <a:avLst/>
                        </a:prstGeom>
                        <a:noFill/>
                        <a:ln w="6350">
                          <a:solidFill>
                            <a:srgbClr val="000000"/>
                          </a:solidFill>
                        </a:ln>
                        <a:effectLst/>
                      </wps:spPr>
                      <wps:txbx>
                        <w:txbxContent>
                          <w:p w14:paraId="2CA21386">
                            <w:pPr>
                              <w:pStyle w:val="6"/>
                              <w:spacing w:after="0" w:line="240" w:lineRule="auto"/>
                              <w:rPr>
                                <w:lang w:val="en-US" w:eastAsia="zh-CN"/>
                              </w:rPr>
                            </w:pPr>
                            <w:r>
                              <w:rPr>
                                <w:rFonts w:hint="eastAsia"/>
                                <w:lang w:val="en-US" w:eastAsia="zh-CN"/>
                              </w:rPr>
                              <w:t>竞争性磋商</w:t>
                            </w:r>
                          </w:p>
                        </w:txbxContent>
                      </wps:txbx>
                      <wps:bodyPr wrap="none" lIns="0" tIns="0" rIns="0" bIns="0">
                        <a:noAutofit/>
                      </wps:bodyPr>
                    </wps:wsp>
                  </a:graphicData>
                </a:graphic>
              </wp:anchor>
            </w:drawing>
          </mc:Choice>
          <mc:Fallback>
            <w:pict>
              <v:shape id="_x0000_s1026" o:spid="_x0000_s1026" o:spt="202" type="#_x0000_t202" style="position:absolute;left:0pt;margin-left:451.25pt;margin-top:1pt;height:20.15pt;width:80.55pt;mso-position-horizontal-relative:page;mso-wrap-distance-bottom:0pt;mso-wrap-distance-left:9pt;mso-wrap-distance-right:9pt;mso-wrap-distance-top:0pt;mso-wrap-style:none;z-index:251659264;mso-width-relative:page;mso-height-relative:page;" filled="f" stroked="t" coordsize="21600,21600" o:gfxdata="UEsDBAoAAAAAAIdO4kAAAAAAAAAAAAAAAAAEAAAAZHJzL1BLAwQUAAAACACHTuJALoWZTtsAAAAJ&#10;AQAADwAAAGRycy9kb3ducmV2LnhtbE2PQUvDQBSE74L/YXmCF7G7TWtqY14KLRQ8SMGaqsdt8kyC&#10;2bchu0nrv3d70uMww8w36epsWjFS7xrLCNOJAkFc2LLhCiF/294/gnBec6lby4TwQw5W2fVVqpPS&#10;nviVxr2vRChhl2iE2vsukdIVNRntJrYjDt6X7Y32QfaVLHt9CuWmlZFSsTS64bBQ6442NRXf+8Eg&#10;fNByYe6e15v3fFxvX+aH3ecuHxBvb6bqCYSns/8LwwU/oEMWmI524NKJFmGpoocQRYjCpYuv4lkM&#10;4ogwj2Ygs1T+f5D9AlBLAwQUAAAACACHTuJAv212POwBAADPAwAADgAAAGRycy9lMm9Eb2MueG1s&#10;rVPBbtswDL0P2D8Iui92XLjrjDjFtqDDgGEb0O0DZFmOBUiiICmx8wPbH+y0y+77rnxHKdlJi/bS&#10;Q32wKZJ+5HukVtejVmQvnJdgarpc5JQIw6GVZlvTnz9u3lxR4gMzLVNgRE0PwtPr9etXq8FWooAe&#10;VCscQRDjq8HWtA/BVlnmeS808wuwwmCwA6dZwKPbZq1jA6JrlRV5fpkN4FrrgAvv0buZgnRGdM8B&#10;hK6TXGyA77QwYUJ1QrGAlHwvrafr1G3XCR6+dZ0XgaiaItOQ3lgE7Sa+s/WKVVvHbC/53AJ7TguP&#10;OGkmDRY9Q21YYGTn5BMoLbkDD11YcNDZRCQpgiyW+SNtbntmReKCUnt7Ft2/HCz/uv/uiGxrWixx&#10;8IZpHPnxz+/j3//Hf79IdKJEg/UVZt5azA3jBxhxcU5+j87IfOycjl/kRDCOAh/OAosxEI7Oq7cX&#10;y6KkhGOoKMt3eRlRsvufrfPhkwBNolFTh/NLsrL9Fx+m1FNKrGXgRiqVZqgMGWp6eVHm6QcPSrYx&#10;GNO82zYflSN7FrcgPXPdB2nYhTIxW6S1metF5hPDaIWxGWc5GmgPqMaAq1NTgzeFEvXZ4GTilp0M&#10;dzKa2Ziafr8L0MnEJ6JOUKhDPOCckyLzTsZFenhOWff3cH0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oWZTtsAAAAJAQAADwAAAAAAAAABACAAAAAiAAAAZHJzL2Rvd25yZXYueG1sUEsBAhQAFAAA&#10;AAgAh07iQL9tdjzsAQAAzwMAAA4AAAAAAAAAAQAgAAAAKgEAAGRycy9lMm9Eb2MueG1sUEsFBgAA&#10;AAAGAAYAWQEAAIgFAAAAAA==&#10;">
                <v:fill on="f" focussize="0,0"/>
                <v:stroke weight="0.5pt" color="#000000" joinstyle="round"/>
                <v:imagedata o:title=""/>
                <o:lock v:ext="edit" aspectratio="f"/>
                <v:textbox inset="0mm,0mm,0mm,0mm">
                  <w:txbxContent>
                    <w:p w14:paraId="2CA21386">
                      <w:pPr>
                        <w:pStyle w:val="6"/>
                        <w:spacing w:after="0" w:line="240" w:lineRule="auto"/>
                        <w:rPr>
                          <w:lang w:val="en-US" w:eastAsia="zh-CN"/>
                        </w:rPr>
                      </w:pPr>
                      <w:r>
                        <w:rPr>
                          <w:rFonts w:hint="eastAsia"/>
                          <w:lang w:val="en-US" w:eastAsia="zh-CN"/>
                        </w:rPr>
                        <w:t>竞争性磋商</w:t>
                      </w:r>
                    </w:p>
                  </w:txbxContent>
                </v:textbox>
                <w10:wrap type="square" side="left"/>
              </v:shape>
            </w:pict>
          </mc:Fallback>
        </mc:AlternateContent>
      </w:r>
      <w:r>
        <w:rPr>
          <w:rFonts w:hint="eastAsia" w:ascii="仿宋" w:hAnsi="仿宋" w:eastAsia="仿宋" w:cs="仿宋"/>
          <w:color w:val="000000"/>
        </w:rPr>
        <w:t>政府采购项目</w:t>
      </w:r>
    </w:p>
    <w:p w14:paraId="1DA023AB">
      <w:pPr>
        <w:pStyle w:val="7"/>
        <w:rPr>
          <w:rFonts w:hint="eastAsia" w:ascii="仿宋" w:hAnsi="仿宋" w:eastAsia="仿宋" w:cs="仿宋"/>
          <w:color w:val="000000"/>
          <w:sz w:val="52"/>
          <w:szCs w:val="52"/>
          <w:lang w:eastAsia="zh-CN"/>
        </w:rPr>
      </w:pPr>
      <w:r>
        <w:rPr>
          <w:rFonts w:hint="eastAsia" w:ascii="仿宋" w:hAnsi="仿宋" w:eastAsia="仿宋" w:cs="仿宋"/>
          <w:color w:val="000000"/>
          <w:sz w:val="52"/>
          <w:szCs w:val="52"/>
          <w:lang w:eastAsia="zh-CN"/>
        </w:rPr>
        <w:t>西安市公共资源交易中心</w:t>
      </w:r>
      <w:r>
        <w:rPr>
          <w:rFonts w:hint="eastAsia" w:ascii="仿宋" w:hAnsi="仿宋" w:eastAsia="仿宋" w:cs="仿宋"/>
          <w:color w:val="000000"/>
          <w:sz w:val="52"/>
          <w:szCs w:val="52"/>
          <w:u w:val="single"/>
          <w:lang w:val="en-US" w:eastAsia="zh-CN"/>
        </w:rPr>
        <w:t xml:space="preserve">   </w:t>
      </w:r>
      <w:r>
        <w:rPr>
          <w:rFonts w:hint="eastAsia" w:ascii="仿宋" w:hAnsi="仿宋" w:eastAsia="仿宋" w:cs="仿宋"/>
          <w:color w:val="000000"/>
          <w:sz w:val="52"/>
          <w:szCs w:val="52"/>
          <w:lang w:eastAsia="zh-CN"/>
        </w:rPr>
        <w:t>项目</w:t>
      </w:r>
    </w:p>
    <w:p w14:paraId="380D5F6E">
      <w:pPr>
        <w:pStyle w:val="7"/>
        <w:rPr>
          <w:rFonts w:hint="eastAsia" w:ascii="仿宋" w:hAnsi="仿宋" w:eastAsia="仿宋" w:cs="仿宋"/>
          <w:color w:val="000000"/>
        </w:rPr>
      </w:pPr>
    </w:p>
    <w:p w14:paraId="7C08889A">
      <w:pPr>
        <w:pStyle w:val="7"/>
        <w:rPr>
          <w:rFonts w:hint="eastAsia" w:ascii="仿宋" w:hAnsi="仿宋" w:eastAsia="仿宋" w:cs="仿宋"/>
          <w:color w:val="000000"/>
        </w:rPr>
      </w:pPr>
    </w:p>
    <w:p w14:paraId="245C7C6D">
      <w:pPr>
        <w:pStyle w:val="7"/>
        <w:rPr>
          <w:rFonts w:hint="eastAsia" w:ascii="仿宋" w:hAnsi="仿宋" w:eastAsia="仿宋" w:cs="仿宋"/>
          <w:color w:val="000000"/>
        </w:rPr>
      </w:pPr>
      <w:r>
        <w:rPr>
          <w:rFonts w:hint="eastAsia" w:ascii="仿宋" w:hAnsi="仿宋" w:eastAsia="仿宋" w:cs="仿宋"/>
          <w:color w:val="000000"/>
        </w:rPr>
        <w:t>服务合同</w:t>
      </w:r>
    </w:p>
    <w:p w14:paraId="3C92CB50">
      <w:pPr>
        <w:pStyle w:val="8"/>
        <w:rPr>
          <w:rFonts w:hint="eastAsia" w:ascii="仿宋" w:hAnsi="仿宋" w:eastAsia="仿宋" w:cs="仿宋"/>
          <w:color w:val="000000"/>
        </w:rPr>
      </w:pPr>
      <w:r>
        <w:rPr>
          <w:rFonts w:hint="eastAsia" w:ascii="仿宋" w:hAnsi="仿宋" w:eastAsia="仿宋" w:cs="仿宋"/>
          <w:color w:val="000000"/>
          <w:sz w:val="32"/>
          <w:szCs w:val="32"/>
          <w:lang w:val="zh-TW" w:eastAsia="zh-TW" w:bidi="zh-TW"/>
        </w:rPr>
        <w:t>（</w:t>
      </w:r>
      <w:r>
        <w:rPr>
          <w:rFonts w:hint="eastAsia" w:ascii="仿宋" w:hAnsi="仿宋" w:eastAsia="仿宋" w:cs="仿宋"/>
          <w:color w:val="000000"/>
          <w:sz w:val="32"/>
          <w:szCs w:val="32"/>
          <w:lang w:val="zh-TW" w:bidi="zh-TW"/>
        </w:rPr>
        <w:t>项目</w:t>
      </w:r>
      <w:r>
        <w:rPr>
          <w:rFonts w:hint="eastAsia" w:ascii="仿宋" w:hAnsi="仿宋" w:eastAsia="仿宋" w:cs="仿宋"/>
          <w:color w:val="000000"/>
          <w:sz w:val="32"/>
          <w:szCs w:val="32"/>
          <w:lang w:val="zh-TW" w:eastAsia="zh-TW" w:bidi="zh-TW"/>
        </w:rPr>
        <w:t>编号：</w:t>
      </w:r>
      <w:r>
        <w:rPr>
          <w:rFonts w:hint="eastAsia" w:ascii="仿宋" w:hAnsi="仿宋" w:eastAsia="仿宋" w:cs="仿宋"/>
          <w:color w:val="000000"/>
          <w:lang w:bidi="en-US"/>
        </w:rPr>
        <w:t>）</w:t>
      </w:r>
    </w:p>
    <w:p w14:paraId="500F281A">
      <w:pPr>
        <w:pStyle w:val="6"/>
        <w:spacing w:after="0" w:line="360" w:lineRule="auto"/>
        <w:ind w:firstLine="1280" w:firstLineChars="400"/>
        <w:rPr>
          <w:rFonts w:hint="eastAsia" w:ascii="仿宋" w:hAnsi="仿宋" w:eastAsia="仿宋" w:cs="仿宋"/>
          <w:color w:val="000000"/>
        </w:rPr>
      </w:pPr>
    </w:p>
    <w:p w14:paraId="65BB9765">
      <w:pPr>
        <w:pStyle w:val="6"/>
        <w:spacing w:after="0" w:line="360" w:lineRule="auto"/>
        <w:ind w:firstLine="1280" w:firstLineChars="400"/>
        <w:rPr>
          <w:rFonts w:hint="eastAsia" w:ascii="仿宋" w:hAnsi="仿宋" w:eastAsia="仿宋" w:cs="仿宋"/>
          <w:color w:val="000000"/>
        </w:rPr>
      </w:pPr>
    </w:p>
    <w:p w14:paraId="46D6BA4E">
      <w:pPr>
        <w:pStyle w:val="6"/>
        <w:spacing w:after="0" w:line="360" w:lineRule="auto"/>
        <w:ind w:firstLine="1280" w:firstLineChars="400"/>
        <w:rPr>
          <w:rFonts w:hint="eastAsia" w:ascii="仿宋" w:hAnsi="仿宋" w:eastAsia="仿宋" w:cs="仿宋"/>
          <w:color w:val="000000"/>
          <w:sz w:val="30"/>
          <w:szCs w:val="30"/>
          <w:lang w:val="en-US" w:eastAsia="zh-CN" w:bidi="en-US"/>
        </w:rPr>
      </w:pPr>
      <w:r>
        <w:rPr>
          <w:rFonts w:hint="eastAsia" w:ascii="仿宋" w:hAnsi="仿宋" w:eastAsia="仿宋" w:cs="仿宋"/>
          <w:color w:val="000000"/>
        </w:rPr>
        <w:t>甲方：</w:t>
      </w:r>
    </w:p>
    <w:p w14:paraId="2CC6E05C">
      <w:pPr>
        <w:pStyle w:val="6"/>
        <w:snapToGrid w:val="0"/>
        <w:spacing w:after="0" w:line="360" w:lineRule="auto"/>
        <w:ind w:firstLine="1280" w:firstLineChars="400"/>
        <w:jc w:val="left"/>
        <w:rPr>
          <w:rFonts w:hint="eastAsia" w:ascii="仿宋" w:hAnsi="仿宋" w:eastAsia="仿宋" w:cs="仿宋"/>
          <w:color w:val="000000"/>
          <w:sz w:val="30"/>
          <w:szCs w:val="30"/>
          <w:lang w:val="en-US" w:eastAsia="zh-CN" w:bidi="en-US"/>
        </w:rPr>
      </w:pPr>
      <w:r>
        <w:rPr>
          <w:rFonts w:hint="eastAsia" w:ascii="仿宋" w:hAnsi="仿宋" w:eastAsia="仿宋" w:cs="仿宋"/>
          <w:color w:val="000000"/>
        </w:rPr>
        <w:t>乙方：</w:t>
      </w:r>
    </w:p>
    <w:p w14:paraId="0364C57A">
      <w:pPr>
        <w:pStyle w:val="6"/>
        <w:snapToGrid w:val="0"/>
        <w:spacing w:after="0" w:line="360" w:lineRule="auto"/>
        <w:jc w:val="center"/>
        <w:rPr>
          <w:rFonts w:hint="eastAsia" w:ascii="仿宋" w:hAnsi="仿宋" w:eastAsia="仿宋" w:cs="仿宋"/>
          <w:color w:val="000000"/>
          <w:sz w:val="30"/>
          <w:szCs w:val="30"/>
          <w:lang w:val="en-US" w:eastAsia="zh-CN" w:bidi="en-US"/>
        </w:rPr>
      </w:pPr>
    </w:p>
    <w:p w14:paraId="30B963B3">
      <w:pPr>
        <w:pStyle w:val="6"/>
        <w:snapToGrid w:val="0"/>
        <w:spacing w:after="0" w:line="360" w:lineRule="auto"/>
        <w:jc w:val="center"/>
        <w:rPr>
          <w:rFonts w:hint="eastAsia" w:ascii="仿宋" w:hAnsi="仿宋" w:eastAsia="仿宋" w:cs="仿宋"/>
          <w:color w:val="000000"/>
          <w:lang w:eastAsia="zh-CN"/>
        </w:rPr>
      </w:pPr>
      <w:r>
        <w:rPr>
          <w:rFonts w:hint="eastAsia" w:ascii="仿宋" w:hAnsi="仿宋" w:eastAsia="仿宋" w:cs="仿宋"/>
          <w:color w:val="000000"/>
          <w:sz w:val="30"/>
          <w:szCs w:val="30"/>
          <w:lang w:val="en-US" w:eastAsia="zh-CN" w:bidi="en-US"/>
        </w:rPr>
        <w:t>2025</w:t>
      </w:r>
      <w:r>
        <w:rPr>
          <w:rFonts w:hint="eastAsia" w:ascii="仿宋" w:hAnsi="仿宋" w:eastAsia="仿宋" w:cs="仿宋"/>
          <w:color w:val="000000"/>
        </w:rPr>
        <w:t>年</w:t>
      </w:r>
      <w:r>
        <w:rPr>
          <w:rFonts w:hint="eastAsia" w:ascii="仿宋" w:hAnsi="仿宋" w:eastAsia="仿宋" w:cs="仿宋"/>
          <w:color w:val="000000"/>
          <w:lang w:val="en-US" w:eastAsia="zh-CN"/>
        </w:rPr>
        <w:t xml:space="preserve">  </w:t>
      </w:r>
      <w:r>
        <w:rPr>
          <w:rFonts w:hint="eastAsia" w:ascii="仿宋" w:hAnsi="仿宋" w:eastAsia="仿宋" w:cs="仿宋"/>
          <w:color w:val="000000"/>
        </w:rPr>
        <w:t>月</w:t>
      </w:r>
    </w:p>
    <w:p w14:paraId="7F8BB29E">
      <w:pPr>
        <w:pStyle w:val="6"/>
        <w:snapToGrid w:val="0"/>
        <w:spacing w:after="0" w:line="360" w:lineRule="auto"/>
        <w:jc w:val="center"/>
        <w:rPr>
          <w:rFonts w:hint="eastAsia" w:ascii="仿宋" w:hAnsi="仿宋" w:eastAsia="仿宋" w:cs="仿宋"/>
          <w:color w:val="000000"/>
        </w:rPr>
      </w:pPr>
      <w:r>
        <w:rPr>
          <w:rFonts w:hint="eastAsia" w:ascii="仿宋" w:hAnsi="仿宋" w:eastAsia="仿宋" w:cs="仿宋"/>
          <w:color w:val="000000"/>
        </w:rPr>
        <w:t>中国西安</w:t>
      </w:r>
    </w:p>
    <w:p w14:paraId="60CA365E">
      <w:pPr>
        <w:pStyle w:val="9"/>
        <w:keepNext/>
        <w:keepLines/>
        <w:spacing w:after="400" w:line="360" w:lineRule="auto"/>
        <w:outlineLvl w:val="9"/>
        <w:rPr>
          <w:rFonts w:hint="eastAsia" w:ascii="仿宋" w:hAnsi="仿宋" w:eastAsia="仿宋" w:cs="仿宋"/>
          <w:b/>
          <w:bCs/>
          <w:color w:val="000000"/>
          <w:sz w:val="24"/>
          <w:szCs w:val="24"/>
        </w:rPr>
      </w:pPr>
      <w:bookmarkStart w:id="0" w:name="_Toc31075"/>
      <w:bookmarkStart w:id="1" w:name="_Toc3717"/>
      <w:bookmarkStart w:id="2" w:name="bookmark1070"/>
      <w:bookmarkStart w:id="3" w:name="bookmark1071"/>
      <w:bookmarkStart w:id="4" w:name="bookmark1072"/>
      <w:r>
        <w:rPr>
          <w:rFonts w:hint="eastAsia" w:ascii="仿宋" w:hAnsi="仿宋" w:eastAsia="仿宋" w:cs="仿宋"/>
          <w:b/>
          <w:bCs/>
          <w:color w:val="000000"/>
          <w:sz w:val="24"/>
          <w:szCs w:val="24"/>
        </w:rPr>
        <w:br w:type="page"/>
      </w:r>
      <w:r>
        <w:rPr>
          <w:rFonts w:hint="eastAsia" w:ascii="仿宋" w:hAnsi="仿宋" w:eastAsia="仿宋" w:cs="仿宋"/>
          <w:b/>
          <w:bCs/>
          <w:color w:val="000000"/>
          <w:sz w:val="24"/>
          <w:szCs w:val="24"/>
        </w:rPr>
        <w:t>服务合同</w:t>
      </w:r>
      <w:bookmarkEnd w:id="0"/>
      <w:bookmarkEnd w:id="1"/>
      <w:bookmarkEnd w:id="2"/>
      <w:bookmarkEnd w:id="3"/>
      <w:bookmarkEnd w:id="4"/>
    </w:p>
    <w:p w14:paraId="413894BA">
      <w:pPr>
        <w:pStyle w:val="10"/>
        <w:spacing w:line="360" w:lineRule="auto"/>
        <w:ind w:firstLine="520"/>
        <w:jc w:val="left"/>
        <w:rPr>
          <w:rFonts w:hint="eastAsia" w:ascii="仿宋" w:hAnsi="仿宋" w:eastAsia="仿宋" w:cs="仿宋"/>
          <w:color w:val="000000"/>
          <w:sz w:val="24"/>
          <w:szCs w:val="24"/>
        </w:rPr>
      </w:pPr>
      <w:r>
        <w:rPr>
          <w:rFonts w:hint="eastAsia" w:ascii="仿宋" w:hAnsi="仿宋" w:eastAsia="仿宋" w:cs="仿宋"/>
          <w:color w:val="000000"/>
          <w:sz w:val="24"/>
          <w:szCs w:val="24"/>
        </w:rPr>
        <w:t>甲方（采购人名称全称）：</w:t>
      </w:r>
    </w:p>
    <w:p w14:paraId="2B9B2B98">
      <w:pPr>
        <w:pStyle w:val="10"/>
        <w:spacing w:line="360" w:lineRule="auto"/>
        <w:ind w:firstLine="52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乙方（供应商名称全祢）：</w:t>
      </w:r>
    </w:p>
    <w:p w14:paraId="1496C576">
      <w:pPr>
        <w:pStyle w:val="11"/>
        <w:spacing w:after="60" w:line="360" w:lineRule="auto"/>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依据《中华人民共和国政府</w:t>
      </w:r>
      <w:r>
        <w:rPr>
          <w:rFonts w:hint="eastAsia" w:ascii="仿宋" w:hAnsi="仿宋" w:eastAsia="仿宋" w:cs="仿宋"/>
          <w:color w:val="000000"/>
          <w:sz w:val="24"/>
          <w:szCs w:val="24"/>
          <w:lang w:val="en-US" w:eastAsia="zh-CN"/>
        </w:rPr>
        <w:t>采</w:t>
      </w:r>
      <w:r>
        <w:rPr>
          <w:rFonts w:hint="eastAsia" w:ascii="仿宋" w:hAnsi="仿宋" w:eastAsia="仿宋" w:cs="仿宋"/>
          <w:color w:val="000000"/>
          <w:sz w:val="24"/>
          <w:szCs w:val="24"/>
        </w:rPr>
        <w:t>购法》、《中华人民共和国民法典》以及招标文件、中标通知书，经甲、乙双方协商，达成如下合同条款。</w:t>
      </w:r>
    </w:p>
    <w:p w14:paraId="7AD503B7">
      <w:pPr>
        <w:pStyle w:val="12"/>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一、合同标的物内容及数量（以投标文件正本和澄清表〈函〉为准）</w:t>
      </w:r>
    </w:p>
    <w:tbl>
      <w:tblPr>
        <w:tblStyle w:val="4"/>
        <w:tblW w:w="0" w:type="auto"/>
        <w:jc w:val="center"/>
        <w:tblLayout w:type="fixed"/>
        <w:tblCellMar>
          <w:top w:w="0" w:type="dxa"/>
          <w:left w:w="10" w:type="dxa"/>
          <w:bottom w:w="0" w:type="dxa"/>
          <w:right w:w="10" w:type="dxa"/>
        </w:tblCellMar>
      </w:tblPr>
      <w:tblGrid>
        <w:gridCol w:w="756"/>
        <w:gridCol w:w="1318"/>
        <w:gridCol w:w="1310"/>
        <w:gridCol w:w="1325"/>
        <w:gridCol w:w="1318"/>
        <w:gridCol w:w="965"/>
        <w:gridCol w:w="958"/>
        <w:gridCol w:w="986"/>
      </w:tblGrid>
      <w:tr w14:paraId="589195E2">
        <w:tblPrEx>
          <w:tblCellMar>
            <w:top w:w="0" w:type="dxa"/>
            <w:left w:w="10" w:type="dxa"/>
            <w:bottom w:w="0" w:type="dxa"/>
            <w:right w:w="10" w:type="dxa"/>
          </w:tblCellMar>
        </w:tblPrEx>
        <w:trPr>
          <w:trHeight w:val="1022" w:hRule="exact"/>
          <w:jc w:val="center"/>
        </w:trPr>
        <w:tc>
          <w:tcPr>
            <w:tcW w:w="756" w:type="dxa"/>
            <w:tcBorders>
              <w:top w:val="single" w:color="auto" w:sz="4" w:space="0"/>
              <w:left w:val="single" w:color="auto" w:sz="4" w:space="0"/>
            </w:tcBorders>
            <w:shd w:val="clear" w:color="auto" w:fill="FFFFFF"/>
            <w:noWrap w:val="0"/>
            <w:vAlign w:val="center"/>
          </w:tcPr>
          <w:p w14:paraId="499FDA31">
            <w:pPr>
              <w:pStyle w:val="1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318" w:type="dxa"/>
            <w:tcBorders>
              <w:top w:val="single" w:color="auto" w:sz="4" w:space="0"/>
              <w:left w:val="single" w:color="auto" w:sz="4" w:space="0"/>
            </w:tcBorders>
            <w:shd w:val="clear" w:color="auto" w:fill="FFFFFF"/>
            <w:noWrap w:val="0"/>
            <w:vAlign w:val="center"/>
          </w:tcPr>
          <w:p w14:paraId="01CD5E64">
            <w:pPr>
              <w:pStyle w:val="13"/>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服务名称</w:t>
            </w:r>
          </w:p>
        </w:tc>
        <w:tc>
          <w:tcPr>
            <w:tcW w:w="1310" w:type="dxa"/>
            <w:tcBorders>
              <w:top w:val="single" w:color="auto" w:sz="4" w:space="0"/>
              <w:left w:val="single" w:color="auto" w:sz="4" w:space="0"/>
            </w:tcBorders>
            <w:shd w:val="clear" w:color="auto" w:fill="FFFFFF"/>
            <w:noWrap w:val="0"/>
            <w:vAlign w:val="center"/>
          </w:tcPr>
          <w:p w14:paraId="49090EDE">
            <w:pPr>
              <w:pStyle w:val="13"/>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服务内容</w:t>
            </w:r>
          </w:p>
        </w:tc>
        <w:tc>
          <w:tcPr>
            <w:tcW w:w="1325" w:type="dxa"/>
            <w:tcBorders>
              <w:top w:val="single" w:color="auto" w:sz="4" w:space="0"/>
              <w:left w:val="single" w:color="auto" w:sz="4" w:space="0"/>
            </w:tcBorders>
            <w:shd w:val="clear" w:color="auto" w:fill="FFFFFF"/>
            <w:noWrap w:val="0"/>
            <w:vAlign w:val="center"/>
          </w:tcPr>
          <w:p w14:paraId="40ACE903">
            <w:pPr>
              <w:pStyle w:val="13"/>
              <w:spacing w:line="360" w:lineRule="auto"/>
              <w:ind w:firstLine="160"/>
              <w:jc w:val="left"/>
              <w:rPr>
                <w:rFonts w:hint="eastAsia" w:ascii="仿宋" w:hAnsi="仿宋" w:eastAsia="仿宋" w:cs="仿宋"/>
                <w:color w:val="000000"/>
                <w:sz w:val="24"/>
                <w:szCs w:val="24"/>
              </w:rPr>
            </w:pPr>
            <w:r>
              <w:rPr>
                <w:rFonts w:hint="eastAsia" w:ascii="仿宋" w:hAnsi="仿宋" w:eastAsia="仿宋" w:cs="仿宋"/>
                <w:color w:val="000000"/>
                <w:sz w:val="24"/>
                <w:szCs w:val="24"/>
              </w:rPr>
              <w:t>计量单位</w:t>
            </w:r>
          </w:p>
        </w:tc>
        <w:tc>
          <w:tcPr>
            <w:tcW w:w="1318" w:type="dxa"/>
            <w:tcBorders>
              <w:top w:val="single" w:color="auto" w:sz="4" w:space="0"/>
              <w:left w:val="single" w:color="auto" w:sz="4" w:space="0"/>
            </w:tcBorders>
            <w:shd w:val="clear" w:color="auto" w:fill="FFFFFF"/>
            <w:noWrap w:val="0"/>
            <w:vAlign w:val="center"/>
          </w:tcPr>
          <w:p w14:paraId="15B5B38B">
            <w:pPr>
              <w:pStyle w:val="13"/>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服务时间</w:t>
            </w:r>
          </w:p>
        </w:tc>
        <w:tc>
          <w:tcPr>
            <w:tcW w:w="965" w:type="dxa"/>
            <w:tcBorders>
              <w:top w:val="single" w:color="auto" w:sz="4" w:space="0"/>
              <w:left w:val="single" w:color="auto" w:sz="4" w:space="0"/>
            </w:tcBorders>
            <w:shd w:val="clear" w:color="auto" w:fill="FFFFFF"/>
            <w:noWrap w:val="0"/>
            <w:vAlign w:val="center"/>
          </w:tcPr>
          <w:p w14:paraId="7396D314">
            <w:pPr>
              <w:pStyle w:val="13"/>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w:t>
            </w:r>
          </w:p>
        </w:tc>
        <w:tc>
          <w:tcPr>
            <w:tcW w:w="958" w:type="dxa"/>
            <w:tcBorders>
              <w:top w:val="single" w:color="auto" w:sz="4" w:space="0"/>
              <w:left w:val="single" w:color="auto" w:sz="4" w:space="0"/>
            </w:tcBorders>
            <w:shd w:val="clear" w:color="auto" w:fill="FFFFFF"/>
            <w:noWrap w:val="0"/>
            <w:vAlign w:val="bottom"/>
          </w:tcPr>
          <w:p w14:paraId="4B7C36DF">
            <w:pPr>
              <w:pStyle w:val="13"/>
              <w:spacing w:after="180"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单价</w:t>
            </w:r>
          </w:p>
          <w:p w14:paraId="33875EE1">
            <w:pPr>
              <w:pStyle w:val="13"/>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（元）</w:t>
            </w:r>
          </w:p>
        </w:tc>
        <w:tc>
          <w:tcPr>
            <w:tcW w:w="986" w:type="dxa"/>
            <w:tcBorders>
              <w:top w:val="single" w:color="auto" w:sz="4" w:space="0"/>
              <w:left w:val="single" w:color="auto" w:sz="4" w:space="0"/>
              <w:right w:val="single" w:color="auto" w:sz="4" w:space="0"/>
            </w:tcBorders>
            <w:shd w:val="clear" w:color="auto" w:fill="FFFFFF"/>
            <w:noWrap w:val="0"/>
            <w:vAlign w:val="bottom"/>
          </w:tcPr>
          <w:p w14:paraId="3A301803">
            <w:pPr>
              <w:pStyle w:val="13"/>
              <w:spacing w:after="160"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总价</w:t>
            </w:r>
          </w:p>
          <w:p w14:paraId="028B451D">
            <w:pPr>
              <w:pStyle w:val="13"/>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（元）</w:t>
            </w:r>
          </w:p>
        </w:tc>
      </w:tr>
      <w:tr w14:paraId="3491215C">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5BB85A03">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1318" w:type="dxa"/>
            <w:tcBorders>
              <w:top w:val="single" w:color="auto" w:sz="4" w:space="0"/>
              <w:left w:val="single" w:color="auto" w:sz="4" w:space="0"/>
            </w:tcBorders>
            <w:shd w:val="clear" w:color="auto" w:fill="FFFFFF"/>
            <w:noWrap w:val="0"/>
            <w:vAlign w:val="top"/>
          </w:tcPr>
          <w:p w14:paraId="04A651A4">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738FBCD7">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09B53111">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6D3C5D6E">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4FFE4A52">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5AA58DD8">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889E8E6">
            <w:pPr>
              <w:spacing w:line="360" w:lineRule="auto"/>
              <w:rPr>
                <w:rFonts w:hint="eastAsia" w:ascii="仿宋" w:hAnsi="仿宋" w:eastAsia="仿宋" w:cs="仿宋"/>
                <w:color w:val="000000"/>
                <w:sz w:val="24"/>
                <w:szCs w:val="24"/>
              </w:rPr>
            </w:pPr>
          </w:p>
        </w:tc>
      </w:tr>
      <w:tr w14:paraId="14EF5932">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722DC565">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1318" w:type="dxa"/>
            <w:tcBorders>
              <w:top w:val="single" w:color="auto" w:sz="4" w:space="0"/>
              <w:left w:val="single" w:color="auto" w:sz="4" w:space="0"/>
            </w:tcBorders>
            <w:shd w:val="clear" w:color="auto" w:fill="FFFFFF"/>
            <w:noWrap w:val="0"/>
            <w:vAlign w:val="top"/>
          </w:tcPr>
          <w:p w14:paraId="465316CA">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7ED40A45">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1985D601">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4597CB28">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74C9C610">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7D217CC6">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6D66B111">
            <w:pPr>
              <w:spacing w:line="360" w:lineRule="auto"/>
              <w:rPr>
                <w:rFonts w:hint="eastAsia" w:ascii="仿宋" w:hAnsi="仿宋" w:eastAsia="仿宋" w:cs="仿宋"/>
                <w:color w:val="000000"/>
                <w:sz w:val="24"/>
                <w:szCs w:val="24"/>
              </w:rPr>
            </w:pPr>
          </w:p>
        </w:tc>
      </w:tr>
      <w:tr w14:paraId="1EDE7D8E">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56A2B1D4">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1318" w:type="dxa"/>
            <w:tcBorders>
              <w:top w:val="single" w:color="auto" w:sz="4" w:space="0"/>
              <w:left w:val="single" w:color="auto" w:sz="4" w:space="0"/>
            </w:tcBorders>
            <w:shd w:val="clear" w:color="auto" w:fill="FFFFFF"/>
            <w:noWrap w:val="0"/>
            <w:vAlign w:val="top"/>
          </w:tcPr>
          <w:p w14:paraId="7EDCE8FE">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5E3A01CE">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6BDF9AF2">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1548040C">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6AE64647">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664B5C59">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318A63F">
            <w:pPr>
              <w:spacing w:line="360" w:lineRule="auto"/>
              <w:rPr>
                <w:rFonts w:hint="eastAsia" w:ascii="仿宋" w:hAnsi="仿宋" w:eastAsia="仿宋" w:cs="仿宋"/>
                <w:color w:val="000000"/>
                <w:sz w:val="24"/>
                <w:szCs w:val="24"/>
              </w:rPr>
            </w:pPr>
          </w:p>
        </w:tc>
      </w:tr>
      <w:tr w14:paraId="6C438307">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center"/>
          </w:tcPr>
          <w:p w14:paraId="1D503DF3">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color w:val="000000"/>
                <w:sz w:val="24"/>
                <w:szCs w:val="24"/>
              </w:rPr>
              <w:t>4</w:t>
            </w:r>
          </w:p>
        </w:tc>
        <w:tc>
          <w:tcPr>
            <w:tcW w:w="1318" w:type="dxa"/>
            <w:tcBorders>
              <w:top w:val="single" w:color="auto" w:sz="4" w:space="0"/>
              <w:left w:val="single" w:color="auto" w:sz="4" w:space="0"/>
            </w:tcBorders>
            <w:shd w:val="clear" w:color="auto" w:fill="FFFFFF"/>
            <w:noWrap w:val="0"/>
            <w:vAlign w:val="top"/>
          </w:tcPr>
          <w:p w14:paraId="4FE66E61">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5E1EE79E">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09D0DBEC">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0FBA6325">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61E6C57C">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0941C224">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6D716D8C">
            <w:pPr>
              <w:spacing w:line="360" w:lineRule="auto"/>
              <w:rPr>
                <w:rFonts w:hint="eastAsia" w:ascii="仿宋" w:hAnsi="仿宋" w:eastAsia="仿宋" w:cs="仿宋"/>
                <w:color w:val="000000"/>
                <w:sz w:val="24"/>
                <w:szCs w:val="24"/>
              </w:rPr>
            </w:pPr>
          </w:p>
        </w:tc>
      </w:tr>
      <w:tr w14:paraId="62196722">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51D4BB21">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i/>
                <w:iCs/>
                <w:color w:val="000000"/>
                <w:sz w:val="24"/>
                <w:szCs w:val="24"/>
              </w:rPr>
              <w:t>5</w:t>
            </w:r>
          </w:p>
        </w:tc>
        <w:tc>
          <w:tcPr>
            <w:tcW w:w="1318" w:type="dxa"/>
            <w:tcBorders>
              <w:top w:val="single" w:color="auto" w:sz="4" w:space="0"/>
              <w:left w:val="single" w:color="auto" w:sz="4" w:space="0"/>
            </w:tcBorders>
            <w:shd w:val="clear" w:color="auto" w:fill="FFFFFF"/>
            <w:noWrap w:val="0"/>
            <w:vAlign w:val="top"/>
          </w:tcPr>
          <w:p w14:paraId="2F539728">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16CB39FE">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16519441">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63A324F8">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1B774DD2">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770F729B">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07F24955">
            <w:pPr>
              <w:spacing w:line="360" w:lineRule="auto"/>
              <w:rPr>
                <w:rFonts w:hint="eastAsia" w:ascii="仿宋" w:hAnsi="仿宋" w:eastAsia="仿宋" w:cs="仿宋"/>
                <w:color w:val="000000"/>
                <w:sz w:val="24"/>
                <w:szCs w:val="24"/>
              </w:rPr>
            </w:pPr>
          </w:p>
        </w:tc>
      </w:tr>
      <w:tr w14:paraId="09F149CA">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center"/>
          </w:tcPr>
          <w:p w14:paraId="379BC435">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i/>
                <w:iCs/>
                <w:color w:val="000000"/>
                <w:sz w:val="24"/>
                <w:szCs w:val="24"/>
              </w:rPr>
              <w:t>6</w:t>
            </w:r>
          </w:p>
        </w:tc>
        <w:tc>
          <w:tcPr>
            <w:tcW w:w="1318" w:type="dxa"/>
            <w:tcBorders>
              <w:top w:val="single" w:color="auto" w:sz="4" w:space="0"/>
              <w:left w:val="single" w:color="auto" w:sz="4" w:space="0"/>
            </w:tcBorders>
            <w:shd w:val="clear" w:color="auto" w:fill="FFFFFF"/>
            <w:noWrap w:val="0"/>
            <w:vAlign w:val="top"/>
          </w:tcPr>
          <w:p w14:paraId="1306893A">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1D6A6F0B">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5CE5EBC0">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7C801D8A">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10189324">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25F9DE19">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7CEB3C71">
            <w:pPr>
              <w:spacing w:line="360" w:lineRule="auto"/>
              <w:rPr>
                <w:rFonts w:hint="eastAsia" w:ascii="仿宋" w:hAnsi="仿宋" w:eastAsia="仿宋" w:cs="仿宋"/>
                <w:color w:val="000000"/>
                <w:sz w:val="24"/>
                <w:szCs w:val="24"/>
              </w:rPr>
            </w:pPr>
          </w:p>
        </w:tc>
      </w:tr>
      <w:tr w14:paraId="3B19753D">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419C8822">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color w:val="000000"/>
                <w:sz w:val="24"/>
                <w:szCs w:val="24"/>
              </w:rPr>
              <w:t>7</w:t>
            </w:r>
          </w:p>
        </w:tc>
        <w:tc>
          <w:tcPr>
            <w:tcW w:w="1318" w:type="dxa"/>
            <w:tcBorders>
              <w:top w:val="single" w:color="auto" w:sz="4" w:space="0"/>
              <w:left w:val="single" w:color="auto" w:sz="4" w:space="0"/>
            </w:tcBorders>
            <w:shd w:val="clear" w:color="auto" w:fill="FFFFFF"/>
            <w:noWrap w:val="0"/>
            <w:vAlign w:val="top"/>
          </w:tcPr>
          <w:p w14:paraId="147CBE4C">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6B346F0B">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73D9C577">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6FEEE233">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7233201C">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6184142A">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36B35417">
            <w:pPr>
              <w:spacing w:line="360" w:lineRule="auto"/>
              <w:rPr>
                <w:rFonts w:hint="eastAsia" w:ascii="仿宋" w:hAnsi="仿宋" w:eastAsia="仿宋" w:cs="仿宋"/>
                <w:color w:val="000000"/>
                <w:sz w:val="24"/>
                <w:szCs w:val="24"/>
              </w:rPr>
            </w:pPr>
          </w:p>
        </w:tc>
      </w:tr>
      <w:tr w14:paraId="6B41C3B2">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786A22A0">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color w:val="000000"/>
                <w:sz w:val="24"/>
                <w:szCs w:val="24"/>
              </w:rPr>
              <w:t>8</w:t>
            </w:r>
          </w:p>
        </w:tc>
        <w:tc>
          <w:tcPr>
            <w:tcW w:w="1318" w:type="dxa"/>
            <w:tcBorders>
              <w:top w:val="single" w:color="auto" w:sz="4" w:space="0"/>
              <w:left w:val="single" w:color="auto" w:sz="4" w:space="0"/>
            </w:tcBorders>
            <w:shd w:val="clear" w:color="auto" w:fill="FFFFFF"/>
            <w:noWrap w:val="0"/>
            <w:vAlign w:val="top"/>
          </w:tcPr>
          <w:p w14:paraId="671420AE">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5E48A554">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221EFCFA">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17B1FDE2">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636FFC87">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18ED62E4">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28D6A85B">
            <w:pPr>
              <w:spacing w:line="360" w:lineRule="auto"/>
              <w:rPr>
                <w:rFonts w:hint="eastAsia" w:ascii="仿宋" w:hAnsi="仿宋" w:eastAsia="仿宋" w:cs="仿宋"/>
                <w:color w:val="000000"/>
                <w:sz w:val="24"/>
                <w:szCs w:val="24"/>
              </w:rPr>
            </w:pPr>
          </w:p>
        </w:tc>
      </w:tr>
      <w:tr w14:paraId="5238247E">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noWrap w:val="0"/>
            <w:vAlign w:val="bottom"/>
          </w:tcPr>
          <w:p w14:paraId="3DB744A2">
            <w:pPr>
              <w:pStyle w:val="13"/>
              <w:spacing w:line="360" w:lineRule="auto"/>
              <w:ind w:firstLine="300"/>
              <w:jc w:val="left"/>
              <w:rPr>
                <w:rFonts w:hint="eastAsia" w:ascii="仿宋" w:hAnsi="仿宋" w:eastAsia="仿宋" w:cs="仿宋"/>
                <w:color w:val="000000"/>
                <w:sz w:val="24"/>
                <w:szCs w:val="24"/>
              </w:rPr>
            </w:pPr>
            <w:r>
              <w:rPr>
                <w:rFonts w:hint="eastAsia" w:ascii="仿宋" w:hAnsi="仿宋" w:eastAsia="仿宋" w:cs="仿宋"/>
                <w:color w:val="000000"/>
                <w:sz w:val="24"/>
                <w:szCs w:val="24"/>
              </w:rPr>
              <w:t>9</w:t>
            </w:r>
          </w:p>
        </w:tc>
        <w:tc>
          <w:tcPr>
            <w:tcW w:w="1318" w:type="dxa"/>
            <w:tcBorders>
              <w:top w:val="single" w:color="auto" w:sz="4" w:space="0"/>
              <w:left w:val="single" w:color="auto" w:sz="4" w:space="0"/>
            </w:tcBorders>
            <w:shd w:val="clear" w:color="auto" w:fill="FFFFFF"/>
            <w:noWrap w:val="0"/>
            <w:vAlign w:val="top"/>
          </w:tcPr>
          <w:p w14:paraId="5EC5916D">
            <w:pPr>
              <w:spacing w:line="360" w:lineRule="auto"/>
              <w:rPr>
                <w:rFonts w:hint="eastAsia" w:ascii="仿宋" w:hAnsi="仿宋" w:eastAsia="仿宋" w:cs="仿宋"/>
                <w:color w:val="000000"/>
                <w:sz w:val="24"/>
                <w:szCs w:val="24"/>
              </w:rPr>
            </w:pPr>
          </w:p>
        </w:tc>
        <w:tc>
          <w:tcPr>
            <w:tcW w:w="1310" w:type="dxa"/>
            <w:tcBorders>
              <w:top w:val="single" w:color="auto" w:sz="4" w:space="0"/>
              <w:left w:val="single" w:color="auto" w:sz="4" w:space="0"/>
            </w:tcBorders>
            <w:shd w:val="clear" w:color="auto" w:fill="FFFFFF"/>
            <w:noWrap w:val="0"/>
            <w:vAlign w:val="top"/>
          </w:tcPr>
          <w:p w14:paraId="2A3EEE7C">
            <w:pPr>
              <w:spacing w:line="360" w:lineRule="auto"/>
              <w:rPr>
                <w:rFonts w:hint="eastAsia" w:ascii="仿宋" w:hAnsi="仿宋" w:eastAsia="仿宋" w:cs="仿宋"/>
                <w:color w:val="000000"/>
                <w:sz w:val="24"/>
                <w:szCs w:val="24"/>
              </w:rPr>
            </w:pPr>
          </w:p>
        </w:tc>
        <w:tc>
          <w:tcPr>
            <w:tcW w:w="1325" w:type="dxa"/>
            <w:tcBorders>
              <w:top w:val="single" w:color="auto" w:sz="4" w:space="0"/>
              <w:left w:val="single" w:color="auto" w:sz="4" w:space="0"/>
            </w:tcBorders>
            <w:shd w:val="clear" w:color="auto" w:fill="FFFFFF"/>
            <w:noWrap w:val="0"/>
            <w:vAlign w:val="top"/>
          </w:tcPr>
          <w:p w14:paraId="6157347D">
            <w:pPr>
              <w:spacing w:line="360" w:lineRule="auto"/>
              <w:rPr>
                <w:rFonts w:hint="eastAsia" w:ascii="仿宋" w:hAnsi="仿宋" w:eastAsia="仿宋" w:cs="仿宋"/>
                <w:color w:val="000000"/>
                <w:sz w:val="24"/>
                <w:szCs w:val="24"/>
              </w:rPr>
            </w:pPr>
          </w:p>
        </w:tc>
        <w:tc>
          <w:tcPr>
            <w:tcW w:w="1318" w:type="dxa"/>
            <w:tcBorders>
              <w:top w:val="single" w:color="auto" w:sz="4" w:space="0"/>
              <w:left w:val="single" w:color="auto" w:sz="4" w:space="0"/>
            </w:tcBorders>
            <w:shd w:val="clear" w:color="auto" w:fill="FFFFFF"/>
            <w:noWrap w:val="0"/>
            <w:vAlign w:val="top"/>
          </w:tcPr>
          <w:p w14:paraId="0234B37A">
            <w:pPr>
              <w:spacing w:line="360" w:lineRule="auto"/>
              <w:rPr>
                <w:rFonts w:hint="eastAsia" w:ascii="仿宋" w:hAnsi="仿宋" w:eastAsia="仿宋" w:cs="仿宋"/>
                <w:color w:val="000000"/>
                <w:sz w:val="24"/>
                <w:szCs w:val="24"/>
              </w:rPr>
            </w:pPr>
          </w:p>
        </w:tc>
        <w:tc>
          <w:tcPr>
            <w:tcW w:w="965" w:type="dxa"/>
            <w:tcBorders>
              <w:top w:val="single" w:color="auto" w:sz="4" w:space="0"/>
              <w:left w:val="single" w:color="auto" w:sz="4" w:space="0"/>
            </w:tcBorders>
            <w:shd w:val="clear" w:color="auto" w:fill="FFFFFF"/>
            <w:noWrap w:val="0"/>
            <w:vAlign w:val="top"/>
          </w:tcPr>
          <w:p w14:paraId="14287FE1">
            <w:pPr>
              <w:spacing w:line="360" w:lineRule="auto"/>
              <w:rPr>
                <w:rFonts w:hint="eastAsia" w:ascii="仿宋" w:hAnsi="仿宋" w:eastAsia="仿宋" w:cs="仿宋"/>
                <w:color w:val="000000"/>
                <w:sz w:val="24"/>
                <w:szCs w:val="24"/>
              </w:rPr>
            </w:pPr>
          </w:p>
        </w:tc>
        <w:tc>
          <w:tcPr>
            <w:tcW w:w="958" w:type="dxa"/>
            <w:tcBorders>
              <w:top w:val="single" w:color="auto" w:sz="4" w:space="0"/>
              <w:left w:val="single" w:color="auto" w:sz="4" w:space="0"/>
            </w:tcBorders>
            <w:shd w:val="clear" w:color="auto" w:fill="FFFFFF"/>
            <w:noWrap w:val="0"/>
            <w:vAlign w:val="top"/>
          </w:tcPr>
          <w:p w14:paraId="00F00A89">
            <w:pPr>
              <w:spacing w:line="360" w:lineRule="auto"/>
              <w:rPr>
                <w:rFonts w:hint="eastAsia" w:ascii="仿宋" w:hAnsi="仿宋" w:eastAsia="仿宋" w:cs="仿宋"/>
                <w:color w:val="000000"/>
                <w:sz w:val="24"/>
                <w:szCs w:val="24"/>
              </w:rPr>
            </w:pPr>
          </w:p>
        </w:tc>
        <w:tc>
          <w:tcPr>
            <w:tcW w:w="986" w:type="dxa"/>
            <w:tcBorders>
              <w:top w:val="single" w:color="auto" w:sz="4" w:space="0"/>
              <w:left w:val="single" w:color="auto" w:sz="4" w:space="0"/>
              <w:right w:val="single" w:color="auto" w:sz="4" w:space="0"/>
            </w:tcBorders>
            <w:shd w:val="clear" w:color="auto" w:fill="FFFFFF"/>
            <w:noWrap w:val="0"/>
            <w:vAlign w:val="top"/>
          </w:tcPr>
          <w:p w14:paraId="6CA3FC5E">
            <w:pPr>
              <w:spacing w:line="360" w:lineRule="auto"/>
              <w:rPr>
                <w:rFonts w:hint="eastAsia" w:ascii="仿宋" w:hAnsi="仿宋" w:eastAsia="仿宋" w:cs="仿宋"/>
                <w:color w:val="000000"/>
                <w:sz w:val="24"/>
                <w:szCs w:val="24"/>
              </w:rPr>
            </w:pPr>
          </w:p>
        </w:tc>
      </w:tr>
      <w:tr w14:paraId="61EF3EFA">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noWrap w:val="0"/>
            <w:vAlign w:val="bottom"/>
          </w:tcPr>
          <w:p w14:paraId="52E63FF7">
            <w:pPr>
              <w:pStyle w:val="1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8180" w:type="dxa"/>
            <w:gridSpan w:val="7"/>
            <w:tcBorders>
              <w:top w:val="single" w:color="auto" w:sz="4" w:space="0"/>
              <w:left w:val="single" w:color="auto" w:sz="4" w:space="0"/>
              <w:right w:val="single" w:color="auto" w:sz="4" w:space="0"/>
            </w:tcBorders>
            <w:shd w:val="clear" w:color="auto" w:fill="FFFFFF"/>
            <w:noWrap w:val="0"/>
            <w:vAlign w:val="top"/>
          </w:tcPr>
          <w:p w14:paraId="3BEA8DC0">
            <w:pPr>
              <w:spacing w:line="360" w:lineRule="auto"/>
              <w:rPr>
                <w:rFonts w:hint="eastAsia" w:ascii="仿宋" w:hAnsi="仿宋" w:eastAsia="仿宋" w:cs="仿宋"/>
                <w:color w:val="000000"/>
                <w:sz w:val="24"/>
                <w:szCs w:val="24"/>
              </w:rPr>
            </w:pPr>
          </w:p>
        </w:tc>
      </w:tr>
      <w:tr w14:paraId="42F742E7">
        <w:tblPrEx>
          <w:tblCellMar>
            <w:top w:w="0" w:type="dxa"/>
            <w:left w:w="10" w:type="dxa"/>
            <w:bottom w:w="0" w:type="dxa"/>
            <w:right w:w="10" w:type="dxa"/>
          </w:tblCellMar>
        </w:tblPrEx>
        <w:trPr>
          <w:trHeight w:val="526" w:hRule="exact"/>
          <w:jc w:val="center"/>
        </w:trPr>
        <w:tc>
          <w:tcPr>
            <w:tcW w:w="756" w:type="dxa"/>
            <w:tcBorders>
              <w:top w:val="single" w:color="auto" w:sz="4" w:space="0"/>
              <w:left w:val="single" w:color="auto" w:sz="4" w:space="0"/>
              <w:bottom w:val="single" w:color="auto" w:sz="4" w:space="0"/>
            </w:tcBorders>
            <w:shd w:val="clear" w:color="auto" w:fill="FFFFFF"/>
            <w:noWrap w:val="0"/>
            <w:vAlign w:val="top"/>
          </w:tcPr>
          <w:p w14:paraId="2C7249DA">
            <w:pPr>
              <w:pStyle w:val="13"/>
              <w:spacing w:before="100"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备注</w:t>
            </w:r>
          </w:p>
        </w:tc>
        <w:tc>
          <w:tcPr>
            <w:tcW w:w="8180" w:type="dxa"/>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620A6AE5">
            <w:pPr>
              <w:spacing w:line="360" w:lineRule="auto"/>
              <w:rPr>
                <w:rFonts w:hint="eastAsia" w:ascii="仿宋" w:hAnsi="仿宋" w:eastAsia="仿宋" w:cs="仿宋"/>
                <w:color w:val="000000"/>
                <w:sz w:val="24"/>
                <w:szCs w:val="24"/>
              </w:rPr>
            </w:pPr>
          </w:p>
        </w:tc>
      </w:tr>
    </w:tbl>
    <w:p w14:paraId="07DF52C2">
      <w:pPr>
        <w:pStyle w:val="12"/>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（上表仅供参考,应根据项目具体内容修改填写,物服务内容及明细标准可附附件或详见</w:t>
      </w:r>
      <w:r>
        <w:rPr>
          <w:rFonts w:hint="eastAsia" w:ascii="仿宋" w:hAnsi="仿宋" w:eastAsia="仿宋" w:cs="仿宋"/>
          <w:color w:val="000000"/>
          <w:sz w:val="24"/>
          <w:szCs w:val="24"/>
          <w:lang w:val="en-US" w:eastAsia="zh-CN"/>
        </w:rPr>
        <w:t>投标</w:t>
      </w:r>
      <w:r>
        <w:rPr>
          <w:rFonts w:hint="eastAsia" w:ascii="仿宋" w:hAnsi="仿宋" w:eastAsia="仿宋" w:cs="仿宋"/>
          <w:color w:val="000000"/>
          <w:sz w:val="24"/>
          <w:szCs w:val="24"/>
        </w:rPr>
        <w:t>文件，需说明清楚）</w:t>
      </w:r>
    </w:p>
    <w:p w14:paraId="7016D51E">
      <w:pPr>
        <w:spacing w:after="179" w:line="360" w:lineRule="auto"/>
        <w:rPr>
          <w:rFonts w:hint="eastAsia" w:ascii="仿宋" w:hAnsi="仿宋" w:eastAsia="仿宋" w:cs="仿宋"/>
          <w:color w:val="000000"/>
          <w:sz w:val="24"/>
          <w:szCs w:val="24"/>
        </w:rPr>
      </w:pPr>
    </w:p>
    <w:p w14:paraId="6056086A">
      <w:pPr>
        <w:pStyle w:val="10"/>
        <w:spacing w:after="180" w:line="360" w:lineRule="auto"/>
        <w:ind w:firstLine="52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二、服</w:t>
      </w:r>
      <w:r>
        <w:rPr>
          <w:rFonts w:hint="eastAsia" w:ascii="仿宋" w:hAnsi="仿宋" w:eastAsia="仿宋" w:cs="仿宋"/>
          <w:color w:val="000000"/>
          <w:sz w:val="24"/>
          <w:szCs w:val="24"/>
          <w:lang w:val="en-US" w:eastAsia="zh-CN"/>
        </w:rPr>
        <w:t>务条件：</w:t>
      </w:r>
    </w:p>
    <w:p w14:paraId="1EBDE887">
      <w:pPr>
        <w:pStyle w:val="11"/>
        <w:tabs>
          <w:tab w:val="left" w:pos="1338"/>
        </w:tabs>
        <w:spacing w:line="360" w:lineRule="auto"/>
        <w:ind w:firstLine="620"/>
        <w:rPr>
          <w:rFonts w:hint="eastAsia" w:ascii="仿宋" w:hAnsi="仿宋" w:eastAsia="仿宋" w:cs="仿宋"/>
          <w:color w:val="000000"/>
          <w:sz w:val="24"/>
          <w:szCs w:val="24"/>
        </w:rPr>
      </w:pPr>
      <w:bookmarkStart w:id="5" w:name="bookmark1073"/>
      <w:r>
        <w:rPr>
          <w:rFonts w:hint="eastAsia" w:ascii="仿宋" w:hAnsi="仿宋" w:eastAsia="仿宋" w:cs="仿宋"/>
          <w:color w:val="000000"/>
          <w:sz w:val="24"/>
          <w:szCs w:val="24"/>
        </w:rPr>
        <w:t>（</w:t>
      </w:r>
      <w:bookmarkEnd w:id="5"/>
      <w:r>
        <w:rPr>
          <w:rFonts w:hint="eastAsia" w:ascii="仿宋" w:hAnsi="仿宋" w:eastAsia="仿宋" w:cs="仿宋"/>
          <w:color w:val="000000"/>
          <w:sz w:val="24"/>
          <w:szCs w:val="24"/>
        </w:rPr>
        <w:t>一）服务地点：甲方指定地点。</w:t>
      </w:r>
    </w:p>
    <w:p w14:paraId="012769A6">
      <w:pPr>
        <w:pStyle w:val="11"/>
        <w:tabs>
          <w:tab w:val="left" w:pos="1346"/>
        </w:tabs>
        <w:spacing w:line="360" w:lineRule="auto"/>
        <w:ind w:firstLine="620"/>
        <w:rPr>
          <w:rFonts w:hint="eastAsia" w:ascii="仿宋" w:hAnsi="仿宋" w:eastAsia="仿宋" w:cs="仿宋"/>
          <w:color w:val="000000"/>
          <w:sz w:val="24"/>
          <w:szCs w:val="24"/>
        </w:rPr>
      </w:pPr>
      <w:bookmarkStart w:id="6" w:name="bookmark1074"/>
      <w:r>
        <w:rPr>
          <w:rFonts w:hint="eastAsia" w:ascii="仿宋" w:hAnsi="仿宋" w:eastAsia="仿宋" w:cs="仿宋"/>
          <w:color w:val="000000"/>
          <w:sz w:val="24"/>
          <w:szCs w:val="24"/>
        </w:rPr>
        <w:t>（</w:t>
      </w:r>
      <w:bookmarkEnd w:id="6"/>
      <w:r>
        <w:rPr>
          <w:rFonts w:hint="eastAsia" w:ascii="仿宋" w:hAnsi="仿宋" w:eastAsia="仿宋" w:cs="仿宋"/>
          <w:color w:val="000000"/>
          <w:sz w:val="24"/>
          <w:szCs w:val="24"/>
        </w:rPr>
        <w:t>二）</w:t>
      </w:r>
      <w:r>
        <w:rPr>
          <w:rFonts w:hint="eastAsia" w:ascii="仿宋" w:hAnsi="仿宋" w:eastAsia="仿宋" w:cs="仿宋"/>
          <w:color w:val="000000"/>
          <w:sz w:val="24"/>
          <w:szCs w:val="24"/>
        </w:rPr>
        <w:tab/>
      </w:r>
      <w:r>
        <w:rPr>
          <w:rFonts w:hint="eastAsia" w:ascii="仿宋" w:hAnsi="仿宋" w:eastAsia="仿宋" w:cs="仿宋"/>
          <w:color w:val="000000"/>
          <w:sz w:val="24"/>
          <w:szCs w:val="24"/>
        </w:rPr>
        <w:t>服务期：</w:t>
      </w:r>
      <w:r>
        <w:rPr>
          <w:rFonts w:hint="eastAsia" w:ascii="仿宋" w:hAnsi="仿宋" w:eastAsia="仿宋" w:cs="仿宋"/>
          <w:color w:val="000000"/>
          <w:sz w:val="24"/>
          <w:szCs w:val="24"/>
          <w:lang w:val="zh-CN" w:eastAsia="zh-CN" w:bidi="zh-CN"/>
        </w:rPr>
        <w:t>自</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lang w:val="zh-CN" w:eastAsia="zh-CN" w:bidi="zh-CN"/>
        </w:rPr>
        <w:t>年</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日至</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lang w:val="zh-CN" w:eastAsia="zh-CN" w:bidi="zh-CN"/>
        </w:rPr>
        <w:t>年</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w:t>
      </w:r>
    </w:p>
    <w:p w14:paraId="6A7380BC">
      <w:pPr>
        <w:pStyle w:val="10"/>
        <w:tabs>
          <w:tab w:val="left" w:pos="984"/>
        </w:tabs>
        <w:spacing w:line="360" w:lineRule="auto"/>
        <w:ind w:firstLine="460"/>
        <w:rPr>
          <w:rFonts w:hint="eastAsia" w:ascii="仿宋" w:hAnsi="仿宋" w:eastAsia="仿宋" w:cs="仿宋"/>
          <w:color w:val="000000"/>
          <w:sz w:val="24"/>
          <w:szCs w:val="24"/>
        </w:rPr>
      </w:pPr>
      <w:bookmarkStart w:id="7" w:name="bookmark1075"/>
      <w:r>
        <w:rPr>
          <w:rFonts w:hint="eastAsia" w:ascii="仿宋" w:hAnsi="仿宋" w:eastAsia="仿宋" w:cs="仿宋"/>
          <w:i/>
          <w:iCs/>
          <w:color w:val="000000"/>
          <w:sz w:val="24"/>
          <w:szCs w:val="24"/>
        </w:rPr>
        <w:t>三</w:t>
      </w:r>
      <w:bookmarkEnd w:id="7"/>
      <w:r>
        <w:rPr>
          <w:rFonts w:hint="eastAsia" w:ascii="仿宋" w:hAnsi="仿宋" w:eastAsia="仿宋" w:cs="仿宋"/>
          <w:i/>
          <w:iCs/>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合同价款</w:t>
      </w:r>
    </w:p>
    <w:p w14:paraId="3B7AEE5B">
      <w:pPr>
        <w:pStyle w:val="11"/>
        <w:tabs>
          <w:tab w:val="left" w:pos="1338"/>
          <w:tab w:val="left" w:pos="6805"/>
          <w:tab w:val="left" w:pos="8209"/>
        </w:tabs>
        <w:spacing w:line="360" w:lineRule="auto"/>
        <w:ind w:firstLine="620"/>
        <w:rPr>
          <w:rFonts w:hint="eastAsia" w:ascii="仿宋" w:hAnsi="仿宋" w:eastAsia="仿宋" w:cs="仿宋"/>
          <w:color w:val="000000"/>
          <w:sz w:val="24"/>
          <w:szCs w:val="24"/>
        </w:rPr>
      </w:pPr>
      <w:bookmarkStart w:id="8" w:name="bookmark1076"/>
      <w:r>
        <w:rPr>
          <w:rFonts w:hint="eastAsia" w:ascii="仿宋" w:hAnsi="仿宋" w:eastAsia="仿宋" w:cs="仿宋"/>
          <w:color w:val="000000"/>
          <w:sz w:val="24"/>
          <w:szCs w:val="24"/>
        </w:rPr>
        <w:t>（</w:t>
      </w:r>
      <w:bookmarkEnd w:id="8"/>
      <w:r>
        <w:rPr>
          <w:rFonts w:hint="eastAsia" w:ascii="仿宋" w:hAnsi="仿宋" w:eastAsia="仿宋" w:cs="仿宋"/>
          <w:color w:val="000000"/>
          <w:sz w:val="24"/>
          <w:szCs w:val="24"/>
        </w:rPr>
        <w:t>一）合同总价款为人民币（大写）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元。</w:t>
      </w:r>
    </w:p>
    <w:p w14:paraId="4404EC57">
      <w:pPr>
        <w:pStyle w:val="11"/>
        <w:tabs>
          <w:tab w:val="left" w:pos="1346"/>
        </w:tabs>
        <w:spacing w:line="360" w:lineRule="auto"/>
        <w:ind w:firstLine="620"/>
        <w:rPr>
          <w:rFonts w:hint="eastAsia" w:ascii="仿宋" w:hAnsi="仿宋" w:eastAsia="仿宋" w:cs="仿宋"/>
          <w:color w:val="000000"/>
          <w:sz w:val="24"/>
          <w:szCs w:val="24"/>
        </w:rPr>
      </w:pPr>
      <w:bookmarkStart w:id="9" w:name="bookmark1077"/>
      <w:r>
        <w:rPr>
          <w:rFonts w:hint="eastAsia" w:ascii="仿宋" w:hAnsi="仿宋" w:eastAsia="仿宋" w:cs="仿宋"/>
          <w:color w:val="000000"/>
          <w:sz w:val="24"/>
          <w:szCs w:val="24"/>
        </w:rPr>
        <w:t>（</w:t>
      </w:r>
      <w:bookmarkEnd w:id="9"/>
      <w:r>
        <w:rPr>
          <w:rFonts w:hint="eastAsia" w:ascii="仿宋" w:hAnsi="仿宋" w:eastAsia="仿宋" w:cs="仿宋"/>
          <w:color w:val="000000"/>
          <w:sz w:val="24"/>
          <w:szCs w:val="24"/>
        </w:rPr>
        <w:t>二）</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合同总价包括：XXX费、XXX费、XXX费和其他费用。</w:t>
      </w:r>
    </w:p>
    <w:p w14:paraId="27BBDF12">
      <w:pPr>
        <w:pStyle w:val="11"/>
        <w:tabs>
          <w:tab w:val="left" w:pos="1346"/>
        </w:tabs>
        <w:spacing w:line="360" w:lineRule="auto"/>
        <w:ind w:firstLine="620"/>
        <w:rPr>
          <w:rFonts w:hint="eastAsia" w:ascii="仿宋" w:hAnsi="仿宋" w:eastAsia="仿宋" w:cs="仿宋"/>
          <w:color w:val="000000"/>
          <w:sz w:val="24"/>
          <w:szCs w:val="24"/>
        </w:rPr>
      </w:pPr>
      <w:bookmarkStart w:id="10" w:name="bookmark1078"/>
      <w:r>
        <w:rPr>
          <w:rFonts w:hint="eastAsia" w:ascii="仿宋" w:hAnsi="仿宋" w:eastAsia="仿宋" w:cs="仿宋"/>
          <w:color w:val="000000"/>
          <w:sz w:val="24"/>
          <w:szCs w:val="24"/>
        </w:rPr>
        <w:t>（</w:t>
      </w:r>
      <w:bookmarkEnd w:id="10"/>
      <w:r>
        <w:rPr>
          <w:rFonts w:hint="eastAsia" w:ascii="仿宋" w:hAnsi="仿宋" w:eastAsia="仿宋" w:cs="仿宋"/>
          <w:color w:val="000000"/>
          <w:sz w:val="24"/>
          <w:szCs w:val="24"/>
        </w:rPr>
        <w:t>三）</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合同总价一次性包死，不受市场价格变化因素的影响。</w:t>
      </w:r>
    </w:p>
    <w:p w14:paraId="79028C16">
      <w:pPr>
        <w:pStyle w:val="10"/>
        <w:tabs>
          <w:tab w:val="left" w:pos="984"/>
        </w:tabs>
        <w:spacing w:line="360" w:lineRule="auto"/>
        <w:ind w:firstLine="460"/>
        <w:rPr>
          <w:rFonts w:hint="eastAsia" w:ascii="仿宋" w:hAnsi="仿宋" w:eastAsia="仿宋" w:cs="仿宋"/>
          <w:color w:val="000000"/>
          <w:sz w:val="24"/>
          <w:szCs w:val="24"/>
        </w:rPr>
      </w:pPr>
      <w:bookmarkStart w:id="11" w:name="bookmark1079"/>
      <w:r>
        <w:rPr>
          <w:rFonts w:hint="eastAsia" w:ascii="仿宋" w:hAnsi="仿宋" w:eastAsia="仿宋" w:cs="仿宋"/>
          <w:color w:val="000000"/>
          <w:sz w:val="24"/>
          <w:szCs w:val="24"/>
        </w:rPr>
        <w:t>四</w:t>
      </w:r>
      <w:bookmarkEnd w:id="11"/>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款项结算</w:t>
      </w:r>
    </w:p>
    <w:p w14:paraId="3405B4F2">
      <w:pPr>
        <w:pStyle w:val="11"/>
        <w:tabs>
          <w:tab w:val="left" w:pos="1402"/>
          <w:tab w:val="left" w:pos="3413"/>
          <w:tab w:val="left" w:pos="6444"/>
          <w:tab w:val="left" w:pos="7855"/>
        </w:tabs>
        <w:spacing w:line="360" w:lineRule="auto"/>
        <w:ind w:firstLine="680"/>
        <w:rPr>
          <w:rFonts w:hint="eastAsia" w:ascii="仿宋" w:hAnsi="仿宋" w:eastAsia="仿宋" w:cs="仿宋"/>
          <w:color w:val="000000"/>
          <w:sz w:val="24"/>
          <w:szCs w:val="24"/>
        </w:rPr>
      </w:pPr>
      <w:bookmarkStart w:id="12" w:name="bookmark1080"/>
      <w:r>
        <w:rPr>
          <w:rFonts w:hint="eastAsia" w:ascii="仿宋" w:hAnsi="仿宋" w:eastAsia="仿宋" w:cs="仿宋"/>
          <w:color w:val="000000"/>
          <w:sz w:val="24"/>
          <w:szCs w:val="24"/>
        </w:rPr>
        <w:t>（</w:t>
      </w:r>
      <w:bookmarkEnd w:id="12"/>
      <w:r>
        <w:rPr>
          <w:rFonts w:hint="eastAsia" w:ascii="仿宋" w:hAnsi="仿宋" w:eastAsia="仿宋" w:cs="仿宋"/>
          <w:color w:val="000000"/>
          <w:sz w:val="24"/>
          <w:szCs w:val="24"/>
        </w:rPr>
        <w:t>一）合同签订后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个日历日/工作日内支付合同总价款的</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％作为预付款。即人民币（大写）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元。</w:t>
      </w:r>
    </w:p>
    <w:p w14:paraId="4514D98D">
      <w:pPr>
        <w:pStyle w:val="11"/>
        <w:tabs>
          <w:tab w:val="left" w:pos="1330"/>
          <w:tab w:val="left" w:pos="6170"/>
          <w:tab w:val="left" w:pos="7366"/>
          <w:tab w:val="left" w:pos="8669"/>
        </w:tabs>
        <w:spacing w:line="360" w:lineRule="auto"/>
        <w:ind w:firstLine="680"/>
        <w:rPr>
          <w:rFonts w:hint="eastAsia" w:ascii="仿宋" w:hAnsi="仿宋" w:eastAsia="仿宋" w:cs="仿宋"/>
          <w:color w:val="000000"/>
          <w:sz w:val="24"/>
          <w:szCs w:val="24"/>
        </w:rPr>
      </w:pPr>
      <w:bookmarkStart w:id="13" w:name="bookmark1081"/>
      <w:r>
        <w:rPr>
          <w:rFonts w:hint="eastAsia" w:ascii="仿宋" w:hAnsi="仿宋" w:eastAsia="仿宋" w:cs="仿宋"/>
          <w:color w:val="000000"/>
          <w:sz w:val="24"/>
          <w:szCs w:val="24"/>
        </w:rPr>
        <w:t>（</w:t>
      </w:r>
      <w:bookmarkEnd w:id="13"/>
      <w:r>
        <w:rPr>
          <w:rFonts w:hint="eastAsia" w:ascii="仿宋" w:hAnsi="仿宋" w:eastAsia="仿宋" w:cs="仿宋"/>
          <w:color w:val="000000"/>
          <w:sz w:val="24"/>
          <w:szCs w:val="24"/>
        </w:rPr>
        <w:t>二）所有服务内容完成并验收合格后根据考核情况支付尾款。</w:t>
      </w:r>
    </w:p>
    <w:p w14:paraId="29F691CC">
      <w:pPr>
        <w:pStyle w:val="11"/>
        <w:tabs>
          <w:tab w:val="left" w:pos="1338"/>
        </w:tabs>
        <w:spacing w:line="360" w:lineRule="auto"/>
        <w:ind w:firstLine="620"/>
        <w:rPr>
          <w:rFonts w:hint="eastAsia" w:ascii="仿宋" w:hAnsi="仿宋" w:eastAsia="仿宋" w:cs="仿宋"/>
          <w:color w:val="000000"/>
          <w:sz w:val="24"/>
          <w:szCs w:val="24"/>
        </w:rPr>
      </w:pPr>
      <w:bookmarkStart w:id="14" w:name="bookmark1082"/>
      <w:r>
        <w:rPr>
          <w:rFonts w:hint="eastAsia" w:ascii="仿宋" w:hAnsi="仿宋" w:eastAsia="仿宋" w:cs="仿宋"/>
          <w:color w:val="000000"/>
          <w:sz w:val="24"/>
          <w:szCs w:val="24"/>
        </w:rPr>
        <w:t>（</w:t>
      </w:r>
      <w:bookmarkEnd w:id="14"/>
      <w:r>
        <w:rPr>
          <w:rFonts w:hint="eastAsia" w:ascii="仿宋" w:hAnsi="仿宋" w:eastAsia="仿宋" w:cs="仿宋"/>
          <w:color w:val="000000"/>
          <w:sz w:val="24"/>
          <w:szCs w:val="24"/>
        </w:rPr>
        <w:t>三）支付方式：银行转账。</w:t>
      </w:r>
    </w:p>
    <w:p w14:paraId="382A7C50">
      <w:pPr>
        <w:pStyle w:val="11"/>
        <w:tabs>
          <w:tab w:val="left" w:pos="1395"/>
          <w:tab w:val="left" w:pos="8374"/>
        </w:tabs>
        <w:spacing w:line="360" w:lineRule="auto"/>
        <w:ind w:firstLine="680"/>
        <w:rPr>
          <w:rFonts w:hint="eastAsia" w:ascii="仿宋" w:hAnsi="仿宋" w:eastAsia="仿宋" w:cs="仿宋"/>
          <w:color w:val="000000"/>
          <w:sz w:val="24"/>
          <w:szCs w:val="24"/>
        </w:rPr>
      </w:pPr>
      <w:bookmarkStart w:id="15" w:name="bookmark1083"/>
      <w:r>
        <w:rPr>
          <w:rFonts w:hint="eastAsia" w:ascii="仿宋" w:hAnsi="仿宋" w:eastAsia="仿宋" w:cs="仿宋"/>
          <w:color w:val="000000"/>
          <w:sz w:val="24"/>
          <w:szCs w:val="24"/>
        </w:rPr>
        <w:t>（</w:t>
      </w:r>
      <w:bookmarkEnd w:id="15"/>
      <w:r>
        <w:rPr>
          <w:rFonts w:hint="eastAsia" w:ascii="仿宋" w:hAnsi="仿宋" w:eastAsia="仿宋" w:cs="仿宋"/>
          <w:color w:val="000000"/>
          <w:sz w:val="24"/>
          <w:szCs w:val="24"/>
        </w:rPr>
        <w:t>四）结算方式：每次付款前乙方应向甲方提供合法有效的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发票。 乙方持中标通知书、服务合同、发票，与甲方结算。</w:t>
      </w:r>
    </w:p>
    <w:p w14:paraId="31D007DE">
      <w:pPr>
        <w:pStyle w:val="10"/>
        <w:tabs>
          <w:tab w:val="left" w:pos="984"/>
        </w:tabs>
        <w:spacing w:line="360" w:lineRule="auto"/>
        <w:ind w:firstLine="460"/>
        <w:rPr>
          <w:rFonts w:hint="eastAsia" w:ascii="仿宋" w:hAnsi="仿宋" w:eastAsia="仿宋" w:cs="仿宋"/>
          <w:color w:val="000000"/>
          <w:sz w:val="24"/>
          <w:szCs w:val="24"/>
        </w:rPr>
      </w:pPr>
      <w:bookmarkStart w:id="16" w:name="bookmark1084"/>
      <w:r>
        <w:rPr>
          <w:rFonts w:hint="eastAsia" w:ascii="仿宋" w:hAnsi="仿宋" w:eastAsia="仿宋" w:cs="仿宋"/>
          <w:color w:val="000000"/>
          <w:sz w:val="24"/>
          <w:szCs w:val="24"/>
        </w:rPr>
        <w:t>五</w:t>
      </w:r>
      <w:bookmarkEnd w:id="16"/>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双方的权利和义务</w:t>
      </w:r>
    </w:p>
    <w:p w14:paraId="551C9E3E">
      <w:pPr>
        <w:pStyle w:val="11"/>
        <w:tabs>
          <w:tab w:val="left" w:pos="1338"/>
        </w:tabs>
        <w:spacing w:line="360" w:lineRule="auto"/>
        <w:ind w:firstLine="620"/>
        <w:rPr>
          <w:rFonts w:hint="eastAsia" w:ascii="仿宋" w:hAnsi="仿宋" w:eastAsia="仿宋" w:cs="仿宋"/>
          <w:color w:val="000000"/>
          <w:sz w:val="24"/>
          <w:szCs w:val="24"/>
        </w:rPr>
      </w:pPr>
      <w:bookmarkStart w:id="17" w:name="bookmark1085"/>
      <w:r>
        <w:rPr>
          <w:rFonts w:hint="eastAsia" w:ascii="仿宋" w:hAnsi="仿宋" w:eastAsia="仿宋" w:cs="仿宋"/>
          <w:color w:val="000000"/>
          <w:sz w:val="24"/>
          <w:szCs w:val="24"/>
        </w:rPr>
        <w:t>（</w:t>
      </w:r>
      <w:bookmarkEnd w:id="17"/>
      <w:r>
        <w:rPr>
          <w:rFonts w:hint="eastAsia" w:ascii="仿宋" w:hAnsi="仿宋" w:eastAsia="仿宋" w:cs="仿宋"/>
          <w:color w:val="000000"/>
          <w:sz w:val="24"/>
          <w:szCs w:val="24"/>
        </w:rPr>
        <w:t>一）甲方的权利和义务</w:t>
      </w:r>
    </w:p>
    <w:p w14:paraId="63F5A188">
      <w:pPr>
        <w:pStyle w:val="10"/>
        <w:spacing w:line="360" w:lineRule="auto"/>
        <w:ind w:firstLine="620"/>
        <w:rPr>
          <w:rFonts w:hint="eastAsia" w:ascii="仿宋" w:hAnsi="仿宋" w:eastAsia="仿宋" w:cs="仿宋"/>
          <w:color w:val="000000"/>
          <w:sz w:val="24"/>
          <w:szCs w:val="24"/>
        </w:rPr>
      </w:pPr>
      <w:r>
        <w:rPr>
          <w:rFonts w:hint="eastAsia" w:ascii="仿宋" w:hAnsi="仿宋" w:eastAsia="仿宋" w:cs="仿宋"/>
          <w:color w:val="000000"/>
          <w:sz w:val="24"/>
          <w:szCs w:val="24"/>
        </w:rPr>
        <w:t>（由双方协商，必须填写）</w:t>
      </w:r>
    </w:p>
    <w:p w14:paraId="6C7A996C">
      <w:pPr>
        <w:pStyle w:val="11"/>
        <w:tabs>
          <w:tab w:val="left" w:pos="1338"/>
        </w:tabs>
        <w:spacing w:line="360" w:lineRule="auto"/>
        <w:ind w:firstLine="620"/>
        <w:rPr>
          <w:rFonts w:hint="eastAsia" w:ascii="仿宋" w:hAnsi="仿宋" w:eastAsia="仿宋" w:cs="仿宋"/>
          <w:color w:val="000000"/>
          <w:sz w:val="24"/>
          <w:szCs w:val="24"/>
        </w:rPr>
      </w:pPr>
      <w:bookmarkStart w:id="18" w:name="bookmark1086"/>
      <w:r>
        <w:rPr>
          <w:rFonts w:hint="eastAsia" w:ascii="仿宋" w:hAnsi="仿宋" w:eastAsia="仿宋" w:cs="仿宋"/>
          <w:color w:val="000000"/>
          <w:sz w:val="24"/>
          <w:szCs w:val="24"/>
        </w:rPr>
        <w:t>（</w:t>
      </w:r>
      <w:bookmarkEnd w:id="18"/>
      <w:r>
        <w:rPr>
          <w:rFonts w:hint="eastAsia" w:ascii="仿宋" w:hAnsi="仿宋" w:eastAsia="仿宋" w:cs="仿宋"/>
          <w:color w:val="000000"/>
          <w:sz w:val="24"/>
          <w:szCs w:val="24"/>
        </w:rPr>
        <w:t>二）乙方的权利和义务</w:t>
      </w:r>
    </w:p>
    <w:p w14:paraId="23F81BA3">
      <w:pPr>
        <w:pStyle w:val="10"/>
        <w:spacing w:line="360" w:lineRule="auto"/>
        <w:ind w:firstLine="620"/>
        <w:rPr>
          <w:rFonts w:hint="eastAsia" w:ascii="仿宋" w:hAnsi="仿宋" w:eastAsia="仿宋" w:cs="仿宋"/>
          <w:color w:val="000000"/>
          <w:sz w:val="24"/>
          <w:szCs w:val="24"/>
        </w:rPr>
      </w:pPr>
      <w:r>
        <w:rPr>
          <w:rFonts w:hint="eastAsia" w:ascii="仿宋" w:hAnsi="仿宋" w:eastAsia="仿宋" w:cs="仿宋"/>
          <w:color w:val="000000"/>
          <w:sz w:val="24"/>
          <w:szCs w:val="24"/>
        </w:rPr>
        <w:t>（由双方协商，必须填写）</w:t>
      </w:r>
    </w:p>
    <w:p w14:paraId="0BB3526E">
      <w:pPr>
        <w:pStyle w:val="10"/>
        <w:tabs>
          <w:tab w:val="left" w:pos="984"/>
        </w:tabs>
        <w:spacing w:line="360" w:lineRule="auto"/>
        <w:ind w:firstLine="460"/>
        <w:rPr>
          <w:rFonts w:hint="eastAsia" w:ascii="仿宋" w:hAnsi="仿宋" w:eastAsia="仿宋" w:cs="仿宋"/>
          <w:color w:val="000000"/>
          <w:sz w:val="24"/>
          <w:szCs w:val="24"/>
        </w:rPr>
      </w:pPr>
      <w:bookmarkStart w:id="19" w:name="bookmark1087"/>
      <w:r>
        <w:rPr>
          <w:rFonts w:hint="eastAsia" w:ascii="仿宋" w:hAnsi="仿宋" w:eastAsia="仿宋" w:cs="仿宋"/>
          <w:color w:val="000000"/>
          <w:sz w:val="24"/>
          <w:szCs w:val="24"/>
        </w:rPr>
        <w:t>六</w:t>
      </w:r>
      <w:bookmarkEnd w:id="19"/>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质量保证</w:t>
      </w:r>
    </w:p>
    <w:p w14:paraId="2FE18B62">
      <w:pPr>
        <w:pStyle w:val="11"/>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乙方所供服务必须执行下列条款：</w:t>
      </w:r>
    </w:p>
    <w:p w14:paraId="307EF22C">
      <w:pPr>
        <w:pStyle w:val="11"/>
        <w:tabs>
          <w:tab w:val="left" w:pos="1406"/>
        </w:tabs>
        <w:spacing w:line="360" w:lineRule="auto"/>
        <w:ind w:firstLine="480" w:firstLineChars="200"/>
        <w:rPr>
          <w:rFonts w:hint="eastAsia" w:ascii="仿宋" w:hAnsi="仿宋" w:eastAsia="仿宋" w:cs="仿宋"/>
          <w:color w:val="000000"/>
          <w:sz w:val="24"/>
          <w:szCs w:val="24"/>
        </w:rPr>
      </w:pPr>
      <w:bookmarkStart w:id="20" w:name="bookmark1088"/>
      <w:r>
        <w:rPr>
          <w:rFonts w:hint="eastAsia" w:ascii="仿宋" w:hAnsi="仿宋" w:eastAsia="仿宋" w:cs="仿宋"/>
          <w:color w:val="000000"/>
          <w:sz w:val="24"/>
          <w:szCs w:val="24"/>
        </w:rPr>
        <w:t>（</w:t>
      </w:r>
      <w:bookmarkEnd w:id="20"/>
      <w:r>
        <w:rPr>
          <w:rFonts w:hint="eastAsia" w:ascii="仿宋" w:hAnsi="仿宋" w:eastAsia="仿宋" w:cs="仿宋"/>
          <w:color w:val="000000"/>
          <w:sz w:val="24"/>
          <w:szCs w:val="24"/>
        </w:rPr>
        <w:t>一）服务方案和方式科学、可行，人员配置合理，全面满足要求。</w:t>
      </w:r>
    </w:p>
    <w:p w14:paraId="45E4B1FA">
      <w:pPr>
        <w:pStyle w:val="11"/>
        <w:tabs>
          <w:tab w:val="left" w:pos="1406"/>
        </w:tabs>
        <w:spacing w:line="360" w:lineRule="auto"/>
        <w:ind w:firstLine="480" w:firstLineChars="200"/>
        <w:rPr>
          <w:rFonts w:hint="eastAsia" w:ascii="仿宋" w:hAnsi="仿宋" w:eastAsia="仿宋" w:cs="仿宋"/>
          <w:color w:val="000000"/>
          <w:sz w:val="24"/>
          <w:szCs w:val="24"/>
        </w:rPr>
      </w:pPr>
      <w:bookmarkStart w:id="21" w:name="bookmark1089"/>
      <w:r>
        <w:rPr>
          <w:rFonts w:hint="eastAsia" w:ascii="仿宋" w:hAnsi="仿宋" w:eastAsia="仿宋" w:cs="仿宋"/>
          <w:color w:val="000000"/>
          <w:sz w:val="24"/>
          <w:szCs w:val="24"/>
        </w:rPr>
        <w:t>（</w:t>
      </w:r>
      <w:bookmarkEnd w:id="21"/>
      <w:r>
        <w:rPr>
          <w:rFonts w:hint="eastAsia" w:ascii="仿宋" w:hAnsi="仿宋" w:eastAsia="仿宋" w:cs="仿宋"/>
          <w:color w:val="000000"/>
          <w:sz w:val="24"/>
          <w:szCs w:val="24"/>
        </w:rPr>
        <w:t>二）符合国家有关服务规范要求，确保各项服务达到最佳运行效果。</w:t>
      </w:r>
    </w:p>
    <w:p w14:paraId="13A11717">
      <w:pPr>
        <w:pStyle w:val="11"/>
        <w:tabs>
          <w:tab w:val="left" w:pos="1388"/>
        </w:tabs>
        <w:spacing w:line="360" w:lineRule="auto"/>
        <w:ind w:firstLine="480" w:firstLineChars="200"/>
        <w:rPr>
          <w:rFonts w:hint="eastAsia" w:ascii="仿宋" w:hAnsi="仿宋" w:eastAsia="仿宋" w:cs="仿宋"/>
          <w:color w:val="000000"/>
          <w:sz w:val="24"/>
          <w:szCs w:val="24"/>
        </w:rPr>
        <w:sectPr>
          <w:footerReference r:id="rId3" w:type="default"/>
          <w:pgSz w:w="11900" w:h="16840"/>
          <w:pgMar w:top="1440" w:right="1468" w:bottom="1219" w:left="1701" w:header="720" w:footer="720" w:gutter="0"/>
          <w:cols w:space="720" w:num="1"/>
          <w:docGrid w:linePitch="360" w:charSpace="0"/>
        </w:sectPr>
      </w:pPr>
      <w:bookmarkStart w:id="22" w:name="bookmark1090"/>
      <w:r>
        <w:rPr>
          <w:rFonts w:hint="eastAsia" w:ascii="仿宋" w:hAnsi="仿宋" w:eastAsia="仿宋" w:cs="仿宋"/>
          <w:color w:val="000000"/>
          <w:sz w:val="24"/>
          <w:szCs w:val="24"/>
        </w:rPr>
        <w:t>（</w:t>
      </w:r>
      <w:bookmarkEnd w:id="22"/>
      <w:r>
        <w:rPr>
          <w:rFonts w:hint="eastAsia" w:ascii="仿宋" w:hAnsi="仿宋" w:eastAsia="仿宋" w:cs="仿宋"/>
          <w:color w:val="000000"/>
          <w:sz w:val="24"/>
          <w:szCs w:val="24"/>
        </w:rPr>
        <w:t>三）乙方提供的服务，若发生侵权而产生的一切后果，由乙方负责。甲方保留索赔权。</w:t>
      </w:r>
    </w:p>
    <w:p w14:paraId="5BEBFD32">
      <w:pPr>
        <w:pStyle w:val="10"/>
        <w:tabs>
          <w:tab w:val="left" w:pos="1440"/>
        </w:tabs>
        <w:spacing w:line="360" w:lineRule="auto"/>
        <w:ind w:firstLine="480" w:firstLineChars="200"/>
        <w:rPr>
          <w:rFonts w:hint="eastAsia" w:ascii="仿宋" w:hAnsi="仿宋" w:eastAsia="仿宋" w:cs="仿宋"/>
          <w:color w:val="000000"/>
          <w:sz w:val="24"/>
          <w:szCs w:val="24"/>
        </w:rPr>
      </w:pPr>
      <w:bookmarkStart w:id="23" w:name="bookmark1091"/>
      <w:r>
        <w:rPr>
          <w:rFonts w:hint="eastAsia" w:ascii="仿宋" w:hAnsi="仿宋" w:eastAsia="仿宋" w:cs="仿宋"/>
          <w:color w:val="000000"/>
          <w:sz w:val="24"/>
          <w:szCs w:val="24"/>
        </w:rPr>
        <w:t>（</w:t>
      </w:r>
      <w:bookmarkEnd w:id="23"/>
      <w:r>
        <w:rPr>
          <w:rFonts w:hint="eastAsia" w:ascii="仿宋" w:hAnsi="仿宋" w:eastAsia="仿宋" w:cs="仿宋"/>
          <w:color w:val="000000"/>
          <w:sz w:val="24"/>
          <w:szCs w:val="24"/>
        </w:rPr>
        <w:t>四）服务承诺内容。</w:t>
      </w:r>
    </w:p>
    <w:p w14:paraId="7B11EE3B">
      <w:pPr>
        <w:pStyle w:val="10"/>
        <w:tabs>
          <w:tab w:val="left" w:pos="1440"/>
        </w:tabs>
        <w:spacing w:line="360" w:lineRule="auto"/>
        <w:ind w:firstLine="480" w:firstLineChars="200"/>
        <w:rPr>
          <w:rFonts w:hint="eastAsia" w:ascii="仿宋" w:hAnsi="仿宋" w:eastAsia="仿宋" w:cs="仿宋"/>
          <w:color w:val="000000"/>
          <w:sz w:val="24"/>
          <w:szCs w:val="24"/>
        </w:rPr>
      </w:pPr>
      <w:bookmarkStart w:id="24" w:name="bookmark1092"/>
      <w:r>
        <w:rPr>
          <w:rFonts w:hint="eastAsia" w:ascii="仿宋" w:hAnsi="仿宋" w:eastAsia="仿宋" w:cs="仿宋"/>
          <w:color w:val="000000"/>
          <w:sz w:val="24"/>
          <w:szCs w:val="24"/>
        </w:rPr>
        <w:t>（</w:t>
      </w:r>
      <w:bookmarkEnd w:id="24"/>
      <w:r>
        <w:rPr>
          <w:rFonts w:hint="eastAsia" w:ascii="仿宋" w:hAnsi="仿宋" w:eastAsia="仿宋" w:cs="仿宋"/>
          <w:color w:val="000000"/>
          <w:sz w:val="24"/>
          <w:szCs w:val="24"/>
        </w:rPr>
        <w:t>五）双方拟定的其他条款。</w:t>
      </w:r>
    </w:p>
    <w:p w14:paraId="7D9F86CF">
      <w:pPr>
        <w:pStyle w:val="10"/>
        <w:tabs>
          <w:tab w:val="left" w:pos="1011"/>
        </w:tabs>
        <w:spacing w:line="360" w:lineRule="auto"/>
        <w:ind w:firstLine="480" w:firstLineChars="200"/>
        <w:rPr>
          <w:rFonts w:hint="eastAsia" w:ascii="仿宋" w:hAnsi="仿宋" w:eastAsia="仿宋" w:cs="仿宋"/>
          <w:color w:val="000000"/>
          <w:sz w:val="24"/>
          <w:szCs w:val="24"/>
        </w:rPr>
      </w:pPr>
      <w:bookmarkStart w:id="25" w:name="bookmark1093"/>
      <w:r>
        <w:rPr>
          <w:rFonts w:hint="eastAsia" w:ascii="仿宋" w:hAnsi="仿宋" w:eastAsia="仿宋" w:cs="仿宋"/>
          <w:color w:val="000000"/>
          <w:sz w:val="24"/>
          <w:szCs w:val="24"/>
        </w:rPr>
        <w:t>七</w:t>
      </w:r>
      <w:bookmarkEnd w:id="25"/>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验收</w:t>
      </w:r>
    </w:p>
    <w:p w14:paraId="6C1CC361">
      <w:pPr>
        <w:pStyle w:val="11"/>
        <w:tabs>
          <w:tab w:val="left" w:pos="1431"/>
        </w:tabs>
        <w:spacing w:line="360" w:lineRule="auto"/>
        <w:ind w:firstLine="480" w:firstLineChars="200"/>
        <w:rPr>
          <w:rFonts w:hint="eastAsia" w:ascii="仿宋" w:hAnsi="仿宋" w:eastAsia="仿宋" w:cs="仿宋"/>
          <w:color w:val="000000"/>
          <w:sz w:val="24"/>
          <w:szCs w:val="24"/>
        </w:rPr>
      </w:pPr>
      <w:bookmarkStart w:id="26" w:name="bookmark1094"/>
      <w:r>
        <w:rPr>
          <w:rFonts w:hint="eastAsia" w:ascii="仿宋" w:hAnsi="仿宋" w:eastAsia="仿宋" w:cs="仿宋"/>
          <w:color w:val="000000"/>
          <w:sz w:val="24"/>
          <w:szCs w:val="24"/>
        </w:rPr>
        <w:t>（</w:t>
      </w:r>
      <w:bookmarkEnd w:id="26"/>
      <w:r>
        <w:rPr>
          <w:rFonts w:hint="eastAsia" w:ascii="仿宋" w:hAnsi="仿宋" w:eastAsia="仿宋" w:cs="仿宋"/>
          <w:color w:val="000000"/>
          <w:sz w:val="24"/>
          <w:szCs w:val="24"/>
        </w:rPr>
        <w:t>一）服务内容完成后先由乙方进行自检，自检合格后邀请甲方进行验收。甲方确认乙方的自检内容后，组织乙方</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必要时请有关专家）进行最终验收，验收时乙方应派员参加，共同对验收结果进行确认，并承担相关责任（必要时甲方可委托具有相关资质的第三方检测机构/技术专家对产 品/设备进行系统验收，由此产生的相关费用由乙方承担，需要国家法定检验部门进行检验或验收的由乙方负责联系）。验收合格后，填写政府采购项目履约验收单（一式伍份）作为对服务的最终认可。</w:t>
      </w:r>
    </w:p>
    <w:p w14:paraId="3512A070">
      <w:pPr>
        <w:pStyle w:val="11"/>
        <w:tabs>
          <w:tab w:val="left" w:pos="1424"/>
        </w:tabs>
        <w:spacing w:line="360" w:lineRule="auto"/>
        <w:ind w:firstLine="480" w:firstLineChars="200"/>
        <w:rPr>
          <w:rFonts w:hint="eastAsia" w:ascii="仿宋" w:hAnsi="仿宋" w:eastAsia="仿宋" w:cs="仿宋"/>
          <w:color w:val="000000"/>
          <w:sz w:val="24"/>
          <w:szCs w:val="24"/>
        </w:rPr>
      </w:pPr>
      <w:bookmarkStart w:id="27" w:name="bookmark1095"/>
      <w:r>
        <w:rPr>
          <w:rFonts w:hint="eastAsia" w:ascii="仿宋" w:hAnsi="仿宋" w:eastAsia="仿宋" w:cs="仿宋"/>
          <w:color w:val="000000"/>
          <w:sz w:val="24"/>
          <w:szCs w:val="24"/>
        </w:rPr>
        <w:t>（</w:t>
      </w:r>
      <w:bookmarkEnd w:id="27"/>
      <w:r>
        <w:rPr>
          <w:rFonts w:hint="eastAsia" w:ascii="仿宋" w:hAnsi="仿宋" w:eastAsia="仿宋" w:cs="仿宋"/>
          <w:color w:val="000000"/>
          <w:sz w:val="24"/>
          <w:szCs w:val="24"/>
        </w:rPr>
        <w:t>二）乙方向甲方提交服务实施过程中的所有资料。以便甲方日后管理和维护。</w:t>
      </w:r>
    </w:p>
    <w:p w14:paraId="35806DFD">
      <w:pPr>
        <w:pStyle w:val="11"/>
        <w:tabs>
          <w:tab w:val="left" w:pos="1453"/>
        </w:tabs>
        <w:spacing w:line="360" w:lineRule="auto"/>
        <w:ind w:firstLine="480" w:firstLineChars="200"/>
        <w:rPr>
          <w:rFonts w:hint="eastAsia" w:ascii="仿宋" w:hAnsi="仿宋" w:eastAsia="仿宋" w:cs="仿宋"/>
          <w:color w:val="000000"/>
          <w:sz w:val="24"/>
          <w:szCs w:val="24"/>
        </w:rPr>
      </w:pPr>
      <w:bookmarkStart w:id="28" w:name="bookmark1096"/>
      <w:r>
        <w:rPr>
          <w:rFonts w:hint="eastAsia" w:ascii="仿宋" w:hAnsi="仿宋" w:eastAsia="仿宋" w:cs="仿宋"/>
          <w:color w:val="000000"/>
          <w:sz w:val="24"/>
          <w:szCs w:val="24"/>
        </w:rPr>
        <w:t>（</w:t>
      </w:r>
      <w:bookmarkEnd w:id="28"/>
      <w:r>
        <w:rPr>
          <w:rFonts w:hint="eastAsia" w:ascii="仿宋" w:hAnsi="仿宋" w:eastAsia="仿宋" w:cs="仿宋"/>
          <w:color w:val="000000"/>
          <w:sz w:val="24"/>
          <w:szCs w:val="24"/>
        </w:rPr>
        <w:t>三）验收依据：</w:t>
      </w:r>
    </w:p>
    <w:p w14:paraId="00EE3686">
      <w:pPr>
        <w:pStyle w:val="11"/>
        <w:tabs>
          <w:tab w:val="left" w:pos="995"/>
        </w:tabs>
        <w:spacing w:line="360" w:lineRule="auto"/>
        <w:ind w:firstLine="480" w:firstLineChars="200"/>
        <w:rPr>
          <w:rFonts w:hint="eastAsia" w:ascii="仿宋" w:hAnsi="仿宋" w:eastAsia="仿宋" w:cs="仿宋"/>
          <w:color w:val="000000"/>
          <w:sz w:val="24"/>
          <w:szCs w:val="24"/>
        </w:rPr>
      </w:pPr>
      <w:bookmarkStart w:id="29" w:name="bookmark1097"/>
      <w:r>
        <w:rPr>
          <w:rFonts w:hint="eastAsia" w:ascii="仿宋" w:hAnsi="仿宋" w:eastAsia="仿宋" w:cs="仿宋"/>
          <w:color w:val="000000"/>
          <w:sz w:val="24"/>
          <w:szCs w:val="24"/>
        </w:rPr>
        <w:t>1</w:t>
      </w:r>
      <w:bookmarkEnd w:id="29"/>
      <w:r>
        <w:rPr>
          <w:rFonts w:hint="eastAsia" w:ascii="仿宋" w:hAnsi="仿宋" w:eastAsia="仿宋" w:cs="仿宋"/>
          <w:color w:val="000000"/>
          <w:sz w:val="24"/>
          <w:szCs w:val="24"/>
        </w:rPr>
        <w:t>、招标文件、投标文件、澄清表（函）；</w:t>
      </w:r>
    </w:p>
    <w:p w14:paraId="77FF98C1">
      <w:pPr>
        <w:pStyle w:val="11"/>
        <w:tabs>
          <w:tab w:val="left" w:pos="1018"/>
        </w:tabs>
        <w:spacing w:line="360" w:lineRule="auto"/>
        <w:ind w:firstLine="480" w:firstLineChars="200"/>
        <w:rPr>
          <w:rFonts w:hint="eastAsia" w:ascii="仿宋" w:hAnsi="仿宋" w:eastAsia="仿宋" w:cs="仿宋"/>
          <w:color w:val="000000"/>
          <w:sz w:val="24"/>
          <w:szCs w:val="24"/>
        </w:rPr>
      </w:pPr>
      <w:bookmarkStart w:id="30" w:name="bookmark1098"/>
      <w:r>
        <w:rPr>
          <w:rFonts w:hint="eastAsia" w:ascii="仿宋" w:hAnsi="仿宋" w:eastAsia="仿宋" w:cs="仿宋"/>
          <w:color w:val="000000"/>
          <w:sz w:val="24"/>
          <w:szCs w:val="24"/>
        </w:rPr>
        <w:t>2</w:t>
      </w:r>
      <w:bookmarkEnd w:id="30"/>
      <w:r>
        <w:rPr>
          <w:rFonts w:hint="eastAsia" w:ascii="仿宋" w:hAnsi="仿宋" w:eastAsia="仿宋" w:cs="仿宋"/>
          <w:color w:val="000000"/>
          <w:sz w:val="24"/>
          <w:szCs w:val="24"/>
        </w:rPr>
        <w:t>、本合同及附件文本；</w:t>
      </w:r>
    </w:p>
    <w:p w14:paraId="6EEEF914">
      <w:pPr>
        <w:pStyle w:val="11"/>
        <w:tabs>
          <w:tab w:val="left" w:pos="1018"/>
        </w:tabs>
        <w:spacing w:line="360" w:lineRule="auto"/>
        <w:ind w:firstLine="480" w:firstLineChars="200"/>
        <w:rPr>
          <w:rFonts w:hint="eastAsia" w:ascii="仿宋" w:hAnsi="仿宋" w:eastAsia="仿宋" w:cs="仿宋"/>
          <w:color w:val="000000"/>
          <w:sz w:val="24"/>
          <w:szCs w:val="24"/>
        </w:rPr>
      </w:pPr>
      <w:bookmarkStart w:id="31" w:name="bookmark1099"/>
      <w:r>
        <w:rPr>
          <w:rFonts w:hint="eastAsia" w:ascii="仿宋" w:hAnsi="仿宋" w:eastAsia="仿宋" w:cs="仿宋"/>
          <w:color w:val="000000"/>
          <w:sz w:val="24"/>
          <w:szCs w:val="24"/>
        </w:rPr>
        <w:t>3</w:t>
      </w:r>
      <w:bookmarkEnd w:id="31"/>
      <w:r>
        <w:rPr>
          <w:rFonts w:hint="eastAsia" w:ascii="仿宋" w:hAnsi="仿宋" w:eastAsia="仿宋" w:cs="仿宋"/>
          <w:color w:val="000000"/>
          <w:sz w:val="24"/>
          <w:szCs w:val="24"/>
        </w:rPr>
        <w:t>、国家相应的标准、规范。</w:t>
      </w:r>
    </w:p>
    <w:p w14:paraId="5FCC521E">
      <w:pPr>
        <w:pStyle w:val="10"/>
        <w:tabs>
          <w:tab w:val="left" w:pos="1440"/>
        </w:tabs>
        <w:spacing w:line="360" w:lineRule="auto"/>
        <w:ind w:firstLine="480" w:firstLineChars="200"/>
        <w:rPr>
          <w:rFonts w:hint="eastAsia" w:ascii="仿宋" w:hAnsi="仿宋" w:eastAsia="仿宋" w:cs="仿宋"/>
          <w:color w:val="000000"/>
          <w:sz w:val="24"/>
          <w:szCs w:val="24"/>
        </w:rPr>
      </w:pPr>
      <w:bookmarkStart w:id="32" w:name="bookmark1100"/>
      <w:r>
        <w:rPr>
          <w:rFonts w:hint="eastAsia" w:ascii="仿宋" w:hAnsi="仿宋" w:eastAsia="仿宋" w:cs="仿宋"/>
          <w:color w:val="000000"/>
          <w:sz w:val="24"/>
          <w:szCs w:val="24"/>
        </w:rPr>
        <w:t>（</w:t>
      </w:r>
      <w:bookmarkEnd w:id="32"/>
      <w:r>
        <w:rPr>
          <w:rFonts w:hint="eastAsia" w:ascii="仿宋" w:hAnsi="仿宋" w:eastAsia="仿宋" w:cs="仿宋"/>
          <w:color w:val="000000"/>
          <w:sz w:val="24"/>
          <w:szCs w:val="24"/>
        </w:rPr>
        <w:t>四）双方拟定的其他条款。</w:t>
      </w:r>
    </w:p>
    <w:p w14:paraId="07DDDD6B">
      <w:pPr>
        <w:pStyle w:val="10"/>
        <w:tabs>
          <w:tab w:val="left" w:pos="1011"/>
        </w:tabs>
        <w:spacing w:line="360" w:lineRule="auto"/>
        <w:ind w:firstLine="480" w:firstLineChars="200"/>
        <w:rPr>
          <w:rFonts w:hint="eastAsia" w:ascii="仿宋" w:hAnsi="仿宋" w:eastAsia="仿宋" w:cs="仿宋"/>
          <w:color w:val="000000"/>
          <w:sz w:val="24"/>
          <w:szCs w:val="24"/>
        </w:rPr>
      </w:pPr>
      <w:bookmarkStart w:id="33" w:name="bookmark1101"/>
      <w:r>
        <w:rPr>
          <w:rFonts w:hint="eastAsia" w:ascii="仿宋" w:hAnsi="仿宋" w:eastAsia="仿宋" w:cs="仿宋"/>
          <w:color w:val="000000"/>
          <w:sz w:val="24"/>
          <w:szCs w:val="24"/>
        </w:rPr>
        <w:t>八</w:t>
      </w:r>
      <w:bookmarkEnd w:id="33"/>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违约责任</w:t>
      </w:r>
    </w:p>
    <w:p w14:paraId="487EEEA7">
      <w:pPr>
        <w:pStyle w:val="11"/>
        <w:tabs>
          <w:tab w:val="left" w:pos="1438"/>
        </w:tabs>
        <w:spacing w:line="360" w:lineRule="auto"/>
        <w:ind w:firstLine="480" w:firstLineChars="200"/>
        <w:rPr>
          <w:rFonts w:hint="eastAsia" w:ascii="仿宋" w:hAnsi="仿宋" w:eastAsia="仿宋" w:cs="仿宋"/>
          <w:color w:val="000000"/>
          <w:sz w:val="24"/>
          <w:szCs w:val="24"/>
        </w:rPr>
      </w:pPr>
      <w:bookmarkStart w:id="34" w:name="bookmark1102"/>
      <w:r>
        <w:rPr>
          <w:rFonts w:hint="eastAsia" w:ascii="仿宋" w:hAnsi="仿宋" w:eastAsia="仿宋" w:cs="仿宋"/>
          <w:color w:val="000000"/>
          <w:sz w:val="24"/>
          <w:szCs w:val="24"/>
        </w:rPr>
        <w:t>（</w:t>
      </w:r>
      <w:bookmarkEnd w:id="34"/>
      <w:r>
        <w:rPr>
          <w:rFonts w:hint="eastAsia" w:ascii="仿宋" w:hAnsi="仿宋" w:eastAsia="仿宋" w:cs="仿宋"/>
          <w:color w:val="000000"/>
          <w:sz w:val="24"/>
          <w:szCs w:val="24"/>
        </w:rPr>
        <w:t>一）合同中未约定的，按《民法典》中的相关条款执行。</w:t>
      </w:r>
    </w:p>
    <w:p w14:paraId="45DF9E7A">
      <w:pPr>
        <w:pStyle w:val="11"/>
        <w:tabs>
          <w:tab w:val="left" w:pos="1438"/>
          <w:tab w:val="left" w:pos="6746"/>
        </w:tabs>
        <w:spacing w:line="360" w:lineRule="auto"/>
        <w:ind w:firstLine="480" w:firstLineChars="200"/>
        <w:rPr>
          <w:rFonts w:hint="eastAsia" w:ascii="仿宋" w:hAnsi="仿宋" w:eastAsia="仿宋" w:cs="仿宋"/>
          <w:color w:val="000000"/>
          <w:sz w:val="24"/>
          <w:szCs w:val="24"/>
        </w:rPr>
      </w:pPr>
      <w:bookmarkStart w:id="35" w:name="bookmark1103"/>
      <w:r>
        <w:rPr>
          <w:rFonts w:hint="eastAsia" w:ascii="仿宋" w:hAnsi="仿宋" w:eastAsia="仿宋" w:cs="仿宋"/>
          <w:color w:val="000000"/>
          <w:sz w:val="24"/>
          <w:szCs w:val="24"/>
        </w:rPr>
        <w:t>（</w:t>
      </w:r>
      <w:bookmarkEnd w:id="35"/>
      <w:r>
        <w:rPr>
          <w:rFonts w:hint="eastAsia" w:ascii="仿宋" w:hAnsi="仿宋" w:eastAsia="仿宋" w:cs="仿宋"/>
          <w:color w:val="000000"/>
          <w:sz w:val="24"/>
          <w:szCs w:val="24"/>
        </w:rPr>
        <w:t>二）未按合同要求提供服务或服务质量不能满足合同要求，甲方应当将乙方违约的情况以及拟釆取的措施以书面形式报政府釆购监管部门， 根据政府采购监管部门的处理意见，甲方有权依据《民法典》有关条款及 合同约定解除合同，乙方应向甲方支付合同总价款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%的违约金。同时， 政府釆购监管部门有权依据《政府采购法》及相关法律法规对乙方的违法行为进行相应的处罚。</w:t>
      </w:r>
    </w:p>
    <w:p w14:paraId="2D701C6E">
      <w:pPr>
        <w:pStyle w:val="11"/>
        <w:tabs>
          <w:tab w:val="left" w:pos="1420"/>
        </w:tabs>
        <w:spacing w:line="360" w:lineRule="auto"/>
        <w:ind w:firstLine="720"/>
        <w:rPr>
          <w:rFonts w:hint="eastAsia" w:ascii="仿宋" w:hAnsi="仿宋" w:eastAsia="仿宋" w:cs="仿宋"/>
          <w:color w:val="000000"/>
          <w:sz w:val="24"/>
          <w:szCs w:val="24"/>
        </w:rPr>
      </w:pPr>
      <w:bookmarkStart w:id="36" w:name="bookmark1104"/>
      <w:r>
        <w:rPr>
          <w:rFonts w:hint="eastAsia" w:ascii="仿宋" w:hAnsi="仿宋" w:eastAsia="仿宋" w:cs="仿宋"/>
          <w:color w:val="000000"/>
          <w:sz w:val="24"/>
          <w:szCs w:val="24"/>
        </w:rPr>
        <w:t>（</w:t>
      </w:r>
      <w:bookmarkEnd w:id="36"/>
      <w:r>
        <w:rPr>
          <w:rFonts w:hint="eastAsia" w:ascii="仿宋" w:hAnsi="仿宋" w:eastAsia="仿宋" w:cs="仿宋"/>
          <w:color w:val="000000"/>
          <w:sz w:val="24"/>
          <w:szCs w:val="24"/>
        </w:rPr>
        <w:t>三）在本合同履行过程中，双方因违约或造成对方经济、社会效益等损失的应当赔偿。</w:t>
      </w:r>
    </w:p>
    <w:p w14:paraId="70A64524">
      <w:pPr>
        <w:pStyle w:val="11"/>
        <w:tabs>
          <w:tab w:val="left" w:pos="806"/>
          <w:tab w:val="left" w:pos="900"/>
          <w:tab w:val="left" w:pos="1453"/>
        </w:tabs>
        <w:spacing w:line="360" w:lineRule="auto"/>
        <w:ind w:firstLine="720"/>
        <w:rPr>
          <w:rFonts w:hint="eastAsia" w:ascii="仿宋" w:hAnsi="仿宋" w:eastAsia="仿宋" w:cs="仿宋"/>
          <w:color w:val="000000"/>
          <w:sz w:val="24"/>
          <w:szCs w:val="24"/>
        </w:rPr>
      </w:pPr>
      <w:bookmarkStart w:id="37" w:name="bookmark1105"/>
      <w:r>
        <w:rPr>
          <w:rFonts w:hint="eastAsia" w:ascii="仿宋" w:hAnsi="仿宋" w:eastAsia="仿宋" w:cs="仿宋"/>
          <w:color w:val="000000"/>
          <w:sz w:val="24"/>
          <w:szCs w:val="24"/>
        </w:rPr>
        <w:t>（</w:t>
      </w:r>
      <w:bookmarkEnd w:id="37"/>
      <w:r>
        <w:rPr>
          <w:rFonts w:hint="eastAsia" w:ascii="仿宋" w:hAnsi="仿宋" w:eastAsia="仿宋" w:cs="仿宋"/>
          <w:color w:val="000000"/>
          <w:sz w:val="24"/>
          <w:szCs w:val="24"/>
        </w:rPr>
        <w:t>四）甲方无正当理由拒绝接受服务的，需向乙方偿付本合同总价款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%的违约金。甲方由于自身原因逾期付款的，则每日按逾期金额的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%向乙方偿付违约金。</w:t>
      </w:r>
    </w:p>
    <w:p w14:paraId="3929B202">
      <w:pPr>
        <w:pStyle w:val="11"/>
        <w:tabs>
          <w:tab w:val="left" w:pos="1438"/>
          <w:tab w:val="left" w:pos="6466"/>
        </w:tabs>
        <w:spacing w:line="360" w:lineRule="auto"/>
        <w:ind w:firstLine="760"/>
        <w:rPr>
          <w:rFonts w:hint="eastAsia" w:ascii="仿宋" w:hAnsi="仿宋" w:eastAsia="仿宋" w:cs="仿宋"/>
          <w:color w:val="000000"/>
          <w:sz w:val="24"/>
          <w:szCs w:val="24"/>
        </w:rPr>
      </w:pPr>
      <w:bookmarkStart w:id="38" w:name="bookmark1106"/>
      <w:r>
        <w:rPr>
          <w:rFonts w:hint="eastAsia" w:ascii="仿宋" w:hAnsi="仿宋" w:eastAsia="仿宋" w:cs="仿宋"/>
          <w:color w:val="000000"/>
          <w:sz w:val="24"/>
          <w:szCs w:val="24"/>
        </w:rPr>
        <w:t>（</w:t>
      </w:r>
      <w:bookmarkEnd w:id="38"/>
      <w:r>
        <w:rPr>
          <w:rFonts w:hint="eastAsia" w:ascii="仿宋" w:hAnsi="仿宋" w:eastAsia="仿宋" w:cs="仿宋"/>
          <w:color w:val="000000"/>
          <w:sz w:val="24"/>
          <w:szCs w:val="24"/>
        </w:rPr>
        <w:t>五）乙方提供的服务不符合本项目相关文件和本合同规定的，甲方有权拒绝，并且乙方须向甲方支付本合同总价款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%的违约金。</w:t>
      </w:r>
    </w:p>
    <w:p w14:paraId="36CAC675">
      <w:pPr>
        <w:pStyle w:val="11"/>
        <w:tabs>
          <w:tab w:val="left" w:pos="1431"/>
          <w:tab w:val="left" w:pos="6012"/>
        </w:tabs>
        <w:spacing w:line="360" w:lineRule="auto"/>
        <w:ind w:firstLine="760"/>
        <w:rPr>
          <w:rFonts w:hint="eastAsia" w:ascii="仿宋" w:hAnsi="仿宋" w:eastAsia="仿宋" w:cs="仿宋"/>
          <w:color w:val="000000"/>
          <w:sz w:val="24"/>
          <w:szCs w:val="24"/>
        </w:rPr>
      </w:pPr>
      <w:bookmarkStart w:id="39" w:name="bookmark1107"/>
      <w:r>
        <w:rPr>
          <w:rFonts w:hint="eastAsia" w:ascii="仿宋" w:hAnsi="仿宋" w:eastAsia="仿宋" w:cs="仿宋"/>
          <w:color w:val="000000"/>
          <w:sz w:val="24"/>
          <w:szCs w:val="24"/>
        </w:rPr>
        <w:t>（</w:t>
      </w:r>
      <w:bookmarkEnd w:id="39"/>
      <w:r>
        <w:rPr>
          <w:rFonts w:hint="eastAsia" w:ascii="仿宋" w:hAnsi="仿宋" w:eastAsia="仿宋" w:cs="仿宋"/>
          <w:color w:val="000000"/>
          <w:sz w:val="24"/>
          <w:szCs w:val="24"/>
        </w:rPr>
        <w:t>六）乙方未能按照本合同约定时间提供服务或完成约定的项目服务内容的，从逾期之日起每日按本合同总价款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%的数额向甲方支付违约金；逾期</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日以上的，甲方有权终止合同，由此造成的甲方经济损失由乙方承担。（有固定服务期的项目除外，可删除该条）</w:t>
      </w:r>
    </w:p>
    <w:p w14:paraId="0E28FB0B">
      <w:pPr>
        <w:pStyle w:val="11"/>
        <w:tabs>
          <w:tab w:val="left" w:pos="1429"/>
        </w:tabs>
        <w:spacing w:line="360" w:lineRule="auto"/>
        <w:ind w:firstLine="760"/>
        <w:rPr>
          <w:rFonts w:hint="eastAsia" w:ascii="仿宋" w:hAnsi="仿宋" w:eastAsia="仿宋" w:cs="仿宋"/>
          <w:color w:val="000000"/>
          <w:sz w:val="24"/>
          <w:szCs w:val="24"/>
        </w:rPr>
      </w:pPr>
      <w:bookmarkStart w:id="40" w:name="bookmark1108"/>
      <w:r>
        <w:rPr>
          <w:rFonts w:hint="eastAsia" w:ascii="仿宋" w:hAnsi="仿宋" w:eastAsia="仿宋" w:cs="仿宋"/>
          <w:color w:val="000000"/>
          <w:sz w:val="24"/>
          <w:szCs w:val="24"/>
        </w:rPr>
        <w:t>（</w:t>
      </w:r>
      <w:bookmarkEnd w:id="40"/>
      <w:r>
        <w:rPr>
          <w:rFonts w:hint="eastAsia" w:ascii="仿宋" w:hAnsi="仿宋" w:eastAsia="仿宋" w:cs="仿宋"/>
          <w:color w:val="000000"/>
          <w:sz w:val="24"/>
          <w:szCs w:val="24"/>
        </w:rPr>
        <w:t>七）未经甲方同意，乙方不得擅自将本合同服务分包或转包第三方承担。</w:t>
      </w:r>
    </w:p>
    <w:p w14:paraId="649438FF">
      <w:pPr>
        <w:pStyle w:val="11"/>
        <w:tabs>
          <w:tab w:val="left" w:pos="1431"/>
        </w:tabs>
        <w:spacing w:line="360" w:lineRule="auto"/>
        <w:ind w:firstLine="760"/>
        <w:rPr>
          <w:rFonts w:hint="eastAsia" w:ascii="仿宋" w:hAnsi="仿宋" w:eastAsia="仿宋" w:cs="仿宋"/>
          <w:color w:val="000000"/>
          <w:sz w:val="24"/>
          <w:szCs w:val="24"/>
        </w:rPr>
      </w:pPr>
      <w:bookmarkStart w:id="41" w:name="bookmark1109"/>
      <w:r>
        <w:rPr>
          <w:rFonts w:hint="eastAsia" w:ascii="仿宋" w:hAnsi="仿宋" w:eastAsia="仿宋" w:cs="仿宋"/>
          <w:color w:val="000000"/>
          <w:sz w:val="24"/>
          <w:szCs w:val="24"/>
        </w:rPr>
        <w:t>（</w:t>
      </w:r>
      <w:bookmarkEnd w:id="41"/>
      <w:r>
        <w:rPr>
          <w:rFonts w:hint="eastAsia" w:ascii="仿宋" w:hAnsi="仿宋" w:eastAsia="仿宋" w:cs="仿宋"/>
          <w:color w:val="000000"/>
          <w:sz w:val="24"/>
          <w:szCs w:val="24"/>
        </w:rPr>
        <w:t>八）本合同中各条款约定的违约金可自甲方未支付款项中直接扣除</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违约金若不能弥补甲方损失的，乙方还应赔偿甲方损失。</w:t>
      </w:r>
    </w:p>
    <w:p w14:paraId="6F3BA7D7">
      <w:pPr>
        <w:pStyle w:val="10"/>
        <w:tabs>
          <w:tab w:val="left" w:pos="1500"/>
        </w:tabs>
        <w:spacing w:line="360" w:lineRule="auto"/>
        <w:ind w:firstLine="760"/>
        <w:rPr>
          <w:rFonts w:hint="eastAsia" w:ascii="仿宋" w:hAnsi="仿宋" w:eastAsia="仿宋" w:cs="仿宋"/>
          <w:color w:val="000000"/>
          <w:sz w:val="24"/>
          <w:szCs w:val="24"/>
        </w:rPr>
      </w:pPr>
      <w:bookmarkStart w:id="42" w:name="bookmark1110"/>
      <w:r>
        <w:rPr>
          <w:rFonts w:hint="eastAsia" w:ascii="仿宋" w:hAnsi="仿宋" w:eastAsia="仿宋" w:cs="仿宋"/>
          <w:color w:val="000000"/>
          <w:sz w:val="24"/>
          <w:szCs w:val="24"/>
        </w:rPr>
        <w:t>（</w:t>
      </w:r>
      <w:bookmarkEnd w:id="42"/>
      <w:r>
        <w:rPr>
          <w:rFonts w:hint="eastAsia" w:ascii="仿宋" w:hAnsi="仿宋" w:eastAsia="仿宋" w:cs="仿宋"/>
          <w:color w:val="000000"/>
          <w:sz w:val="24"/>
          <w:szCs w:val="24"/>
        </w:rPr>
        <w:t>九）</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双方拟定的其他条款。</w:t>
      </w:r>
    </w:p>
    <w:p w14:paraId="2360A94C">
      <w:pPr>
        <w:pStyle w:val="10"/>
        <w:spacing w:line="360" w:lineRule="auto"/>
        <w:ind w:firstLine="540"/>
        <w:rPr>
          <w:rFonts w:hint="eastAsia" w:ascii="仿宋" w:hAnsi="仿宋" w:eastAsia="仿宋" w:cs="仿宋"/>
          <w:color w:val="000000"/>
          <w:sz w:val="24"/>
          <w:szCs w:val="24"/>
          <w:lang w:val="en-US" w:eastAsia="zh-CN"/>
        </w:rPr>
      </w:pPr>
      <w:bookmarkStart w:id="43" w:name="bookmark1111"/>
      <w:r>
        <w:rPr>
          <w:rFonts w:hint="eastAsia" w:ascii="仿宋" w:hAnsi="仿宋" w:eastAsia="仿宋" w:cs="仿宋"/>
          <w:color w:val="000000"/>
          <w:sz w:val="24"/>
          <w:szCs w:val="24"/>
        </w:rPr>
        <w:t>九</w:t>
      </w:r>
      <w:bookmarkEnd w:id="43"/>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保密条款</w:t>
      </w:r>
    </w:p>
    <w:p w14:paraId="093B72F9">
      <w:pPr>
        <w:pStyle w:val="11"/>
        <w:tabs>
          <w:tab w:val="left" w:pos="1431"/>
        </w:tabs>
        <w:spacing w:line="360" w:lineRule="auto"/>
        <w:ind w:firstLine="760"/>
        <w:rPr>
          <w:rFonts w:hint="eastAsia" w:ascii="仿宋" w:hAnsi="仿宋" w:eastAsia="仿宋" w:cs="仿宋"/>
          <w:color w:val="000000"/>
          <w:sz w:val="24"/>
          <w:szCs w:val="24"/>
        </w:rPr>
      </w:pPr>
      <w:bookmarkStart w:id="44" w:name="bookmark1112"/>
      <w:r>
        <w:rPr>
          <w:rFonts w:hint="eastAsia" w:ascii="仿宋" w:hAnsi="仿宋" w:eastAsia="仿宋" w:cs="仿宋"/>
          <w:color w:val="000000"/>
          <w:sz w:val="24"/>
          <w:szCs w:val="24"/>
        </w:rPr>
        <w:t>（</w:t>
      </w:r>
      <w:bookmarkEnd w:id="44"/>
      <w:r>
        <w:rPr>
          <w:rFonts w:hint="eastAsia" w:ascii="仿宋" w:hAnsi="仿宋" w:eastAsia="仿宋" w:cs="仿宋"/>
          <w:color w:val="00000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7956025E">
      <w:pPr>
        <w:pStyle w:val="11"/>
        <w:tabs>
          <w:tab w:val="left" w:pos="1431"/>
        </w:tabs>
        <w:spacing w:line="360" w:lineRule="auto"/>
        <w:ind w:firstLine="760"/>
        <w:rPr>
          <w:rFonts w:hint="eastAsia" w:ascii="仿宋" w:hAnsi="仿宋" w:eastAsia="仿宋" w:cs="仿宋"/>
          <w:color w:val="000000"/>
          <w:sz w:val="24"/>
          <w:szCs w:val="24"/>
        </w:rPr>
      </w:pPr>
      <w:bookmarkStart w:id="45" w:name="bookmark1113"/>
      <w:r>
        <w:rPr>
          <w:rFonts w:hint="eastAsia" w:ascii="仿宋" w:hAnsi="仿宋" w:eastAsia="仿宋" w:cs="仿宋"/>
          <w:color w:val="000000"/>
          <w:sz w:val="24"/>
          <w:szCs w:val="24"/>
        </w:rPr>
        <w:t>（</w:t>
      </w:r>
      <w:bookmarkEnd w:id="45"/>
      <w:r>
        <w:rPr>
          <w:rFonts w:hint="eastAsia" w:ascii="仿宋" w:hAnsi="仿宋" w:eastAsia="仿宋" w:cs="仿宋"/>
          <w:color w:val="00000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317D7585">
      <w:pPr>
        <w:pStyle w:val="11"/>
        <w:tabs>
          <w:tab w:val="left" w:pos="1429"/>
        </w:tabs>
        <w:spacing w:line="360" w:lineRule="auto"/>
        <w:ind w:firstLine="760"/>
        <w:rPr>
          <w:rFonts w:hint="eastAsia" w:ascii="仿宋" w:hAnsi="仿宋" w:eastAsia="仿宋" w:cs="仿宋"/>
          <w:color w:val="000000"/>
          <w:sz w:val="24"/>
          <w:szCs w:val="24"/>
        </w:rPr>
      </w:pPr>
      <w:bookmarkStart w:id="46" w:name="bookmark1114"/>
      <w:r>
        <w:rPr>
          <w:rFonts w:hint="eastAsia" w:ascii="仿宋" w:hAnsi="仿宋" w:eastAsia="仿宋" w:cs="仿宋"/>
          <w:color w:val="000000"/>
          <w:sz w:val="24"/>
          <w:szCs w:val="24"/>
        </w:rPr>
        <w:t>（</w:t>
      </w:r>
      <w:bookmarkEnd w:id="46"/>
      <w:r>
        <w:rPr>
          <w:rFonts w:hint="eastAsia" w:ascii="仿宋" w:hAnsi="仿宋" w:eastAsia="仿宋" w:cs="仿宋"/>
          <w:color w:val="000000"/>
          <w:sz w:val="24"/>
          <w:szCs w:val="24"/>
        </w:rPr>
        <w:t>三）本条款为独立条款，本合同的无效、变更、解除和终止均不影响本条款的效力。</w:t>
      </w:r>
    </w:p>
    <w:p w14:paraId="11780834">
      <w:pPr>
        <w:pStyle w:val="10"/>
        <w:tabs>
          <w:tab w:val="left" w:pos="1493"/>
        </w:tabs>
        <w:spacing w:line="360" w:lineRule="auto"/>
        <w:ind w:firstLine="760"/>
        <w:rPr>
          <w:rFonts w:hint="eastAsia" w:ascii="仿宋" w:hAnsi="仿宋" w:eastAsia="仿宋" w:cs="仿宋"/>
          <w:color w:val="000000"/>
          <w:sz w:val="24"/>
          <w:szCs w:val="24"/>
        </w:rPr>
      </w:pPr>
      <w:bookmarkStart w:id="47" w:name="bookmark1115"/>
      <w:r>
        <w:rPr>
          <w:rFonts w:hint="eastAsia" w:ascii="仿宋" w:hAnsi="仿宋" w:eastAsia="仿宋" w:cs="仿宋"/>
          <w:color w:val="000000"/>
          <w:sz w:val="24"/>
          <w:szCs w:val="24"/>
        </w:rPr>
        <w:t>（</w:t>
      </w:r>
      <w:bookmarkEnd w:id="47"/>
      <w:r>
        <w:rPr>
          <w:rFonts w:hint="eastAsia" w:ascii="仿宋" w:hAnsi="仿宋" w:eastAsia="仿宋" w:cs="仿宋"/>
          <w:color w:val="000000"/>
          <w:sz w:val="24"/>
          <w:szCs w:val="24"/>
        </w:rPr>
        <w:t>四）</w:t>
      </w:r>
      <w:r>
        <w:rPr>
          <w:rFonts w:hint="eastAsia" w:ascii="仿宋" w:hAnsi="仿宋" w:eastAsia="仿宋" w:cs="仿宋"/>
          <w:color w:val="000000"/>
          <w:sz w:val="24"/>
          <w:szCs w:val="24"/>
        </w:rPr>
        <w:tab/>
      </w:r>
      <w:r>
        <w:rPr>
          <w:rFonts w:hint="eastAsia" w:ascii="仿宋" w:hAnsi="仿宋" w:eastAsia="仿宋" w:cs="仿宋"/>
          <w:color w:val="000000"/>
          <w:sz w:val="24"/>
          <w:szCs w:val="24"/>
        </w:rPr>
        <w:t>双方拟定的其他条款。</w:t>
      </w:r>
    </w:p>
    <w:p w14:paraId="528423E6">
      <w:pPr>
        <w:pStyle w:val="10"/>
        <w:spacing w:line="360" w:lineRule="auto"/>
        <w:ind w:firstLine="54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十、</w:t>
      </w:r>
      <w:r>
        <w:rPr>
          <w:rFonts w:hint="eastAsia" w:ascii="仿宋" w:hAnsi="仿宋" w:eastAsia="仿宋" w:cs="仿宋"/>
          <w:color w:val="000000"/>
          <w:sz w:val="24"/>
          <w:szCs w:val="24"/>
          <w:lang w:val="en-US" w:eastAsia="zh-CN"/>
        </w:rPr>
        <w:t>争议解决</w:t>
      </w:r>
    </w:p>
    <w:p w14:paraId="507CB88C">
      <w:pPr>
        <w:pStyle w:val="11"/>
        <w:tabs>
          <w:tab w:val="left" w:pos="1503"/>
          <w:tab w:val="left" w:pos="3715"/>
        </w:tabs>
        <w:spacing w:after="100" w:line="360" w:lineRule="auto"/>
        <w:ind w:firstLine="760"/>
        <w:rPr>
          <w:rFonts w:hint="eastAsia" w:ascii="仿宋" w:hAnsi="仿宋" w:eastAsia="仿宋" w:cs="仿宋"/>
          <w:color w:val="000000"/>
          <w:sz w:val="24"/>
          <w:szCs w:val="24"/>
        </w:rPr>
      </w:pPr>
      <w:bookmarkStart w:id="48" w:name="bookmark1116"/>
      <w:r>
        <w:rPr>
          <w:rFonts w:hint="eastAsia" w:ascii="仿宋" w:hAnsi="仿宋" w:eastAsia="仿宋" w:cs="仿宋"/>
          <w:color w:val="000000"/>
          <w:sz w:val="24"/>
          <w:szCs w:val="24"/>
        </w:rPr>
        <w:t>（</w:t>
      </w:r>
      <w:bookmarkEnd w:id="48"/>
      <w:r>
        <w:rPr>
          <w:rFonts w:hint="eastAsia" w:ascii="仿宋" w:hAnsi="仿宋" w:eastAsia="仿宋" w:cs="仿宋"/>
          <w:color w:val="000000"/>
          <w:sz w:val="24"/>
          <w:szCs w:val="24"/>
        </w:rPr>
        <w:t>一）本合同在履行过程中发生的争议，由甲、乙双方当事人协商解</w:t>
      </w:r>
      <w:r>
        <w:rPr>
          <w:rFonts w:hint="eastAsia" w:ascii="仿宋" w:hAnsi="仿宋" w:eastAsia="仿宋" w:cs="仿宋"/>
          <w:color w:val="000000"/>
          <w:sz w:val="24"/>
          <w:szCs w:val="24"/>
          <w:lang w:val="zh-CN" w:eastAsia="zh-CN" w:bidi="zh-CN"/>
        </w:rPr>
        <w:t>决，</w:t>
      </w:r>
      <w:r>
        <w:rPr>
          <w:rFonts w:hint="eastAsia" w:ascii="仿宋" w:hAnsi="仿宋" w:eastAsia="仿宋" w:cs="仿宋"/>
          <w:color w:val="000000"/>
          <w:sz w:val="24"/>
          <w:szCs w:val="24"/>
        </w:rPr>
        <w:t>协商不成的按下列第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种方式解决：</w:t>
      </w:r>
    </w:p>
    <w:p w14:paraId="54038290">
      <w:pPr>
        <w:pStyle w:val="11"/>
        <w:tabs>
          <w:tab w:val="left" w:pos="1061"/>
        </w:tabs>
        <w:spacing w:line="360" w:lineRule="auto"/>
        <w:ind w:firstLine="640"/>
        <w:rPr>
          <w:rFonts w:hint="eastAsia" w:ascii="仿宋" w:hAnsi="仿宋" w:eastAsia="仿宋" w:cs="仿宋"/>
          <w:color w:val="000000"/>
          <w:sz w:val="24"/>
          <w:szCs w:val="24"/>
        </w:rPr>
      </w:pPr>
      <w:bookmarkStart w:id="49" w:name="bookmark1117"/>
      <w:r>
        <w:rPr>
          <w:rFonts w:hint="eastAsia" w:ascii="仿宋" w:hAnsi="仿宋" w:eastAsia="仿宋" w:cs="仿宋"/>
          <w:color w:val="000000"/>
          <w:sz w:val="24"/>
          <w:szCs w:val="24"/>
        </w:rPr>
        <w:t>1</w:t>
      </w:r>
      <w:bookmarkEnd w:id="49"/>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提交西安仲裁委员会仲裁；</w:t>
      </w:r>
    </w:p>
    <w:p w14:paraId="5E34A6E8">
      <w:pPr>
        <w:pStyle w:val="11"/>
        <w:tabs>
          <w:tab w:val="left" w:pos="1078"/>
        </w:tabs>
        <w:spacing w:line="360" w:lineRule="auto"/>
        <w:ind w:firstLine="640"/>
        <w:rPr>
          <w:rFonts w:hint="eastAsia" w:ascii="仿宋" w:hAnsi="仿宋" w:eastAsia="仿宋" w:cs="仿宋"/>
          <w:color w:val="000000"/>
          <w:sz w:val="24"/>
          <w:szCs w:val="24"/>
        </w:rPr>
      </w:pPr>
      <w:bookmarkStart w:id="50" w:name="bookmark1118"/>
      <w:r>
        <w:rPr>
          <w:rFonts w:hint="eastAsia" w:ascii="仿宋" w:hAnsi="仿宋" w:eastAsia="仿宋" w:cs="仿宋"/>
          <w:color w:val="000000"/>
          <w:sz w:val="24"/>
          <w:szCs w:val="24"/>
        </w:rPr>
        <w:t>2</w:t>
      </w:r>
      <w:bookmarkEnd w:id="50"/>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依法向甲方所在地人民法院起诉。</w:t>
      </w:r>
    </w:p>
    <w:p w14:paraId="15A0C611">
      <w:pPr>
        <w:pStyle w:val="11"/>
        <w:tabs>
          <w:tab w:val="left" w:pos="1431"/>
        </w:tabs>
        <w:spacing w:line="360" w:lineRule="auto"/>
        <w:ind w:firstLine="760"/>
        <w:rPr>
          <w:rFonts w:hint="eastAsia" w:ascii="仿宋" w:hAnsi="仿宋" w:eastAsia="仿宋" w:cs="仿宋"/>
          <w:color w:val="000000"/>
          <w:sz w:val="24"/>
          <w:szCs w:val="24"/>
        </w:rPr>
      </w:pPr>
      <w:bookmarkStart w:id="51" w:name="bookmark1119"/>
      <w:r>
        <w:rPr>
          <w:rFonts w:hint="eastAsia" w:ascii="仿宋" w:hAnsi="仿宋" w:eastAsia="仿宋" w:cs="仿宋"/>
          <w:color w:val="000000"/>
          <w:sz w:val="24"/>
          <w:szCs w:val="24"/>
        </w:rPr>
        <w:t>（</w:t>
      </w:r>
      <w:bookmarkEnd w:id="51"/>
      <w:r>
        <w:rPr>
          <w:rFonts w:hint="eastAsia" w:ascii="仿宋" w:hAnsi="仿宋" w:eastAsia="仿宋" w:cs="仿宋"/>
          <w:color w:val="000000"/>
          <w:sz w:val="24"/>
          <w:szCs w:val="24"/>
        </w:rPr>
        <w:t>二）本条款为独立条款，本合同的无效、变更、解除和终止均不影响本条款的效力。</w:t>
      </w:r>
    </w:p>
    <w:p w14:paraId="751F2A47">
      <w:pPr>
        <w:pStyle w:val="10"/>
        <w:spacing w:line="360" w:lineRule="auto"/>
        <w:ind w:firstLine="54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十一、关于送达</w:t>
      </w:r>
      <w:r>
        <w:rPr>
          <w:rFonts w:hint="eastAsia" w:ascii="仿宋" w:hAnsi="仿宋" w:eastAsia="仿宋" w:cs="仿宋"/>
          <w:color w:val="000000"/>
          <w:sz w:val="24"/>
          <w:szCs w:val="24"/>
        </w:rPr>
        <w:t>的约定</w:t>
      </w:r>
    </w:p>
    <w:p w14:paraId="479A9837">
      <w:pPr>
        <w:pStyle w:val="11"/>
        <w:spacing w:line="360" w:lineRule="auto"/>
        <w:ind w:firstLine="760"/>
        <w:rPr>
          <w:rFonts w:hint="eastAsia" w:ascii="仿宋" w:hAnsi="仿宋" w:eastAsia="仿宋" w:cs="仿宋"/>
          <w:color w:val="000000"/>
          <w:sz w:val="24"/>
          <w:szCs w:val="24"/>
        </w:rPr>
        <w:sectPr>
          <w:footerReference r:id="rId4" w:type="even"/>
          <w:type w:val="continuous"/>
          <w:pgSz w:w="11900" w:h="16840"/>
          <w:pgMar w:top="1440" w:right="1468" w:bottom="1219" w:left="1701" w:header="720" w:footer="720" w:gutter="0"/>
          <w:cols w:space="720" w:num="1"/>
          <w:docGrid w:linePitch="360" w:charSpace="0"/>
        </w:sectPr>
      </w:pPr>
      <w:r>
        <w:rPr>
          <w:rFonts w:hint="eastAsia" w:ascii="仿宋" w:hAnsi="仿宋" w:eastAsia="仿宋" w:cs="仿宋"/>
          <w:color w:val="000000"/>
          <w:sz w:val="24"/>
          <w:szCs w:val="24"/>
        </w:rPr>
        <w:t>（一）本合同项下甲乙双方任何一方向对方发出的通知、信件、数据 电文等，应当发送至本合同下列约定的地址、联系人和通信终端。</w:t>
      </w:r>
    </w:p>
    <w:p w14:paraId="27C1382A">
      <w:pPr>
        <w:pStyle w:val="11"/>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甲方联系人：XXX</w:t>
      </w:r>
    </w:p>
    <w:p w14:paraId="0BCE4EE9">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21CDD616">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r>
        <w:rPr>
          <w:rFonts w:hint="eastAsia" w:ascii="仿宋" w:hAnsi="仿宋" w:eastAsia="仿宋" w:cs="仿宋"/>
          <w:color w:val="000000"/>
          <w:sz w:val="24"/>
          <w:szCs w:val="24"/>
          <w:vertAlign w:val="subscript"/>
          <w:lang w:bidi="en-US"/>
        </w:rPr>
        <w:t>o</w:t>
      </w:r>
    </w:p>
    <w:p w14:paraId="57313D2D">
      <w:pPr>
        <w:pStyle w:val="11"/>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甲方（□同意□不同意）接受电子文件送达，电子终端信息如下：</w:t>
      </w:r>
    </w:p>
    <w:p w14:paraId="411A9615">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31893349">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7B644C95">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02BECC35">
      <w:pPr>
        <w:pStyle w:val="14"/>
        <w:spacing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w:t>
      </w:r>
    </w:p>
    <w:p w14:paraId="5082DCD0">
      <w:pPr>
        <w:pStyle w:val="11"/>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乙方联系人：XXX,</w:t>
      </w:r>
    </w:p>
    <w:p w14:paraId="739064C5">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7E885674">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r>
        <w:rPr>
          <w:rFonts w:hint="eastAsia" w:ascii="仿宋" w:hAnsi="仿宋" w:eastAsia="仿宋" w:cs="仿宋"/>
          <w:color w:val="000000"/>
          <w:sz w:val="24"/>
          <w:szCs w:val="24"/>
          <w:vertAlign w:val="subscript"/>
          <w:lang w:bidi="en-US"/>
        </w:rPr>
        <w:t>o</w:t>
      </w:r>
    </w:p>
    <w:p w14:paraId="3969518B">
      <w:pPr>
        <w:pStyle w:val="11"/>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乙方（□同意□不同意）接受电子文件送达，电子终端信息如下：</w:t>
      </w:r>
    </w:p>
    <w:p w14:paraId="4FACC491">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51875E8D">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21DA49AF">
      <w:pPr>
        <w:pStyle w:val="14"/>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032FEF30">
      <w:pPr>
        <w:pStyle w:val="14"/>
        <w:spacing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xxx@xxx.como</w:t>
      </w:r>
    </w:p>
    <w:p w14:paraId="0E14C697">
      <w:pPr>
        <w:pStyle w:val="11"/>
        <w:spacing w:line="360" w:lineRule="auto"/>
        <w:ind w:firstLine="680"/>
        <w:jc w:val="left"/>
        <w:rPr>
          <w:rFonts w:hint="eastAsia" w:ascii="仿宋" w:hAnsi="仿宋" w:eastAsia="仿宋" w:cs="仿宋"/>
          <w:color w:val="000000"/>
          <w:sz w:val="24"/>
          <w:szCs w:val="24"/>
        </w:rPr>
      </w:pPr>
      <w:r>
        <w:rPr>
          <w:rFonts w:hint="eastAsia" w:ascii="仿宋" w:hAnsi="仿宋" w:eastAsia="仿宋" w:cs="仿宋"/>
          <w:color w:val="000000"/>
          <w:sz w:val="24"/>
          <w:szCs w:val="24"/>
        </w:rPr>
        <w:t>（二）各种通讯方式应当按照下列方式确定其送达时间：</w:t>
      </w:r>
    </w:p>
    <w:p w14:paraId="61A57F8A">
      <w:pPr>
        <w:pStyle w:val="11"/>
        <w:tabs>
          <w:tab w:val="left" w:pos="976"/>
        </w:tabs>
        <w:spacing w:line="360" w:lineRule="auto"/>
        <w:ind w:firstLine="520"/>
        <w:rPr>
          <w:rFonts w:hint="eastAsia" w:ascii="仿宋" w:hAnsi="仿宋" w:eastAsia="仿宋" w:cs="仿宋"/>
          <w:color w:val="000000"/>
          <w:sz w:val="24"/>
          <w:szCs w:val="24"/>
        </w:rPr>
      </w:pPr>
      <w:bookmarkStart w:id="52" w:name="bookmark1120"/>
      <w:r>
        <w:rPr>
          <w:rFonts w:hint="eastAsia" w:ascii="仿宋" w:hAnsi="仿宋" w:eastAsia="仿宋" w:cs="仿宋"/>
          <w:color w:val="000000"/>
          <w:sz w:val="24"/>
          <w:szCs w:val="24"/>
        </w:rPr>
        <w:t>1</w:t>
      </w:r>
      <w:bookmarkEnd w:id="52"/>
      <w:r>
        <w:rPr>
          <w:rFonts w:hint="eastAsia" w:ascii="仿宋" w:hAnsi="仿宋" w:eastAsia="仿宋" w:cs="仿宋"/>
          <w:color w:val="000000"/>
          <w:sz w:val="24"/>
          <w:szCs w:val="24"/>
        </w:rPr>
        <w:t>、面呈之通知在被通知人签收时视为送达，被通知人未签收的不得视为有效的送达。</w:t>
      </w:r>
    </w:p>
    <w:p w14:paraId="22F9C0D0">
      <w:pPr>
        <w:pStyle w:val="11"/>
        <w:tabs>
          <w:tab w:val="left" w:pos="978"/>
        </w:tabs>
        <w:spacing w:line="360" w:lineRule="auto"/>
        <w:ind w:firstLine="520"/>
        <w:rPr>
          <w:rFonts w:hint="eastAsia" w:ascii="仿宋" w:hAnsi="仿宋" w:eastAsia="仿宋" w:cs="仿宋"/>
          <w:color w:val="000000"/>
          <w:sz w:val="24"/>
          <w:szCs w:val="24"/>
        </w:rPr>
      </w:pPr>
      <w:bookmarkStart w:id="53" w:name="bookmark1121"/>
      <w:r>
        <w:rPr>
          <w:rFonts w:hint="eastAsia" w:ascii="仿宋" w:hAnsi="仿宋" w:eastAsia="仿宋" w:cs="仿宋"/>
          <w:color w:val="000000"/>
          <w:sz w:val="24"/>
          <w:szCs w:val="24"/>
        </w:rPr>
        <w:t>2</w:t>
      </w:r>
      <w:bookmarkEnd w:id="53"/>
      <w:r>
        <w:rPr>
          <w:rFonts w:hint="eastAsia" w:ascii="仿宋" w:hAnsi="仿宋" w:eastAsia="仿宋" w:cs="仿宋"/>
          <w:color w:val="000000"/>
          <w:sz w:val="24"/>
          <w:szCs w:val="24"/>
        </w:rPr>
        <w:t>、以邮寄方式进行的通知均应釆用邮政挂号快件或特快专递的方式进行，自信件交邮后的第7日视为送达。</w:t>
      </w:r>
    </w:p>
    <w:p w14:paraId="67401937">
      <w:pPr>
        <w:pStyle w:val="11"/>
        <w:tabs>
          <w:tab w:val="left" w:pos="985"/>
        </w:tabs>
        <w:spacing w:after="40" w:line="360" w:lineRule="auto"/>
        <w:ind w:firstLine="520"/>
        <w:rPr>
          <w:rFonts w:hint="eastAsia" w:ascii="仿宋" w:hAnsi="仿宋" w:eastAsia="仿宋" w:cs="仿宋"/>
          <w:color w:val="000000"/>
          <w:sz w:val="24"/>
          <w:szCs w:val="24"/>
        </w:rPr>
      </w:pPr>
      <w:bookmarkStart w:id="54" w:name="bookmark1122"/>
      <w:r>
        <w:rPr>
          <w:rFonts w:hint="eastAsia" w:ascii="仿宋" w:hAnsi="仿宋" w:eastAsia="仿宋" w:cs="仿宋"/>
          <w:color w:val="000000"/>
          <w:sz w:val="24"/>
          <w:szCs w:val="24"/>
        </w:rPr>
        <w:t>3</w:t>
      </w:r>
      <w:bookmarkEnd w:id="54"/>
      <w:r>
        <w:rPr>
          <w:rFonts w:hint="eastAsia" w:ascii="仿宋" w:hAnsi="仿宋" w:eastAsia="仿宋" w:cs="仿宋"/>
          <w:color w:val="000000"/>
          <w:sz w:val="24"/>
          <w:szCs w:val="24"/>
        </w:rPr>
        <w:t>、发出的短信/传真/微信/电子邮件，自前述电子文件内容在发送方正确填写地址且未被系统退回的情况下，视为进入对方数据电文接收系统即视为送达。若送达日为非工作日，则视为在下一工作日送达。</w:t>
      </w:r>
    </w:p>
    <w:p w14:paraId="2536C66E">
      <w:pPr>
        <w:pStyle w:val="11"/>
        <w:tabs>
          <w:tab w:val="left" w:pos="985"/>
        </w:tabs>
        <w:spacing w:after="40" w:line="360" w:lineRule="auto"/>
        <w:ind w:firstLine="520"/>
        <w:rPr>
          <w:rFonts w:hint="eastAsia" w:ascii="仿宋" w:hAnsi="仿宋" w:eastAsia="仿宋" w:cs="仿宋"/>
          <w:color w:val="000000"/>
          <w:sz w:val="24"/>
          <w:szCs w:val="24"/>
        </w:rPr>
      </w:pPr>
      <w:bookmarkStart w:id="55" w:name="bookmark1123"/>
      <w:r>
        <w:rPr>
          <w:rFonts w:hint="eastAsia" w:ascii="仿宋" w:hAnsi="仿宋" w:eastAsia="仿宋" w:cs="仿宋"/>
          <w:color w:val="000000"/>
          <w:sz w:val="24"/>
          <w:szCs w:val="24"/>
        </w:rPr>
        <w:t>4</w:t>
      </w:r>
      <w:bookmarkEnd w:id="55"/>
      <w:r>
        <w:rPr>
          <w:rFonts w:hint="eastAsia" w:ascii="仿宋" w:hAnsi="仿宋" w:eastAsia="仿宋" w:cs="仿宋"/>
          <w:color w:val="000000"/>
          <w:sz w:val="24"/>
          <w:szCs w:val="24"/>
        </w:rPr>
        <w:t>、一方当事人变更名称、地址、联系人或通信终端的，应当在变更后 3日内及时书面通知对方当事人，对方当事人实际收到变更通知前的送达仍为有效送达，电子送达与书面送达具有同等法律效力。</w:t>
      </w:r>
    </w:p>
    <w:p w14:paraId="226FD8C4">
      <w:pPr>
        <w:pStyle w:val="11"/>
        <w:spacing w:after="40" w:line="360" w:lineRule="auto"/>
        <w:ind w:firstLine="480"/>
        <w:rPr>
          <w:rFonts w:hint="eastAsia" w:ascii="仿宋" w:hAnsi="仿宋" w:eastAsia="仿宋" w:cs="仿宋"/>
          <w:color w:val="000000"/>
          <w:sz w:val="24"/>
          <w:szCs w:val="24"/>
        </w:rPr>
      </w:pPr>
      <w:r>
        <w:rPr>
          <w:rFonts w:hint="eastAsia" w:ascii="仿宋" w:hAnsi="仿宋" w:eastAsia="仿宋" w:cs="仿宋"/>
          <w:color w:val="000000"/>
          <w:sz w:val="24"/>
          <w:szCs w:val="24"/>
        </w:rPr>
        <w:t>十</w:t>
      </w:r>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、合同</w:t>
      </w:r>
    </w:p>
    <w:p w14:paraId="25671C38">
      <w:pPr>
        <w:pStyle w:val="11"/>
        <w:tabs>
          <w:tab w:val="left" w:pos="2460"/>
          <w:tab w:val="left" w:pos="6456"/>
        </w:tabs>
        <w:spacing w:after="40" w:line="360" w:lineRule="auto"/>
        <w:ind w:firstLine="480"/>
        <w:rPr>
          <w:rFonts w:hint="eastAsia" w:ascii="仿宋" w:hAnsi="仿宋" w:eastAsia="仿宋" w:cs="仿宋"/>
          <w:color w:val="000000"/>
          <w:sz w:val="24"/>
          <w:szCs w:val="24"/>
        </w:rPr>
      </w:pPr>
      <w:r>
        <w:rPr>
          <w:rFonts w:hint="eastAsia" w:ascii="仿宋" w:hAnsi="仿宋" w:eastAsia="仿宋" w:cs="仿宋"/>
          <w:color w:val="000000"/>
          <w:sz w:val="24"/>
          <w:szCs w:val="24"/>
        </w:rPr>
        <w:t>本合同一式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份，甲方持</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份，乙方持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份，甲、乙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方签字并盖章后生效，合同执行完毕后，自动失效（合同的服务承诺则长期有效）。</w:t>
      </w:r>
    </w:p>
    <w:p w14:paraId="4DBF21AE">
      <w:pPr>
        <w:pStyle w:val="1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十</w:t>
      </w:r>
      <w:r>
        <w:rPr>
          <w:rFonts w:hint="eastAsia" w:ascii="仿宋" w:hAnsi="仿宋" w:eastAsia="仿宋" w:cs="仿宋"/>
          <w:color w:val="000000"/>
          <w:sz w:val="24"/>
          <w:szCs w:val="24"/>
          <w:lang w:val="en-US" w:eastAsia="zh-CN"/>
        </w:rPr>
        <w:t>三</w:t>
      </w:r>
      <w:r>
        <w:rPr>
          <w:rFonts w:hint="eastAsia" w:ascii="仿宋" w:hAnsi="仿宋" w:eastAsia="仿宋" w:cs="仿宋"/>
          <w:color w:val="000000"/>
          <w:sz w:val="24"/>
          <w:szCs w:val="24"/>
        </w:rPr>
        <w:t>、其他事项</w:t>
      </w:r>
    </w:p>
    <w:p w14:paraId="4B1B92BB">
      <w:pPr>
        <w:pStyle w:val="11"/>
        <w:tabs>
          <w:tab w:val="left" w:pos="1824"/>
        </w:tabs>
        <w:spacing w:line="360" w:lineRule="auto"/>
        <w:rPr>
          <w:rFonts w:hint="eastAsia" w:ascii="仿宋" w:hAnsi="仿宋" w:eastAsia="仿宋" w:cs="仿宋"/>
          <w:color w:val="000000"/>
          <w:sz w:val="24"/>
          <w:szCs w:val="24"/>
          <w:lang w:eastAsia="zh-CN"/>
        </w:rPr>
      </w:pPr>
      <w:bookmarkStart w:id="56" w:name="bookmark1125"/>
      <w:r>
        <w:rPr>
          <w:rFonts w:hint="eastAsia" w:ascii="仿宋" w:hAnsi="仿宋" w:eastAsia="仿宋" w:cs="仿宋"/>
          <w:color w:val="000000"/>
          <w:sz w:val="24"/>
          <w:szCs w:val="24"/>
        </w:rPr>
        <w:t>（</w:t>
      </w:r>
      <w:bookmarkEnd w:id="56"/>
      <w:r>
        <w:rPr>
          <w:rFonts w:hint="eastAsia" w:ascii="仿宋" w:hAnsi="仿宋" w:eastAsia="仿宋" w:cs="仿宋"/>
          <w:color w:val="000000"/>
          <w:sz w:val="24"/>
          <w:szCs w:val="24"/>
          <w:lang w:val="en-US" w:eastAsia="zh-CN"/>
        </w:rPr>
        <w:t>一</w:t>
      </w:r>
      <w:r>
        <w:rPr>
          <w:rFonts w:hint="eastAsia" w:ascii="仿宋" w:hAnsi="仿宋" w:eastAsia="仿宋" w:cs="仿宋"/>
          <w:color w:val="000000"/>
          <w:sz w:val="24"/>
          <w:szCs w:val="24"/>
        </w:rPr>
        <w:t>）招标文件、投标文件、澄清表（函）、中标通知书、合同附件均成为合同不可分割的部分</w:t>
      </w:r>
      <w:r>
        <w:rPr>
          <w:rFonts w:hint="eastAsia" w:ascii="仿宋" w:hAnsi="仿宋" w:eastAsia="仿宋" w:cs="仿宋"/>
          <w:color w:val="000000"/>
          <w:sz w:val="24"/>
          <w:szCs w:val="24"/>
          <w:lang w:eastAsia="zh-CN"/>
        </w:rPr>
        <w:t>。</w:t>
      </w:r>
    </w:p>
    <w:p w14:paraId="1ED73F25">
      <w:pPr>
        <w:pStyle w:val="11"/>
        <w:tabs>
          <w:tab w:val="left" w:pos="1817"/>
          <w:tab w:val="left" w:pos="5793"/>
        </w:tabs>
        <w:spacing w:line="360" w:lineRule="auto"/>
        <w:rPr>
          <w:rFonts w:hint="eastAsia" w:ascii="仿宋" w:hAnsi="仿宋" w:eastAsia="仿宋" w:cs="仿宋"/>
          <w:color w:val="000000"/>
          <w:sz w:val="24"/>
          <w:szCs w:val="24"/>
        </w:rPr>
      </w:pPr>
      <w:bookmarkStart w:id="57" w:name="bookmark1127"/>
      <w:r>
        <w:rPr>
          <w:rFonts w:hint="eastAsia" w:ascii="仿宋" w:hAnsi="仿宋" w:eastAsia="仿宋" w:cs="仿宋"/>
          <w:color w:val="000000"/>
          <w:sz w:val="24"/>
          <w:szCs w:val="24"/>
        </w:rPr>
        <w:t>（</w:t>
      </w:r>
      <w:bookmarkEnd w:id="57"/>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）甲乙双方因不可抗力导致本合同全部或部分不能履行时，发生不可抗力的一方应当在不可抗力发生后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天内书面通知对方，以减轻可能给对方造成的损失。因不可抗力导致本合同全部或部分不能履行时，双方各自承担其因此而造成的损失、损害。</w:t>
      </w:r>
    </w:p>
    <w:p w14:paraId="2A3CC380">
      <w:pPr>
        <w:pStyle w:val="11"/>
        <w:tabs>
          <w:tab w:val="left" w:pos="1817"/>
        </w:tabs>
        <w:spacing w:after="380" w:line="360" w:lineRule="auto"/>
        <w:ind w:firstLine="480" w:firstLineChars="200"/>
        <w:rPr>
          <w:rFonts w:hint="eastAsia" w:ascii="仿宋" w:hAnsi="仿宋" w:eastAsia="仿宋" w:cs="仿宋"/>
          <w:color w:val="000000"/>
          <w:sz w:val="24"/>
          <w:szCs w:val="24"/>
        </w:rPr>
      </w:pPr>
      <w:bookmarkStart w:id="58" w:name="bookmark1128"/>
      <w:r>
        <w:rPr>
          <w:rFonts w:hint="eastAsia" w:ascii="仿宋" w:hAnsi="仿宋" w:eastAsia="仿宋" w:cs="仿宋"/>
          <w:color w:val="000000"/>
          <w:sz w:val="24"/>
          <w:szCs w:val="24"/>
        </w:rPr>
        <w:t>（</w:t>
      </w:r>
      <w:bookmarkEnd w:id="58"/>
      <w:r>
        <w:rPr>
          <w:rFonts w:hint="eastAsia" w:ascii="仿宋" w:hAnsi="仿宋" w:eastAsia="仿宋" w:cs="仿宋"/>
          <w:color w:val="000000"/>
          <w:sz w:val="24"/>
          <w:szCs w:val="24"/>
          <w:lang w:val="en-US" w:eastAsia="zh-CN"/>
        </w:rPr>
        <w:t>三</w:t>
      </w:r>
      <w:r>
        <w:rPr>
          <w:rFonts w:hint="eastAsia" w:ascii="仿宋" w:hAnsi="仿宋" w:eastAsia="仿宋" w:cs="仿宋"/>
          <w:color w:val="000000"/>
          <w:sz w:val="24"/>
          <w:szCs w:val="24"/>
        </w:rPr>
        <w:t>）合同未尽事宜，由甲、乙双方协商签订政府釆购补充合同，与原合同具有同等法律效力。</w:t>
      </w:r>
    </w:p>
    <w:p w14:paraId="3A05B6B8">
      <w:pPr>
        <w:pStyle w:val="10"/>
        <w:spacing w:line="360" w:lineRule="auto"/>
        <w:rPr>
          <w:rFonts w:hint="eastAsia" w:ascii="仿宋" w:hAnsi="仿宋" w:eastAsia="仿宋" w:cs="仿宋"/>
          <w:color w:val="000000"/>
        </w:rPr>
        <w:sectPr>
          <w:footerReference r:id="rId5" w:type="even"/>
          <w:type w:val="continuous"/>
          <w:pgSz w:w="11900" w:h="16840"/>
          <w:pgMar w:top="1440" w:right="1468" w:bottom="1219" w:left="1701" w:header="720" w:footer="720" w:gutter="0"/>
          <w:cols w:space="720" w:num="1"/>
          <w:docGrid w:linePitch="360" w:charSpace="0"/>
        </w:sectPr>
      </w:pPr>
    </w:p>
    <w:tbl>
      <w:tblPr>
        <w:tblStyle w:val="4"/>
        <w:tblW w:w="4999" w:type="pct"/>
        <w:jc w:val="center"/>
        <w:tblLayout w:type="autofit"/>
        <w:tblCellMar>
          <w:top w:w="0" w:type="dxa"/>
          <w:left w:w="10" w:type="dxa"/>
          <w:bottom w:w="0" w:type="dxa"/>
          <w:right w:w="10" w:type="dxa"/>
        </w:tblCellMar>
      </w:tblPr>
      <w:tblGrid>
        <w:gridCol w:w="3974"/>
        <w:gridCol w:w="4350"/>
      </w:tblGrid>
      <w:tr w14:paraId="6B4E79F1">
        <w:tblPrEx>
          <w:tblCellMar>
            <w:top w:w="0" w:type="dxa"/>
            <w:left w:w="10" w:type="dxa"/>
            <w:bottom w:w="0" w:type="dxa"/>
            <w:right w:w="10" w:type="dxa"/>
          </w:tblCellMar>
        </w:tblPrEx>
        <w:trPr>
          <w:trHeight w:val="770" w:hRule="exact"/>
          <w:jc w:val="center"/>
        </w:trPr>
        <w:tc>
          <w:tcPr>
            <w:tcW w:w="2387" w:type="pct"/>
            <w:tcBorders>
              <w:top w:val="single" w:color="auto" w:sz="4" w:space="0"/>
              <w:left w:val="single" w:color="auto" w:sz="4" w:space="0"/>
            </w:tcBorders>
            <w:shd w:val="clear" w:color="auto" w:fill="FFFFFF"/>
            <w:noWrap w:val="0"/>
            <w:vAlign w:val="center"/>
          </w:tcPr>
          <w:p w14:paraId="5F514B84">
            <w:pPr>
              <w:pStyle w:val="13"/>
              <w:spacing w:line="240" w:lineRule="auto"/>
              <w:ind w:left="1100"/>
              <w:jc w:val="left"/>
              <w:rPr>
                <w:rFonts w:hint="eastAsia" w:ascii="仿宋" w:hAnsi="仿宋" w:eastAsia="仿宋" w:cs="仿宋"/>
                <w:color w:val="000000"/>
                <w:sz w:val="24"/>
                <w:szCs w:val="24"/>
              </w:rPr>
            </w:pPr>
            <w:r>
              <w:rPr>
                <w:rFonts w:hint="eastAsia" w:ascii="仿宋" w:hAnsi="仿宋" w:eastAsia="仿宋" w:cs="仿宋"/>
                <w:color w:val="000000"/>
                <w:sz w:val="24"/>
                <w:szCs w:val="24"/>
              </w:rPr>
              <w:t>甲方</w:t>
            </w:r>
          </w:p>
        </w:tc>
        <w:tc>
          <w:tcPr>
            <w:tcW w:w="2612" w:type="pct"/>
            <w:tcBorders>
              <w:top w:val="single" w:color="auto" w:sz="4" w:space="0"/>
              <w:left w:val="single" w:color="auto" w:sz="4" w:space="0"/>
            </w:tcBorders>
            <w:shd w:val="clear" w:color="auto" w:fill="FFFFFF"/>
            <w:noWrap w:val="0"/>
            <w:vAlign w:val="center"/>
          </w:tcPr>
          <w:p w14:paraId="545F8351">
            <w:pPr>
              <w:pStyle w:val="13"/>
              <w:spacing w:line="240" w:lineRule="auto"/>
              <w:ind w:left="118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乙方</w:t>
            </w:r>
          </w:p>
        </w:tc>
      </w:tr>
      <w:tr w14:paraId="1C6CFB5D">
        <w:tblPrEx>
          <w:tblCellMar>
            <w:top w:w="0" w:type="dxa"/>
            <w:left w:w="10" w:type="dxa"/>
            <w:bottom w:w="0" w:type="dxa"/>
            <w:right w:w="10" w:type="dxa"/>
          </w:tblCellMar>
        </w:tblPrEx>
        <w:trPr>
          <w:trHeight w:val="756" w:hRule="exact"/>
          <w:jc w:val="center"/>
        </w:trPr>
        <w:tc>
          <w:tcPr>
            <w:tcW w:w="2387" w:type="pct"/>
            <w:tcBorders>
              <w:top w:val="single" w:color="auto" w:sz="4" w:space="0"/>
              <w:left w:val="single" w:color="auto" w:sz="4" w:space="0"/>
            </w:tcBorders>
            <w:shd w:val="clear" w:color="auto" w:fill="FFFFFF"/>
            <w:noWrap w:val="0"/>
            <w:vAlign w:val="center"/>
          </w:tcPr>
          <w:p w14:paraId="4FB7D77F">
            <w:pPr>
              <w:pStyle w:val="13"/>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釆购人名称</w:t>
            </w:r>
          </w:p>
        </w:tc>
        <w:tc>
          <w:tcPr>
            <w:tcW w:w="2612" w:type="pct"/>
            <w:tcBorders>
              <w:top w:val="single" w:color="auto" w:sz="4" w:space="0"/>
              <w:left w:val="single" w:color="auto" w:sz="4" w:space="0"/>
            </w:tcBorders>
            <w:shd w:val="clear" w:color="auto" w:fill="FFFFFF"/>
            <w:noWrap w:val="0"/>
            <w:vAlign w:val="center"/>
          </w:tcPr>
          <w:p w14:paraId="1229398A">
            <w:pPr>
              <w:pStyle w:val="13"/>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供应商全称</w:t>
            </w:r>
          </w:p>
        </w:tc>
      </w:tr>
      <w:tr w14:paraId="25F3FC76">
        <w:tblPrEx>
          <w:tblCellMar>
            <w:top w:w="0" w:type="dxa"/>
            <w:left w:w="10" w:type="dxa"/>
            <w:bottom w:w="0" w:type="dxa"/>
            <w:right w:w="10" w:type="dxa"/>
          </w:tblCellMar>
        </w:tblPrEx>
        <w:trPr>
          <w:trHeight w:val="756" w:hRule="exact"/>
          <w:jc w:val="center"/>
        </w:trPr>
        <w:tc>
          <w:tcPr>
            <w:tcW w:w="2387" w:type="pct"/>
            <w:tcBorders>
              <w:left w:val="single" w:color="auto" w:sz="4" w:space="0"/>
            </w:tcBorders>
            <w:shd w:val="clear" w:color="auto" w:fill="FFFFFF"/>
            <w:noWrap w:val="0"/>
            <w:vAlign w:val="center"/>
          </w:tcPr>
          <w:p w14:paraId="5BC292AF">
            <w:pPr>
              <w:pStyle w:val="13"/>
              <w:spacing w:line="240" w:lineRule="auto"/>
              <w:ind w:firstLine="520"/>
              <w:jc w:val="left"/>
              <w:rPr>
                <w:rFonts w:hint="eastAsia" w:ascii="仿宋" w:hAnsi="仿宋" w:eastAsia="仿宋" w:cs="仿宋"/>
                <w:color w:val="000000"/>
                <w:sz w:val="24"/>
                <w:szCs w:val="24"/>
              </w:rPr>
            </w:pPr>
            <w:r>
              <w:rPr>
                <w:rFonts w:hint="eastAsia" w:ascii="仿宋" w:hAnsi="仿宋" w:eastAsia="仿宋" w:cs="仿宋"/>
                <w:color w:val="000000"/>
                <w:sz w:val="24"/>
                <w:szCs w:val="24"/>
              </w:rPr>
              <w:t>（请填写具</w:t>
            </w:r>
            <w:r>
              <w:rPr>
                <w:rFonts w:hint="eastAsia" w:ascii="仿宋" w:hAnsi="仿宋" w:eastAsia="仿宋" w:cs="仿宋"/>
                <w:color w:val="000000"/>
                <w:sz w:val="24"/>
                <w:szCs w:val="24"/>
                <w:lang w:val="en-US" w:eastAsia="zh-CN"/>
              </w:rPr>
              <w:t>体名称</w:t>
            </w:r>
            <w:r>
              <w:rPr>
                <w:rFonts w:hint="eastAsia" w:ascii="仿宋" w:hAnsi="仿宋" w:eastAsia="仿宋" w:cs="仿宋"/>
                <w:color w:val="000000"/>
                <w:sz w:val="24"/>
                <w:szCs w:val="24"/>
              </w:rPr>
              <w:t>）</w:t>
            </w:r>
          </w:p>
        </w:tc>
        <w:tc>
          <w:tcPr>
            <w:tcW w:w="2612" w:type="pct"/>
            <w:tcBorders>
              <w:left w:val="single" w:color="auto" w:sz="4" w:space="0"/>
            </w:tcBorders>
            <w:shd w:val="clear" w:color="auto" w:fill="FFFFFF"/>
            <w:noWrap w:val="0"/>
            <w:vAlign w:val="center"/>
          </w:tcPr>
          <w:p w14:paraId="2D029842">
            <w:pPr>
              <w:pStyle w:val="13"/>
              <w:spacing w:line="240" w:lineRule="auto"/>
              <w:ind w:firstLine="580"/>
              <w:jc w:val="left"/>
              <w:rPr>
                <w:rFonts w:hint="eastAsia" w:ascii="仿宋" w:hAnsi="仿宋" w:eastAsia="仿宋" w:cs="仿宋"/>
                <w:color w:val="000000"/>
                <w:sz w:val="24"/>
                <w:szCs w:val="24"/>
              </w:rPr>
            </w:pPr>
            <w:r>
              <w:rPr>
                <w:rFonts w:hint="eastAsia" w:ascii="仿宋" w:hAnsi="仿宋" w:eastAsia="仿宋" w:cs="仿宋"/>
                <w:color w:val="000000"/>
                <w:sz w:val="24"/>
                <w:szCs w:val="24"/>
              </w:rPr>
              <w:t>（请填写具</w:t>
            </w:r>
            <w:r>
              <w:rPr>
                <w:rFonts w:hint="eastAsia" w:ascii="仿宋" w:hAnsi="仿宋" w:eastAsia="仿宋" w:cs="仿宋"/>
                <w:color w:val="000000"/>
                <w:sz w:val="24"/>
                <w:szCs w:val="24"/>
                <w:lang w:val="en-US" w:eastAsia="zh-CN"/>
              </w:rPr>
              <w:t>体名称</w:t>
            </w:r>
            <w:r>
              <w:rPr>
                <w:rFonts w:hint="eastAsia" w:ascii="仿宋" w:hAnsi="仿宋" w:eastAsia="仿宋" w:cs="仿宋"/>
                <w:color w:val="000000"/>
                <w:sz w:val="24"/>
                <w:szCs w:val="24"/>
              </w:rPr>
              <w:t>）</w:t>
            </w:r>
          </w:p>
        </w:tc>
      </w:tr>
      <w:tr w14:paraId="27BFB6EA">
        <w:tblPrEx>
          <w:tblCellMar>
            <w:top w:w="0" w:type="dxa"/>
            <w:left w:w="10" w:type="dxa"/>
            <w:bottom w:w="0" w:type="dxa"/>
            <w:right w:w="10" w:type="dxa"/>
          </w:tblCellMar>
        </w:tblPrEx>
        <w:trPr>
          <w:trHeight w:val="742" w:hRule="exact"/>
          <w:jc w:val="center"/>
        </w:trPr>
        <w:tc>
          <w:tcPr>
            <w:tcW w:w="2387" w:type="pct"/>
            <w:tcBorders>
              <w:left w:val="single" w:color="auto" w:sz="4" w:space="0"/>
            </w:tcBorders>
            <w:shd w:val="clear" w:color="auto" w:fill="FFFFFF"/>
            <w:noWrap w:val="0"/>
            <w:vAlign w:val="center"/>
          </w:tcPr>
          <w:p w14:paraId="74B27049">
            <w:pPr>
              <w:pStyle w:val="13"/>
              <w:spacing w:line="240" w:lineRule="auto"/>
              <w:ind w:left="1100"/>
              <w:jc w:val="left"/>
              <w:rPr>
                <w:rFonts w:hint="eastAsia" w:ascii="仿宋" w:hAnsi="仿宋" w:eastAsia="仿宋" w:cs="仿宋"/>
                <w:color w:val="000000"/>
                <w:sz w:val="24"/>
                <w:szCs w:val="24"/>
              </w:rPr>
            </w:pPr>
            <w:r>
              <w:rPr>
                <w:rFonts w:hint="eastAsia" w:ascii="仿宋" w:hAnsi="仿宋" w:eastAsia="仿宋" w:cs="仿宋"/>
                <w:color w:val="000000"/>
                <w:sz w:val="24"/>
                <w:szCs w:val="24"/>
              </w:rPr>
              <w:t>（盖章）</w:t>
            </w:r>
          </w:p>
        </w:tc>
        <w:tc>
          <w:tcPr>
            <w:tcW w:w="2612" w:type="pct"/>
            <w:tcBorders>
              <w:left w:val="single" w:color="auto" w:sz="4" w:space="0"/>
            </w:tcBorders>
            <w:shd w:val="clear" w:color="auto" w:fill="FFFFFF"/>
            <w:noWrap w:val="0"/>
            <w:vAlign w:val="center"/>
          </w:tcPr>
          <w:p w14:paraId="18E7D108">
            <w:pPr>
              <w:pStyle w:val="13"/>
              <w:spacing w:line="240" w:lineRule="auto"/>
              <w:ind w:left="1180"/>
              <w:jc w:val="left"/>
              <w:rPr>
                <w:rFonts w:hint="eastAsia" w:ascii="仿宋" w:hAnsi="仿宋" w:eastAsia="仿宋" w:cs="仿宋"/>
                <w:color w:val="000000"/>
                <w:sz w:val="24"/>
                <w:szCs w:val="24"/>
              </w:rPr>
            </w:pPr>
            <w:r>
              <w:rPr>
                <w:rFonts w:hint="eastAsia" w:ascii="仿宋" w:hAnsi="仿宋" w:eastAsia="仿宋" w:cs="仿宋"/>
                <w:color w:val="000000"/>
                <w:sz w:val="24"/>
                <w:szCs w:val="24"/>
              </w:rPr>
              <w:t>（盖章）</w:t>
            </w:r>
          </w:p>
        </w:tc>
      </w:tr>
      <w:tr w14:paraId="5049A3BA">
        <w:tblPrEx>
          <w:tblCellMar>
            <w:top w:w="0" w:type="dxa"/>
            <w:left w:w="10" w:type="dxa"/>
            <w:bottom w:w="0" w:type="dxa"/>
            <w:right w:w="10" w:type="dxa"/>
          </w:tblCellMar>
        </w:tblPrEx>
        <w:trPr>
          <w:trHeight w:val="1512" w:hRule="exact"/>
          <w:jc w:val="center"/>
        </w:trPr>
        <w:tc>
          <w:tcPr>
            <w:tcW w:w="2387" w:type="pct"/>
            <w:tcBorders>
              <w:top w:val="single" w:color="auto" w:sz="4" w:space="0"/>
              <w:left w:val="single" w:color="auto" w:sz="4" w:space="0"/>
            </w:tcBorders>
            <w:shd w:val="clear" w:color="auto" w:fill="FFFFFF"/>
            <w:noWrap w:val="0"/>
            <w:vAlign w:val="top"/>
          </w:tcPr>
          <w:p w14:paraId="630D2023">
            <w:pPr>
              <w:pStyle w:val="13"/>
              <w:spacing w:before="200"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地址：</w:t>
            </w:r>
          </w:p>
        </w:tc>
        <w:tc>
          <w:tcPr>
            <w:tcW w:w="2612" w:type="pct"/>
            <w:tcBorders>
              <w:top w:val="single" w:color="auto" w:sz="4" w:space="0"/>
              <w:left w:val="single" w:color="auto" w:sz="4" w:space="0"/>
            </w:tcBorders>
            <w:shd w:val="clear" w:color="auto" w:fill="FFFFFF"/>
            <w:noWrap w:val="0"/>
            <w:vAlign w:val="top"/>
          </w:tcPr>
          <w:p w14:paraId="51BB71C6">
            <w:pPr>
              <w:pStyle w:val="13"/>
              <w:spacing w:before="200"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地址：</w:t>
            </w:r>
          </w:p>
        </w:tc>
      </w:tr>
      <w:tr w14:paraId="4F61B850">
        <w:tblPrEx>
          <w:tblCellMar>
            <w:top w:w="0" w:type="dxa"/>
            <w:left w:w="10" w:type="dxa"/>
            <w:bottom w:w="0" w:type="dxa"/>
            <w:right w:w="10" w:type="dxa"/>
          </w:tblCellMar>
        </w:tblPrEx>
        <w:trPr>
          <w:trHeight w:val="756" w:hRule="exact"/>
          <w:jc w:val="center"/>
        </w:trPr>
        <w:tc>
          <w:tcPr>
            <w:tcW w:w="2387" w:type="pct"/>
            <w:tcBorders>
              <w:top w:val="single" w:color="auto" w:sz="4" w:space="0"/>
              <w:left w:val="single" w:color="auto" w:sz="4" w:space="0"/>
            </w:tcBorders>
            <w:shd w:val="clear" w:color="auto" w:fill="FFFFFF"/>
            <w:noWrap w:val="0"/>
            <w:vAlign w:val="center"/>
          </w:tcPr>
          <w:p w14:paraId="0F1558DC">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邮编：</w:t>
            </w:r>
          </w:p>
        </w:tc>
        <w:tc>
          <w:tcPr>
            <w:tcW w:w="2612" w:type="pct"/>
            <w:tcBorders>
              <w:top w:val="single" w:color="auto" w:sz="4" w:space="0"/>
              <w:left w:val="single" w:color="auto" w:sz="4" w:space="0"/>
            </w:tcBorders>
            <w:shd w:val="clear" w:color="auto" w:fill="FFFFFF"/>
            <w:noWrap w:val="0"/>
            <w:vAlign w:val="center"/>
          </w:tcPr>
          <w:p w14:paraId="64AD6B14">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邮编：</w:t>
            </w:r>
          </w:p>
        </w:tc>
      </w:tr>
      <w:tr w14:paraId="0329FF24">
        <w:tblPrEx>
          <w:tblCellMar>
            <w:top w:w="0" w:type="dxa"/>
            <w:left w:w="10" w:type="dxa"/>
            <w:bottom w:w="0" w:type="dxa"/>
            <w:right w:w="10" w:type="dxa"/>
          </w:tblCellMar>
        </w:tblPrEx>
        <w:trPr>
          <w:trHeight w:val="756" w:hRule="exact"/>
          <w:jc w:val="center"/>
        </w:trPr>
        <w:tc>
          <w:tcPr>
            <w:tcW w:w="2387" w:type="pct"/>
            <w:tcBorders>
              <w:top w:val="single" w:color="auto" w:sz="4" w:space="0"/>
              <w:left w:val="single" w:color="auto" w:sz="4" w:space="0"/>
            </w:tcBorders>
            <w:shd w:val="clear" w:color="auto" w:fill="FFFFFF"/>
            <w:noWrap w:val="0"/>
            <w:vAlign w:val="center"/>
          </w:tcPr>
          <w:p w14:paraId="43FF8D2C">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p>
        </w:tc>
        <w:tc>
          <w:tcPr>
            <w:tcW w:w="2612" w:type="pct"/>
            <w:tcBorders>
              <w:top w:val="single" w:color="auto" w:sz="4" w:space="0"/>
              <w:left w:val="single" w:color="auto" w:sz="4" w:space="0"/>
            </w:tcBorders>
            <w:shd w:val="clear" w:color="auto" w:fill="FFFFFF"/>
            <w:noWrap w:val="0"/>
            <w:vAlign w:val="center"/>
          </w:tcPr>
          <w:p w14:paraId="798698D7">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p>
        </w:tc>
      </w:tr>
      <w:tr w14:paraId="394929B2">
        <w:tblPrEx>
          <w:tblCellMar>
            <w:top w:w="0" w:type="dxa"/>
            <w:left w:w="10" w:type="dxa"/>
            <w:bottom w:w="0" w:type="dxa"/>
            <w:right w:w="10" w:type="dxa"/>
          </w:tblCellMar>
        </w:tblPrEx>
        <w:trPr>
          <w:trHeight w:val="749" w:hRule="exact"/>
          <w:jc w:val="center"/>
        </w:trPr>
        <w:tc>
          <w:tcPr>
            <w:tcW w:w="2387" w:type="pct"/>
            <w:tcBorders>
              <w:left w:val="single" w:color="auto" w:sz="4" w:space="0"/>
            </w:tcBorders>
            <w:shd w:val="clear" w:color="auto" w:fill="FFFFFF"/>
            <w:noWrap w:val="0"/>
            <w:vAlign w:val="top"/>
          </w:tcPr>
          <w:p w14:paraId="7BADABD4">
            <w:pPr>
              <w:rPr>
                <w:rFonts w:hint="eastAsia" w:ascii="仿宋" w:hAnsi="仿宋" w:eastAsia="仿宋" w:cs="仿宋"/>
                <w:color w:val="000000"/>
                <w:sz w:val="24"/>
                <w:szCs w:val="24"/>
              </w:rPr>
            </w:pPr>
          </w:p>
        </w:tc>
        <w:tc>
          <w:tcPr>
            <w:tcW w:w="2612" w:type="pct"/>
            <w:tcBorders>
              <w:left w:val="single" w:color="auto" w:sz="4" w:space="0"/>
            </w:tcBorders>
            <w:shd w:val="clear" w:color="auto" w:fill="FFFFFF"/>
            <w:noWrap w:val="0"/>
            <w:vAlign w:val="top"/>
          </w:tcPr>
          <w:p w14:paraId="775C3E78">
            <w:pPr>
              <w:rPr>
                <w:rFonts w:hint="eastAsia" w:ascii="仿宋" w:hAnsi="仿宋" w:eastAsia="仿宋" w:cs="仿宋"/>
                <w:color w:val="000000"/>
                <w:sz w:val="24"/>
                <w:szCs w:val="24"/>
              </w:rPr>
            </w:pPr>
          </w:p>
        </w:tc>
      </w:tr>
      <w:tr w14:paraId="5773694E">
        <w:tblPrEx>
          <w:tblCellMar>
            <w:top w:w="0" w:type="dxa"/>
            <w:left w:w="10" w:type="dxa"/>
            <w:bottom w:w="0" w:type="dxa"/>
            <w:right w:w="10" w:type="dxa"/>
          </w:tblCellMar>
        </w:tblPrEx>
        <w:trPr>
          <w:trHeight w:val="763" w:hRule="exact"/>
          <w:jc w:val="center"/>
        </w:trPr>
        <w:tc>
          <w:tcPr>
            <w:tcW w:w="2387" w:type="pct"/>
            <w:tcBorders>
              <w:top w:val="single" w:color="auto" w:sz="4" w:space="0"/>
              <w:left w:val="single" w:color="auto" w:sz="4" w:space="0"/>
            </w:tcBorders>
            <w:shd w:val="clear" w:color="auto" w:fill="FFFFFF"/>
            <w:noWrap w:val="0"/>
            <w:vAlign w:val="center"/>
          </w:tcPr>
          <w:p w14:paraId="74A5B9A2">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被授权代表：（签字）</w:t>
            </w:r>
          </w:p>
        </w:tc>
        <w:tc>
          <w:tcPr>
            <w:tcW w:w="2612" w:type="pct"/>
            <w:tcBorders>
              <w:top w:val="single" w:color="auto" w:sz="4" w:space="0"/>
              <w:left w:val="single" w:color="auto" w:sz="4" w:space="0"/>
            </w:tcBorders>
            <w:shd w:val="clear" w:color="auto" w:fill="FFFFFF"/>
            <w:noWrap w:val="0"/>
            <w:vAlign w:val="center"/>
          </w:tcPr>
          <w:p w14:paraId="7A9569CF">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被授权代表：（签字）</w:t>
            </w:r>
          </w:p>
        </w:tc>
      </w:tr>
      <w:tr w14:paraId="223DB952">
        <w:tblPrEx>
          <w:tblCellMar>
            <w:top w:w="0" w:type="dxa"/>
            <w:left w:w="10" w:type="dxa"/>
            <w:bottom w:w="0" w:type="dxa"/>
            <w:right w:w="10" w:type="dxa"/>
          </w:tblCellMar>
        </w:tblPrEx>
        <w:trPr>
          <w:trHeight w:val="756" w:hRule="exact"/>
          <w:jc w:val="center"/>
        </w:trPr>
        <w:tc>
          <w:tcPr>
            <w:tcW w:w="2387" w:type="pct"/>
            <w:tcBorders>
              <w:top w:val="single" w:color="auto" w:sz="4" w:space="0"/>
              <w:left w:val="single" w:color="auto" w:sz="4" w:space="0"/>
            </w:tcBorders>
            <w:shd w:val="clear" w:color="auto" w:fill="FFFFFF"/>
            <w:noWrap w:val="0"/>
            <w:vAlign w:val="center"/>
          </w:tcPr>
          <w:p w14:paraId="27F83BAD">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电话：</w:t>
            </w:r>
          </w:p>
        </w:tc>
        <w:tc>
          <w:tcPr>
            <w:tcW w:w="2612" w:type="pct"/>
            <w:tcBorders>
              <w:top w:val="single" w:color="auto" w:sz="4" w:space="0"/>
              <w:left w:val="single" w:color="auto" w:sz="4" w:space="0"/>
            </w:tcBorders>
            <w:shd w:val="clear" w:color="auto" w:fill="FFFFFF"/>
            <w:noWrap w:val="0"/>
            <w:vAlign w:val="center"/>
          </w:tcPr>
          <w:p w14:paraId="54769D43">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电话：</w:t>
            </w:r>
          </w:p>
        </w:tc>
      </w:tr>
      <w:tr w14:paraId="1CE26F45">
        <w:tblPrEx>
          <w:tblCellMar>
            <w:top w:w="0" w:type="dxa"/>
            <w:left w:w="10" w:type="dxa"/>
            <w:bottom w:w="0" w:type="dxa"/>
            <w:right w:w="10" w:type="dxa"/>
          </w:tblCellMar>
        </w:tblPrEx>
        <w:trPr>
          <w:trHeight w:val="756" w:hRule="exact"/>
          <w:jc w:val="center"/>
        </w:trPr>
        <w:tc>
          <w:tcPr>
            <w:tcW w:w="2387" w:type="pct"/>
            <w:tcBorders>
              <w:top w:val="single" w:color="auto" w:sz="4" w:space="0"/>
              <w:left w:val="single" w:color="auto" w:sz="4" w:space="0"/>
            </w:tcBorders>
            <w:shd w:val="clear" w:color="auto" w:fill="FFFFFF"/>
            <w:noWrap w:val="0"/>
            <w:vAlign w:val="center"/>
          </w:tcPr>
          <w:p w14:paraId="34D89F6A">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传真：</w:t>
            </w:r>
          </w:p>
        </w:tc>
        <w:tc>
          <w:tcPr>
            <w:tcW w:w="2612" w:type="pct"/>
            <w:tcBorders>
              <w:top w:val="single" w:color="auto" w:sz="4" w:space="0"/>
              <w:left w:val="single" w:color="auto" w:sz="4" w:space="0"/>
            </w:tcBorders>
            <w:shd w:val="clear" w:color="auto" w:fill="FFFFFF"/>
            <w:noWrap w:val="0"/>
            <w:vAlign w:val="center"/>
          </w:tcPr>
          <w:p w14:paraId="3A38F347">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传真：</w:t>
            </w:r>
          </w:p>
        </w:tc>
      </w:tr>
      <w:tr w14:paraId="795CFC3F">
        <w:tblPrEx>
          <w:tblCellMar>
            <w:top w:w="0" w:type="dxa"/>
            <w:left w:w="10" w:type="dxa"/>
            <w:bottom w:w="0" w:type="dxa"/>
            <w:right w:w="10" w:type="dxa"/>
          </w:tblCellMar>
        </w:tblPrEx>
        <w:trPr>
          <w:trHeight w:val="756" w:hRule="exact"/>
          <w:jc w:val="center"/>
        </w:trPr>
        <w:tc>
          <w:tcPr>
            <w:tcW w:w="2387" w:type="pct"/>
            <w:tcBorders>
              <w:top w:val="single" w:color="auto" w:sz="4" w:space="0"/>
              <w:left w:val="single" w:color="auto" w:sz="4" w:space="0"/>
            </w:tcBorders>
            <w:shd w:val="clear" w:color="auto" w:fill="FFFFFF"/>
            <w:noWrap w:val="0"/>
            <w:vAlign w:val="top"/>
          </w:tcPr>
          <w:p w14:paraId="584D356A">
            <w:pPr>
              <w:rPr>
                <w:rFonts w:hint="eastAsia" w:ascii="仿宋" w:hAnsi="仿宋" w:eastAsia="仿宋" w:cs="仿宋"/>
                <w:color w:val="000000"/>
                <w:sz w:val="24"/>
                <w:szCs w:val="24"/>
              </w:rPr>
            </w:pPr>
          </w:p>
        </w:tc>
        <w:tc>
          <w:tcPr>
            <w:tcW w:w="2612" w:type="pct"/>
            <w:tcBorders>
              <w:top w:val="single" w:color="auto" w:sz="4" w:space="0"/>
              <w:left w:val="single" w:color="auto" w:sz="4" w:space="0"/>
            </w:tcBorders>
            <w:shd w:val="clear" w:color="auto" w:fill="FFFFFF"/>
            <w:noWrap w:val="0"/>
            <w:vAlign w:val="center"/>
          </w:tcPr>
          <w:p w14:paraId="47686AEB">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开户银行：</w:t>
            </w:r>
          </w:p>
        </w:tc>
      </w:tr>
      <w:tr w14:paraId="31204C08">
        <w:tblPrEx>
          <w:tblCellMar>
            <w:top w:w="0" w:type="dxa"/>
            <w:left w:w="10" w:type="dxa"/>
            <w:bottom w:w="0" w:type="dxa"/>
            <w:right w:w="10" w:type="dxa"/>
          </w:tblCellMar>
        </w:tblPrEx>
        <w:trPr>
          <w:trHeight w:val="763" w:hRule="exact"/>
          <w:jc w:val="center"/>
        </w:trPr>
        <w:tc>
          <w:tcPr>
            <w:tcW w:w="2387" w:type="pct"/>
            <w:tcBorders>
              <w:top w:val="single" w:color="auto" w:sz="4" w:space="0"/>
              <w:left w:val="single" w:color="auto" w:sz="4" w:space="0"/>
            </w:tcBorders>
            <w:shd w:val="clear" w:color="auto" w:fill="FFFFFF"/>
            <w:noWrap w:val="0"/>
            <w:vAlign w:val="top"/>
          </w:tcPr>
          <w:p w14:paraId="00A346EF">
            <w:pPr>
              <w:rPr>
                <w:rFonts w:hint="eastAsia" w:ascii="仿宋" w:hAnsi="仿宋" w:eastAsia="仿宋" w:cs="仿宋"/>
                <w:color w:val="000000"/>
                <w:sz w:val="24"/>
                <w:szCs w:val="24"/>
              </w:rPr>
            </w:pPr>
          </w:p>
        </w:tc>
        <w:tc>
          <w:tcPr>
            <w:tcW w:w="2612" w:type="pct"/>
            <w:tcBorders>
              <w:top w:val="single" w:color="auto" w:sz="4" w:space="0"/>
              <w:left w:val="single" w:color="auto" w:sz="4" w:space="0"/>
            </w:tcBorders>
            <w:shd w:val="clear" w:color="auto" w:fill="FFFFFF"/>
            <w:noWrap w:val="0"/>
            <w:vAlign w:val="center"/>
          </w:tcPr>
          <w:p w14:paraId="69E134AE">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帐号：</w:t>
            </w:r>
          </w:p>
        </w:tc>
      </w:tr>
      <w:tr w14:paraId="5FFB254D">
        <w:tblPrEx>
          <w:tblCellMar>
            <w:top w:w="0" w:type="dxa"/>
            <w:left w:w="10" w:type="dxa"/>
            <w:bottom w:w="0" w:type="dxa"/>
            <w:right w:w="10" w:type="dxa"/>
          </w:tblCellMar>
        </w:tblPrEx>
        <w:trPr>
          <w:trHeight w:val="778" w:hRule="exact"/>
          <w:jc w:val="center"/>
        </w:trPr>
        <w:tc>
          <w:tcPr>
            <w:tcW w:w="2387" w:type="pct"/>
            <w:tcBorders>
              <w:top w:val="single" w:color="auto" w:sz="4" w:space="0"/>
              <w:left w:val="single" w:color="auto" w:sz="4" w:space="0"/>
              <w:bottom w:val="single" w:color="auto" w:sz="4" w:space="0"/>
            </w:tcBorders>
            <w:shd w:val="clear" w:color="auto" w:fill="FFFFFF"/>
            <w:noWrap w:val="0"/>
            <w:vAlign w:val="center"/>
          </w:tcPr>
          <w:p w14:paraId="0D2A481D">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日期：年 </w:t>
            </w:r>
            <w:r>
              <w:rPr>
                <w:rFonts w:hint="eastAsia" w:ascii="仿宋" w:hAnsi="仿宋" w:eastAsia="仿宋" w:cs="仿宋"/>
                <w:color w:val="000000"/>
                <w:sz w:val="24"/>
                <w:szCs w:val="24"/>
                <w:lang w:val="zh-CN" w:eastAsia="zh-CN" w:bidi="zh-CN"/>
              </w:rPr>
              <w:t>月</w:t>
            </w:r>
            <w:r>
              <w:rPr>
                <w:rFonts w:hint="eastAsia" w:ascii="仿宋" w:hAnsi="仿宋" w:eastAsia="仿宋" w:cs="仿宋"/>
                <w:color w:val="000000"/>
                <w:sz w:val="24"/>
                <w:szCs w:val="24"/>
                <w:lang w:val="en-US" w:eastAsia="zh-CN" w:bidi="zh-CN"/>
              </w:rPr>
              <w:t xml:space="preserve"> 日</w:t>
            </w:r>
          </w:p>
        </w:tc>
        <w:tc>
          <w:tcPr>
            <w:tcW w:w="2612" w:type="pct"/>
            <w:tcBorders>
              <w:top w:val="single" w:color="auto" w:sz="4" w:space="0"/>
              <w:left w:val="single" w:color="auto" w:sz="4" w:space="0"/>
              <w:bottom w:val="single" w:color="auto" w:sz="4" w:space="0"/>
            </w:tcBorders>
            <w:shd w:val="clear" w:color="auto" w:fill="FFFFFF"/>
            <w:noWrap w:val="0"/>
            <w:vAlign w:val="center"/>
          </w:tcPr>
          <w:p w14:paraId="3A2C5EB2">
            <w:pPr>
              <w:pStyle w:val="13"/>
              <w:spacing w:line="24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日期：年 </w:t>
            </w:r>
            <w:r>
              <w:rPr>
                <w:rFonts w:hint="eastAsia" w:ascii="仿宋" w:hAnsi="仿宋" w:eastAsia="仿宋" w:cs="仿宋"/>
                <w:color w:val="000000"/>
                <w:sz w:val="24"/>
                <w:szCs w:val="24"/>
                <w:lang w:val="zh-CN" w:eastAsia="zh-CN" w:bidi="zh-CN"/>
              </w:rPr>
              <w:t>月</w:t>
            </w:r>
            <w:r>
              <w:rPr>
                <w:rFonts w:hint="eastAsia" w:ascii="仿宋" w:hAnsi="仿宋" w:eastAsia="仿宋" w:cs="仿宋"/>
                <w:color w:val="000000"/>
                <w:sz w:val="24"/>
                <w:szCs w:val="24"/>
                <w:lang w:val="en-US" w:eastAsia="zh-CN" w:bidi="zh-CN"/>
              </w:rPr>
              <w:t xml:space="preserve"> 日</w:t>
            </w:r>
          </w:p>
        </w:tc>
      </w:tr>
    </w:tbl>
    <w:p w14:paraId="4B8033AA">
      <w:pPr>
        <w:pStyle w:val="15"/>
        <w:rPr>
          <w:rFonts w:hint="eastAsia" w:ascii="仿宋" w:hAnsi="仿宋" w:eastAsia="仿宋" w:cs="仿宋"/>
          <w:lang w:eastAsia="zh-CN"/>
        </w:rPr>
      </w:pPr>
      <w:r>
        <w:rPr>
          <w:rFonts w:hint="eastAsia" w:ascii="仿宋" w:hAnsi="仿宋" w:eastAsia="仿宋" w:cs="仿宋"/>
        </w:rPr>
        <w:t xml:space="preserve"> </w:t>
      </w:r>
    </w:p>
    <w:p w14:paraId="56191251">
      <w:pPr>
        <w:pStyle w:val="15"/>
        <w:rPr>
          <w:rFonts w:hint="eastAsia" w:ascii="仿宋" w:hAnsi="仿宋" w:eastAsia="仿宋" w:cs="仿宋"/>
        </w:rPr>
      </w:pPr>
      <w:r>
        <w:rPr>
          <w:rFonts w:hint="eastAsia" w:ascii="仿宋" w:hAnsi="仿宋" w:eastAsia="仿宋" w:cs="仿宋"/>
        </w:rPr>
        <w:br w:type="page"/>
      </w:r>
    </w:p>
    <w:p w14:paraId="4B0EBA96">
      <w:pPr>
        <w:pStyle w:val="15"/>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附件：</w:t>
      </w:r>
    </w:p>
    <w:p w14:paraId="1B7C4793">
      <w:pPr>
        <w:pStyle w:val="2"/>
        <w:jc w:val="center"/>
        <w:rPr>
          <w:rFonts w:hint="eastAsia" w:ascii="仿宋" w:hAnsi="仿宋" w:eastAsia="仿宋" w:cs="仿宋"/>
          <w:color w:val="000000"/>
          <w:sz w:val="24"/>
          <w:szCs w:val="24"/>
        </w:rPr>
      </w:pPr>
      <w:r>
        <w:rPr>
          <w:rFonts w:hint="eastAsia" w:ascii="仿宋" w:hAnsi="仿宋" w:eastAsia="仿宋" w:cs="仿宋"/>
          <w:color w:val="000000"/>
          <w:sz w:val="24"/>
          <w:szCs w:val="24"/>
        </w:rPr>
        <w:t>运维服务考核打分表</w:t>
      </w:r>
    </w:p>
    <w:tbl>
      <w:tblPr>
        <w:tblStyle w:val="4"/>
        <w:tblW w:w="9073" w:type="dxa"/>
        <w:jc w:val="center"/>
        <w:tblLayout w:type="autofit"/>
        <w:tblCellMar>
          <w:top w:w="0" w:type="dxa"/>
          <w:left w:w="108" w:type="dxa"/>
          <w:bottom w:w="0" w:type="dxa"/>
          <w:right w:w="108" w:type="dxa"/>
        </w:tblCellMar>
      </w:tblPr>
      <w:tblGrid>
        <w:gridCol w:w="739"/>
        <w:gridCol w:w="1530"/>
        <w:gridCol w:w="5026"/>
        <w:gridCol w:w="947"/>
        <w:gridCol w:w="831"/>
      </w:tblGrid>
      <w:tr w14:paraId="1E2F10CC">
        <w:tblPrEx>
          <w:tblCellMar>
            <w:top w:w="0" w:type="dxa"/>
            <w:left w:w="108" w:type="dxa"/>
            <w:bottom w:w="0" w:type="dxa"/>
            <w:right w:w="108" w:type="dxa"/>
          </w:tblCellMar>
        </w:tblPrEx>
        <w:trPr>
          <w:trHeight w:val="397" w:hRule="atLeast"/>
          <w:jc w:val="center"/>
        </w:trPr>
        <w:tc>
          <w:tcPr>
            <w:tcW w:w="739" w:type="dxa"/>
            <w:tcBorders>
              <w:top w:val="single" w:color="auto" w:sz="8" w:space="0"/>
              <w:left w:val="single" w:color="auto" w:sz="8" w:space="0"/>
              <w:bottom w:val="single" w:color="auto" w:sz="8" w:space="0"/>
              <w:right w:val="single" w:color="auto" w:sz="8" w:space="0"/>
            </w:tcBorders>
            <w:noWrap w:val="0"/>
            <w:vAlign w:val="center"/>
          </w:tcPr>
          <w:p w14:paraId="02A790CA">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1530" w:type="dxa"/>
            <w:tcBorders>
              <w:top w:val="single" w:color="auto" w:sz="8" w:space="0"/>
              <w:left w:val="nil"/>
              <w:bottom w:val="single" w:color="auto" w:sz="8" w:space="0"/>
              <w:right w:val="single" w:color="auto" w:sz="8" w:space="0"/>
            </w:tcBorders>
            <w:noWrap w:val="0"/>
            <w:vAlign w:val="center"/>
          </w:tcPr>
          <w:p w14:paraId="6ECE6822">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w:t>
            </w:r>
          </w:p>
        </w:tc>
        <w:tc>
          <w:tcPr>
            <w:tcW w:w="5026" w:type="dxa"/>
            <w:tcBorders>
              <w:top w:val="single" w:color="auto" w:sz="8" w:space="0"/>
              <w:left w:val="nil"/>
              <w:bottom w:val="single" w:color="auto" w:sz="8" w:space="0"/>
              <w:right w:val="single" w:color="auto" w:sz="8" w:space="0"/>
            </w:tcBorders>
            <w:noWrap w:val="0"/>
            <w:vAlign w:val="center"/>
          </w:tcPr>
          <w:p w14:paraId="1D08CF4A">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考核内容</w:t>
            </w:r>
          </w:p>
        </w:tc>
        <w:tc>
          <w:tcPr>
            <w:tcW w:w="947" w:type="dxa"/>
            <w:tcBorders>
              <w:top w:val="single" w:color="auto" w:sz="8" w:space="0"/>
              <w:left w:val="nil"/>
              <w:bottom w:val="single" w:color="auto" w:sz="8" w:space="0"/>
              <w:right w:val="single" w:color="auto" w:sz="8" w:space="0"/>
            </w:tcBorders>
            <w:noWrap w:val="0"/>
            <w:vAlign w:val="center"/>
          </w:tcPr>
          <w:p w14:paraId="0F830EAF">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分值</w:t>
            </w:r>
          </w:p>
        </w:tc>
        <w:tc>
          <w:tcPr>
            <w:tcW w:w="831" w:type="dxa"/>
            <w:tcBorders>
              <w:top w:val="single" w:color="auto" w:sz="8" w:space="0"/>
              <w:left w:val="nil"/>
              <w:bottom w:val="single" w:color="auto" w:sz="8" w:space="0"/>
              <w:right w:val="single" w:color="auto" w:sz="8" w:space="0"/>
            </w:tcBorders>
            <w:noWrap w:val="0"/>
            <w:vAlign w:val="center"/>
          </w:tcPr>
          <w:p w14:paraId="0ADADC27">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得分</w:t>
            </w:r>
          </w:p>
        </w:tc>
      </w:tr>
      <w:tr w14:paraId="1A65B079">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72E8F7E9">
            <w:pPr>
              <w:widowControl/>
              <w:jc w:val="center"/>
              <w:rPr>
                <w:rFonts w:hint="eastAsia" w:ascii="仿宋" w:hAnsi="仿宋" w:eastAsia="仿宋" w:cs="仿宋"/>
                <w:color w:val="000000"/>
                <w:kern w:val="0"/>
                <w:sz w:val="24"/>
                <w:szCs w:val="24"/>
              </w:rPr>
            </w:pPr>
            <w:r>
              <w:rPr>
                <w:rFonts w:hint="eastAsia" w:ascii="仿宋" w:hAnsi="仿宋" w:eastAsia="仿宋" w:cs="仿宋"/>
                <w:color w:val="000000"/>
                <w:sz w:val="24"/>
                <w:szCs w:val="24"/>
              </w:rPr>
              <w:t>1</w:t>
            </w:r>
          </w:p>
        </w:tc>
        <w:tc>
          <w:tcPr>
            <w:tcW w:w="1530" w:type="dxa"/>
            <w:vMerge w:val="restart"/>
            <w:tcBorders>
              <w:top w:val="nil"/>
              <w:left w:val="single" w:color="auto" w:sz="8" w:space="0"/>
              <w:bottom w:val="single" w:color="000000" w:sz="8" w:space="0"/>
              <w:right w:val="single" w:color="auto" w:sz="8" w:space="0"/>
            </w:tcBorders>
            <w:noWrap w:val="0"/>
            <w:vAlign w:val="center"/>
          </w:tcPr>
          <w:p w14:paraId="4949777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故障处理</w:t>
            </w:r>
          </w:p>
        </w:tc>
        <w:tc>
          <w:tcPr>
            <w:tcW w:w="5026" w:type="dxa"/>
            <w:tcBorders>
              <w:top w:val="nil"/>
              <w:left w:val="nil"/>
              <w:bottom w:val="single" w:color="auto" w:sz="8" w:space="0"/>
              <w:right w:val="single" w:color="auto" w:sz="8" w:space="0"/>
            </w:tcBorders>
            <w:noWrap w:val="0"/>
            <w:vAlign w:val="center"/>
          </w:tcPr>
          <w:p w14:paraId="0C448745">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日常系统问题正常维护。</w:t>
            </w:r>
          </w:p>
        </w:tc>
        <w:tc>
          <w:tcPr>
            <w:tcW w:w="947" w:type="dxa"/>
            <w:tcBorders>
              <w:top w:val="nil"/>
              <w:left w:val="nil"/>
              <w:bottom w:val="single" w:color="auto" w:sz="8" w:space="0"/>
              <w:right w:val="single" w:color="auto" w:sz="8" w:space="0"/>
            </w:tcBorders>
            <w:noWrap w:val="0"/>
            <w:vAlign w:val="center"/>
          </w:tcPr>
          <w:p w14:paraId="23271467">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831" w:type="dxa"/>
            <w:tcBorders>
              <w:top w:val="nil"/>
              <w:left w:val="nil"/>
              <w:bottom w:val="single" w:color="auto" w:sz="8" w:space="0"/>
              <w:right w:val="single" w:color="auto" w:sz="8" w:space="0"/>
            </w:tcBorders>
            <w:noWrap w:val="0"/>
            <w:vAlign w:val="center"/>
          </w:tcPr>
          <w:p w14:paraId="3C49CC52">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8D183F2">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7F1EA85C">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1530" w:type="dxa"/>
            <w:vMerge w:val="continue"/>
            <w:tcBorders>
              <w:top w:val="nil"/>
              <w:left w:val="single" w:color="auto" w:sz="8" w:space="0"/>
              <w:bottom w:val="single" w:color="000000" w:sz="8" w:space="0"/>
              <w:right w:val="single" w:color="auto" w:sz="8" w:space="0"/>
            </w:tcBorders>
            <w:noWrap w:val="0"/>
            <w:vAlign w:val="center"/>
          </w:tcPr>
          <w:p w14:paraId="5F9F6E88">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366F0255">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系统故障运维是否正常响应。</w:t>
            </w:r>
          </w:p>
        </w:tc>
        <w:tc>
          <w:tcPr>
            <w:tcW w:w="947" w:type="dxa"/>
            <w:tcBorders>
              <w:top w:val="nil"/>
              <w:left w:val="nil"/>
              <w:bottom w:val="single" w:color="auto" w:sz="8" w:space="0"/>
              <w:right w:val="single" w:color="auto" w:sz="8" w:space="0"/>
            </w:tcBorders>
            <w:noWrap w:val="0"/>
            <w:vAlign w:val="center"/>
          </w:tcPr>
          <w:p w14:paraId="5719684D">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831" w:type="dxa"/>
            <w:tcBorders>
              <w:top w:val="nil"/>
              <w:left w:val="nil"/>
              <w:bottom w:val="single" w:color="auto" w:sz="8" w:space="0"/>
              <w:right w:val="single" w:color="auto" w:sz="8" w:space="0"/>
            </w:tcBorders>
            <w:noWrap w:val="0"/>
            <w:vAlign w:val="center"/>
          </w:tcPr>
          <w:p w14:paraId="65F1A6B3">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2BD7F5EB">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7DF8FBD7">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1530" w:type="dxa"/>
            <w:vMerge w:val="continue"/>
            <w:tcBorders>
              <w:top w:val="nil"/>
              <w:left w:val="single" w:color="auto" w:sz="8" w:space="0"/>
              <w:bottom w:val="single" w:color="000000" w:sz="8" w:space="0"/>
              <w:right w:val="single" w:color="auto" w:sz="8" w:space="0"/>
            </w:tcBorders>
            <w:noWrap w:val="0"/>
            <w:vAlign w:val="center"/>
          </w:tcPr>
          <w:p w14:paraId="23BA8348">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56F079B0">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是否未发生重大系统故障。</w:t>
            </w:r>
          </w:p>
        </w:tc>
        <w:tc>
          <w:tcPr>
            <w:tcW w:w="947" w:type="dxa"/>
            <w:tcBorders>
              <w:top w:val="nil"/>
              <w:left w:val="nil"/>
              <w:bottom w:val="single" w:color="auto" w:sz="8" w:space="0"/>
              <w:right w:val="single" w:color="auto" w:sz="8" w:space="0"/>
            </w:tcBorders>
            <w:noWrap w:val="0"/>
            <w:vAlign w:val="center"/>
          </w:tcPr>
          <w:p w14:paraId="059C1A04">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831" w:type="dxa"/>
            <w:tcBorders>
              <w:top w:val="nil"/>
              <w:left w:val="nil"/>
              <w:bottom w:val="single" w:color="auto" w:sz="8" w:space="0"/>
              <w:right w:val="single" w:color="auto" w:sz="8" w:space="0"/>
            </w:tcBorders>
            <w:noWrap w:val="0"/>
            <w:vAlign w:val="center"/>
          </w:tcPr>
          <w:p w14:paraId="0C20FC7B">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4DC8B14F">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536ADC2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4</w:t>
            </w:r>
          </w:p>
        </w:tc>
        <w:tc>
          <w:tcPr>
            <w:tcW w:w="1530" w:type="dxa"/>
            <w:vMerge w:val="continue"/>
            <w:tcBorders>
              <w:top w:val="nil"/>
              <w:left w:val="single" w:color="auto" w:sz="8" w:space="0"/>
              <w:bottom w:val="single" w:color="000000" w:sz="8" w:space="0"/>
              <w:right w:val="single" w:color="auto" w:sz="8" w:space="0"/>
            </w:tcBorders>
            <w:noWrap w:val="0"/>
            <w:vAlign w:val="center"/>
          </w:tcPr>
          <w:p w14:paraId="15F6AF56">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1757BB93">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季度系统故障是否少于15次。</w:t>
            </w:r>
          </w:p>
        </w:tc>
        <w:tc>
          <w:tcPr>
            <w:tcW w:w="947" w:type="dxa"/>
            <w:tcBorders>
              <w:top w:val="nil"/>
              <w:left w:val="nil"/>
              <w:bottom w:val="single" w:color="auto" w:sz="8" w:space="0"/>
              <w:right w:val="single" w:color="auto" w:sz="8" w:space="0"/>
            </w:tcBorders>
            <w:noWrap w:val="0"/>
            <w:vAlign w:val="center"/>
          </w:tcPr>
          <w:p w14:paraId="7283C8D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831" w:type="dxa"/>
            <w:tcBorders>
              <w:top w:val="nil"/>
              <w:left w:val="nil"/>
              <w:bottom w:val="single" w:color="auto" w:sz="8" w:space="0"/>
              <w:right w:val="single" w:color="auto" w:sz="8" w:space="0"/>
            </w:tcBorders>
            <w:noWrap w:val="0"/>
            <w:vAlign w:val="center"/>
          </w:tcPr>
          <w:p w14:paraId="0FA1FE3D">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1D45861D">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47D018AB">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5</w:t>
            </w:r>
          </w:p>
        </w:tc>
        <w:tc>
          <w:tcPr>
            <w:tcW w:w="1530" w:type="dxa"/>
            <w:vMerge w:val="continue"/>
            <w:tcBorders>
              <w:top w:val="nil"/>
              <w:left w:val="single" w:color="auto" w:sz="8" w:space="0"/>
              <w:bottom w:val="single" w:color="000000" w:sz="8" w:space="0"/>
              <w:right w:val="single" w:color="auto" w:sz="8" w:space="0"/>
            </w:tcBorders>
            <w:noWrap w:val="0"/>
            <w:vAlign w:val="center"/>
          </w:tcPr>
          <w:p w14:paraId="7453E22E">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60647E31">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其他等必要系统故障处理</w:t>
            </w:r>
          </w:p>
        </w:tc>
        <w:tc>
          <w:tcPr>
            <w:tcW w:w="947" w:type="dxa"/>
            <w:tcBorders>
              <w:top w:val="nil"/>
              <w:left w:val="nil"/>
              <w:bottom w:val="single" w:color="auto" w:sz="8" w:space="0"/>
              <w:right w:val="single" w:color="auto" w:sz="8" w:space="0"/>
            </w:tcBorders>
            <w:noWrap w:val="0"/>
            <w:vAlign w:val="center"/>
          </w:tcPr>
          <w:p w14:paraId="31515A04">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831" w:type="dxa"/>
            <w:tcBorders>
              <w:top w:val="nil"/>
              <w:left w:val="nil"/>
              <w:bottom w:val="single" w:color="auto" w:sz="8" w:space="0"/>
              <w:right w:val="single" w:color="auto" w:sz="8" w:space="0"/>
            </w:tcBorders>
            <w:noWrap w:val="0"/>
            <w:vAlign w:val="center"/>
          </w:tcPr>
          <w:p w14:paraId="76A17AC9">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1931FFC2">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1EE85BFD">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6</w:t>
            </w:r>
          </w:p>
        </w:tc>
        <w:tc>
          <w:tcPr>
            <w:tcW w:w="1530" w:type="dxa"/>
            <w:vMerge w:val="restart"/>
            <w:tcBorders>
              <w:top w:val="nil"/>
              <w:left w:val="single" w:color="auto" w:sz="8" w:space="0"/>
              <w:right w:val="single" w:color="auto" w:sz="8" w:space="0"/>
            </w:tcBorders>
            <w:noWrap w:val="0"/>
            <w:vAlign w:val="center"/>
          </w:tcPr>
          <w:p w14:paraId="19AAEA1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巡检记录</w:t>
            </w:r>
          </w:p>
        </w:tc>
        <w:tc>
          <w:tcPr>
            <w:tcW w:w="5026" w:type="dxa"/>
            <w:tcBorders>
              <w:top w:val="nil"/>
              <w:left w:val="nil"/>
              <w:bottom w:val="single" w:color="auto" w:sz="8" w:space="0"/>
              <w:right w:val="single" w:color="auto" w:sz="8" w:space="0"/>
            </w:tcBorders>
            <w:noWrap w:val="0"/>
            <w:vAlign w:val="center"/>
          </w:tcPr>
          <w:p w14:paraId="2CC76A1A">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是否有日常运维记录。</w:t>
            </w:r>
          </w:p>
        </w:tc>
        <w:tc>
          <w:tcPr>
            <w:tcW w:w="947" w:type="dxa"/>
            <w:tcBorders>
              <w:top w:val="nil"/>
              <w:left w:val="nil"/>
              <w:bottom w:val="single" w:color="auto" w:sz="8" w:space="0"/>
              <w:right w:val="single" w:color="auto" w:sz="8" w:space="0"/>
            </w:tcBorders>
            <w:noWrap w:val="0"/>
            <w:vAlign w:val="center"/>
          </w:tcPr>
          <w:p w14:paraId="18B58C5B">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831" w:type="dxa"/>
            <w:tcBorders>
              <w:top w:val="nil"/>
              <w:left w:val="nil"/>
              <w:bottom w:val="single" w:color="auto" w:sz="8" w:space="0"/>
              <w:right w:val="single" w:color="auto" w:sz="8" w:space="0"/>
            </w:tcBorders>
            <w:noWrap w:val="0"/>
            <w:vAlign w:val="center"/>
          </w:tcPr>
          <w:p w14:paraId="798FAFBE">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BA4C8D7">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7A05DCD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7</w:t>
            </w:r>
          </w:p>
        </w:tc>
        <w:tc>
          <w:tcPr>
            <w:tcW w:w="1530" w:type="dxa"/>
            <w:vMerge w:val="continue"/>
            <w:tcBorders>
              <w:left w:val="single" w:color="auto" w:sz="8" w:space="0"/>
              <w:right w:val="single" w:color="auto" w:sz="8" w:space="0"/>
            </w:tcBorders>
            <w:noWrap w:val="0"/>
            <w:vAlign w:val="center"/>
          </w:tcPr>
          <w:p w14:paraId="06367C0F">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113BE5AF">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是否有日常运维问答档案。</w:t>
            </w:r>
          </w:p>
        </w:tc>
        <w:tc>
          <w:tcPr>
            <w:tcW w:w="947" w:type="dxa"/>
            <w:tcBorders>
              <w:top w:val="nil"/>
              <w:left w:val="nil"/>
              <w:bottom w:val="single" w:color="auto" w:sz="8" w:space="0"/>
              <w:right w:val="single" w:color="auto" w:sz="8" w:space="0"/>
            </w:tcBorders>
            <w:noWrap w:val="0"/>
            <w:vAlign w:val="center"/>
          </w:tcPr>
          <w:p w14:paraId="22273A38">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831" w:type="dxa"/>
            <w:tcBorders>
              <w:top w:val="nil"/>
              <w:left w:val="nil"/>
              <w:bottom w:val="single" w:color="auto" w:sz="8" w:space="0"/>
              <w:right w:val="single" w:color="auto" w:sz="8" w:space="0"/>
            </w:tcBorders>
            <w:noWrap w:val="0"/>
            <w:vAlign w:val="center"/>
          </w:tcPr>
          <w:p w14:paraId="38BEBD67">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42EF9424">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42E57B54">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8</w:t>
            </w:r>
          </w:p>
        </w:tc>
        <w:tc>
          <w:tcPr>
            <w:tcW w:w="1530" w:type="dxa"/>
            <w:vMerge w:val="continue"/>
            <w:tcBorders>
              <w:left w:val="single" w:color="auto" w:sz="8" w:space="0"/>
              <w:right w:val="single" w:color="auto" w:sz="8" w:space="0"/>
            </w:tcBorders>
            <w:noWrap w:val="0"/>
            <w:vAlign w:val="center"/>
          </w:tcPr>
          <w:p w14:paraId="367CE5F2">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5D758A94">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是否有运维报告。</w:t>
            </w:r>
          </w:p>
        </w:tc>
        <w:tc>
          <w:tcPr>
            <w:tcW w:w="947" w:type="dxa"/>
            <w:tcBorders>
              <w:top w:val="nil"/>
              <w:left w:val="nil"/>
              <w:bottom w:val="single" w:color="auto" w:sz="8" w:space="0"/>
              <w:right w:val="single" w:color="auto" w:sz="8" w:space="0"/>
            </w:tcBorders>
            <w:noWrap w:val="0"/>
            <w:vAlign w:val="center"/>
          </w:tcPr>
          <w:p w14:paraId="15257D1E">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831" w:type="dxa"/>
            <w:tcBorders>
              <w:top w:val="nil"/>
              <w:left w:val="nil"/>
              <w:bottom w:val="single" w:color="auto" w:sz="8" w:space="0"/>
              <w:right w:val="single" w:color="auto" w:sz="8" w:space="0"/>
            </w:tcBorders>
            <w:noWrap w:val="0"/>
            <w:vAlign w:val="center"/>
          </w:tcPr>
          <w:p w14:paraId="2CFD3C99">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6C371447">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0940CA3C">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9</w:t>
            </w:r>
          </w:p>
        </w:tc>
        <w:tc>
          <w:tcPr>
            <w:tcW w:w="1530" w:type="dxa"/>
            <w:vMerge w:val="continue"/>
            <w:tcBorders>
              <w:left w:val="single" w:color="auto" w:sz="8" w:space="0"/>
              <w:right w:val="single" w:color="auto" w:sz="8" w:space="0"/>
            </w:tcBorders>
            <w:noWrap w:val="0"/>
            <w:vAlign w:val="center"/>
          </w:tcPr>
          <w:p w14:paraId="7E8964BB">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2DD66553">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是否有风险评估报告。</w:t>
            </w:r>
          </w:p>
        </w:tc>
        <w:tc>
          <w:tcPr>
            <w:tcW w:w="947" w:type="dxa"/>
            <w:tcBorders>
              <w:top w:val="nil"/>
              <w:left w:val="nil"/>
              <w:bottom w:val="single" w:color="auto" w:sz="8" w:space="0"/>
              <w:right w:val="single" w:color="auto" w:sz="8" w:space="0"/>
            </w:tcBorders>
            <w:noWrap w:val="0"/>
            <w:vAlign w:val="center"/>
          </w:tcPr>
          <w:p w14:paraId="099B2B38">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831" w:type="dxa"/>
            <w:tcBorders>
              <w:top w:val="nil"/>
              <w:left w:val="nil"/>
              <w:bottom w:val="single" w:color="auto" w:sz="8" w:space="0"/>
              <w:right w:val="single" w:color="auto" w:sz="8" w:space="0"/>
            </w:tcBorders>
            <w:noWrap w:val="0"/>
            <w:vAlign w:val="center"/>
          </w:tcPr>
          <w:p w14:paraId="4A269B53">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28F3824B">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4898B356">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w:t>
            </w:r>
          </w:p>
        </w:tc>
        <w:tc>
          <w:tcPr>
            <w:tcW w:w="1530" w:type="dxa"/>
            <w:vMerge w:val="continue"/>
            <w:tcBorders>
              <w:left w:val="single" w:color="auto" w:sz="8" w:space="0"/>
              <w:bottom w:val="single" w:color="000000" w:sz="8" w:space="0"/>
              <w:right w:val="single" w:color="auto" w:sz="8" w:space="0"/>
            </w:tcBorders>
            <w:noWrap w:val="0"/>
            <w:vAlign w:val="center"/>
          </w:tcPr>
          <w:p w14:paraId="2FBBCEA2">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3F32B8F6">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其他等必要的巡检记录。</w:t>
            </w:r>
          </w:p>
        </w:tc>
        <w:tc>
          <w:tcPr>
            <w:tcW w:w="947" w:type="dxa"/>
            <w:tcBorders>
              <w:top w:val="nil"/>
              <w:left w:val="nil"/>
              <w:bottom w:val="single" w:color="auto" w:sz="8" w:space="0"/>
              <w:right w:val="single" w:color="auto" w:sz="8" w:space="0"/>
            </w:tcBorders>
            <w:noWrap w:val="0"/>
            <w:vAlign w:val="center"/>
          </w:tcPr>
          <w:p w14:paraId="314FEEAB">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831" w:type="dxa"/>
            <w:tcBorders>
              <w:top w:val="nil"/>
              <w:left w:val="nil"/>
              <w:bottom w:val="single" w:color="auto" w:sz="8" w:space="0"/>
              <w:right w:val="single" w:color="auto" w:sz="8" w:space="0"/>
            </w:tcBorders>
            <w:noWrap w:val="0"/>
            <w:vAlign w:val="center"/>
          </w:tcPr>
          <w:p w14:paraId="45E3487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7A1F9622">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11F664FE">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11</w:t>
            </w:r>
          </w:p>
        </w:tc>
        <w:tc>
          <w:tcPr>
            <w:tcW w:w="1530" w:type="dxa"/>
            <w:vMerge w:val="restart"/>
            <w:tcBorders>
              <w:top w:val="nil"/>
              <w:left w:val="single" w:color="auto" w:sz="8" w:space="0"/>
              <w:right w:val="single" w:color="auto" w:sz="8" w:space="0"/>
            </w:tcBorders>
            <w:noWrap w:val="0"/>
            <w:vAlign w:val="center"/>
          </w:tcPr>
          <w:p w14:paraId="117E34F9">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技术保障</w:t>
            </w:r>
          </w:p>
        </w:tc>
        <w:tc>
          <w:tcPr>
            <w:tcW w:w="5026" w:type="dxa"/>
            <w:tcBorders>
              <w:top w:val="nil"/>
              <w:left w:val="nil"/>
              <w:bottom w:val="single" w:color="auto" w:sz="8" w:space="0"/>
              <w:right w:val="single" w:color="auto" w:sz="8" w:space="0"/>
            </w:tcBorders>
            <w:noWrap w:val="0"/>
            <w:vAlign w:val="center"/>
          </w:tcPr>
          <w:p w14:paraId="088C720C">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是否提供业务培训。</w:t>
            </w:r>
          </w:p>
        </w:tc>
        <w:tc>
          <w:tcPr>
            <w:tcW w:w="947" w:type="dxa"/>
            <w:tcBorders>
              <w:top w:val="nil"/>
              <w:left w:val="nil"/>
              <w:bottom w:val="single" w:color="auto" w:sz="8" w:space="0"/>
              <w:right w:val="single" w:color="auto" w:sz="8" w:space="0"/>
            </w:tcBorders>
            <w:noWrap w:val="0"/>
            <w:vAlign w:val="center"/>
          </w:tcPr>
          <w:p w14:paraId="4FF81935">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831" w:type="dxa"/>
            <w:tcBorders>
              <w:top w:val="nil"/>
              <w:left w:val="nil"/>
              <w:bottom w:val="single" w:color="auto" w:sz="8" w:space="0"/>
              <w:right w:val="single" w:color="auto" w:sz="8" w:space="0"/>
            </w:tcBorders>
            <w:noWrap w:val="0"/>
            <w:vAlign w:val="center"/>
          </w:tcPr>
          <w:p w14:paraId="1A5F1E8D">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6C2241B1">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31721B43">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12</w:t>
            </w:r>
          </w:p>
        </w:tc>
        <w:tc>
          <w:tcPr>
            <w:tcW w:w="1530" w:type="dxa"/>
            <w:vMerge w:val="continue"/>
            <w:tcBorders>
              <w:left w:val="single" w:color="auto" w:sz="8" w:space="0"/>
              <w:right w:val="single" w:color="auto" w:sz="8" w:space="0"/>
            </w:tcBorders>
            <w:noWrap w:val="0"/>
            <w:vAlign w:val="center"/>
          </w:tcPr>
          <w:p w14:paraId="549DEC9F">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249A05A7">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是否提供系统操作视频。</w:t>
            </w:r>
          </w:p>
        </w:tc>
        <w:tc>
          <w:tcPr>
            <w:tcW w:w="947" w:type="dxa"/>
            <w:tcBorders>
              <w:top w:val="nil"/>
              <w:left w:val="nil"/>
              <w:bottom w:val="single" w:color="auto" w:sz="8" w:space="0"/>
              <w:right w:val="single" w:color="auto" w:sz="8" w:space="0"/>
            </w:tcBorders>
            <w:noWrap w:val="0"/>
            <w:vAlign w:val="center"/>
          </w:tcPr>
          <w:p w14:paraId="2156759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831" w:type="dxa"/>
            <w:tcBorders>
              <w:top w:val="nil"/>
              <w:left w:val="nil"/>
              <w:bottom w:val="single" w:color="auto" w:sz="8" w:space="0"/>
              <w:right w:val="single" w:color="auto" w:sz="8" w:space="0"/>
            </w:tcBorders>
            <w:noWrap w:val="0"/>
            <w:vAlign w:val="center"/>
          </w:tcPr>
          <w:p w14:paraId="22772E1B">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23082A82">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2C2AFCE9">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13</w:t>
            </w:r>
          </w:p>
        </w:tc>
        <w:tc>
          <w:tcPr>
            <w:tcW w:w="1530" w:type="dxa"/>
            <w:vMerge w:val="continue"/>
            <w:tcBorders>
              <w:left w:val="single" w:color="auto" w:sz="8" w:space="0"/>
              <w:right w:val="single" w:color="auto" w:sz="8" w:space="0"/>
            </w:tcBorders>
            <w:noWrap w:val="0"/>
            <w:vAlign w:val="center"/>
          </w:tcPr>
          <w:p w14:paraId="53A77930">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48AF9DBD">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是否有对应业务测试系统。</w:t>
            </w:r>
          </w:p>
        </w:tc>
        <w:tc>
          <w:tcPr>
            <w:tcW w:w="947" w:type="dxa"/>
            <w:tcBorders>
              <w:top w:val="nil"/>
              <w:left w:val="nil"/>
              <w:bottom w:val="single" w:color="auto" w:sz="8" w:space="0"/>
              <w:right w:val="single" w:color="auto" w:sz="8" w:space="0"/>
            </w:tcBorders>
            <w:noWrap w:val="0"/>
            <w:vAlign w:val="center"/>
          </w:tcPr>
          <w:p w14:paraId="0EFED9EF">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831" w:type="dxa"/>
            <w:tcBorders>
              <w:top w:val="nil"/>
              <w:left w:val="nil"/>
              <w:bottom w:val="single" w:color="auto" w:sz="8" w:space="0"/>
              <w:right w:val="single" w:color="auto" w:sz="8" w:space="0"/>
            </w:tcBorders>
            <w:noWrap w:val="0"/>
            <w:vAlign w:val="center"/>
          </w:tcPr>
          <w:p w14:paraId="4B462B87">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48BB8BC1">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4210BDF9">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14</w:t>
            </w:r>
          </w:p>
        </w:tc>
        <w:tc>
          <w:tcPr>
            <w:tcW w:w="1530" w:type="dxa"/>
            <w:vMerge w:val="continue"/>
            <w:tcBorders>
              <w:left w:val="single" w:color="auto" w:sz="8" w:space="0"/>
              <w:right w:val="single" w:color="auto" w:sz="8" w:space="0"/>
            </w:tcBorders>
            <w:noWrap w:val="0"/>
            <w:vAlign w:val="center"/>
          </w:tcPr>
          <w:p w14:paraId="1563370C">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61732A44">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是否有根据系统变化更新相关文档。</w:t>
            </w:r>
          </w:p>
        </w:tc>
        <w:tc>
          <w:tcPr>
            <w:tcW w:w="947" w:type="dxa"/>
            <w:tcBorders>
              <w:top w:val="nil"/>
              <w:left w:val="nil"/>
              <w:bottom w:val="single" w:color="auto" w:sz="8" w:space="0"/>
              <w:right w:val="single" w:color="auto" w:sz="8" w:space="0"/>
            </w:tcBorders>
            <w:noWrap w:val="0"/>
            <w:vAlign w:val="center"/>
          </w:tcPr>
          <w:p w14:paraId="39879A35">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831" w:type="dxa"/>
            <w:tcBorders>
              <w:top w:val="nil"/>
              <w:left w:val="nil"/>
              <w:bottom w:val="single" w:color="auto" w:sz="8" w:space="0"/>
              <w:right w:val="single" w:color="auto" w:sz="8" w:space="0"/>
            </w:tcBorders>
            <w:noWrap w:val="0"/>
            <w:vAlign w:val="center"/>
          </w:tcPr>
          <w:p w14:paraId="20CC0B42">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767C085">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62634A34">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15</w:t>
            </w:r>
          </w:p>
        </w:tc>
        <w:tc>
          <w:tcPr>
            <w:tcW w:w="1530" w:type="dxa"/>
            <w:vMerge w:val="continue"/>
            <w:tcBorders>
              <w:left w:val="single" w:color="auto" w:sz="8" w:space="0"/>
              <w:bottom w:val="single" w:color="000000" w:sz="8" w:space="0"/>
              <w:right w:val="single" w:color="auto" w:sz="8" w:space="0"/>
            </w:tcBorders>
            <w:noWrap w:val="0"/>
            <w:vAlign w:val="center"/>
          </w:tcPr>
          <w:p w14:paraId="691D4857">
            <w:pPr>
              <w:widowControl/>
              <w:jc w:val="left"/>
              <w:rPr>
                <w:rFonts w:hint="eastAsia" w:ascii="仿宋" w:hAnsi="仿宋" w:eastAsia="仿宋" w:cs="仿宋"/>
                <w:color w:val="000000"/>
                <w:kern w:val="0"/>
                <w:sz w:val="24"/>
                <w:szCs w:val="24"/>
              </w:rPr>
            </w:pPr>
          </w:p>
        </w:tc>
        <w:tc>
          <w:tcPr>
            <w:tcW w:w="5026" w:type="dxa"/>
            <w:tcBorders>
              <w:top w:val="nil"/>
              <w:left w:val="nil"/>
              <w:bottom w:val="single" w:color="auto" w:sz="8" w:space="0"/>
              <w:right w:val="single" w:color="auto" w:sz="8" w:space="0"/>
            </w:tcBorders>
            <w:noWrap w:val="0"/>
            <w:vAlign w:val="center"/>
          </w:tcPr>
          <w:p w14:paraId="1EB04C53">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其他等必要的技术服务保障。</w:t>
            </w:r>
          </w:p>
        </w:tc>
        <w:tc>
          <w:tcPr>
            <w:tcW w:w="947" w:type="dxa"/>
            <w:tcBorders>
              <w:top w:val="nil"/>
              <w:left w:val="nil"/>
              <w:bottom w:val="single" w:color="auto" w:sz="8" w:space="0"/>
              <w:right w:val="single" w:color="auto" w:sz="8" w:space="0"/>
            </w:tcBorders>
            <w:noWrap w:val="0"/>
            <w:vAlign w:val="center"/>
          </w:tcPr>
          <w:p w14:paraId="147C44C2">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831" w:type="dxa"/>
            <w:tcBorders>
              <w:top w:val="nil"/>
              <w:left w:val="nil"/>
              <w:bottom w:val="single" w:color="auto" w:sz="8" w:space="0"/>
              <w:right w:val="single" w:color="auto" w:sz="8" w:space="0"/>
            </w:tcBorders>
            <w:noWrap w:val="0"/>
            <w:vAlign w:val="center"/>
          </w:tcPr>
          <w:p w14:paraId="693CA6FA">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47685906">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02E41BDA">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16</w:t>
            </w:r>
          </w:p>
        </w:tc>
        <w:tc>
          <w:tcPr>
            <w:tcW w:w="1530" w:type="dxa"/>
            <w:vMerge w:val="restart"/>
            <w:tcBorders>
              <w:top w:val="nil"/>
              <w:left w:val="single" w:color="auto" w:sz="8" w:space="0"/>
              <w:bottom w:val="single" w:color="000000" w:sz="8" w:space="0"/>
              <w:right w:val="nil"/>
            </w:tcBorders>
            <w:noWrap w:val="0"/>
            <w:vAlign w:val="center"/>
          </w:tcPr>
          <w:p w14:paraId="753F9D06">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服务态度</w:t>
            </w:r>
          </w:p>
        </w:tc>
        <w:tc>
          <w:tcPr>
            <w:tcW w:w="5026" w:type="dxa"/>
            <w:tcBorders>
              <w:top w:val="nil"/>
              <w:left w:val="single" w:color="auto" w:sz="8" w:space="0"/>
              <w:bottom w:val="single" w:color="auto" w:sz="8" w:space="0"/>
              <w:right w:val="single" w:color="auto" w:sz="8" w:space="0"/>
            </w:tcBorders>
            <w:noWrap w:val="0"/>
            <w:vAlign w:val="center"/>
          </w:tcPr>
          <w:p w14:paraId="39FEF89E">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积极配合响应业务需求。</w:t>
            </w:r>
          </w:p>
        </w:tc>
        <w:tc>
          <w:tcPr>
            <w:tcW w:w="947" w:type="dxa"/>
            <w:tcBorders>
              <w:top w:val="nil"/>
              <w:left w:val="nil"/>
              <w:bottom w:val="single" w:color="auto" w:sz="8" w:space="0"/>
              <w:right w:val="single" w:color="auto" w:sz="8" w:space="0"/>
            </w:tcBorders>
            <w:noWrap w:val="0"/>
            <w:vAlign w:val="center"/>
          </w:tcPr>
          <w:p w14:paraId="219F1D3D">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831" w:type="dxa"/>
            <w:tcBorders>
              <w:top w:val="nil"/>
              <w:left w:val="nil"/>
              <w:bottom w:val="single" w:color="auto" w:sz="8" w:space="0"/>
              <w:right w:val="single" w:color="auto" w:sz="8" w:space="0"/>
            </w:tcBorders>
            <w:noWrap w:val="0"/>
            <w:vAlign w:val="center"/>
          </w:tcPr>
          <w:p w14:paraId="46A906F8">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15ABFF7">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316365E4">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17</w:t>
            </w:r>
          </w:p>
        </w:tc>
        <w:tc>
          <w:tcPr>
            <w:tcW w:w="1530" w:type="dxa"/>
            <w:vMerge w:val="continue"/>
            <w:tcBorders>
              <w:top w:val="nil"/>
              <w:left w:val="single" w:color="auto" w:sz="8" w:space="0"/>
              <w:bottom w:val="single" w:color="000000" w:sz="8" w:space="0"/>
              <w:right w:val="nil"/>
            </w:tcBorders>
            <w:noWrap w:val="0"/>
            <w:vAlign w:val="center"/>
          </w:tcPr>
          <w:p w14:paraId="4F2E91E0">
            <w:pPr>
              <w:widowControl/>
              <w:jc w:val="left"/>
              <w:rPr>
                <w:rFonts w:hint="eastAsia" w:ascii="仿宋" w:hAnsi="仿宋" w:eastAsia="仿宋" w:cs="仿宋"/>
                <w:color w:val="000000"/>
                <w:kern w:val="0"/>
                <w:sz w:val="24"/>
                <w:szCs w:val="24"/>
              </w:rPr>
            </w:pPr>
          </w:p>
        </w:tc>
        <w:tc>
          <w:tcPr>
            <w:tcW w:w="5026" w:type="dxa"/>
            <w:tcBorders>
              <w:top w:val="nil"/>
              <w:left w:val="single" w:color="auto" w:sz="8" w:space="0"/>
              <w:bottom w:val="single" w:color="auto" w:sz="8" w:space="0"/>
              <w:right w:val="single" w:color="auto" w:sz="8" w:space="0"/>
            </w:tcBorders>
            <w:noWrap w:val="0"/>
            <w:vAlign w:val="center"/>
          </w:tcPr>
          <w:p w14:paraId="543A5AE5">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积极配合处理电话等多手段问题咨询。</w:t>
            </w:r>
          </w:p>
        </w:tc>
        <w:tc>
          <w:tcPr>
            <w:tcW w:w="947" w:type="dxa"/>
            <w:tcBorders>
              <w:top w:val="nil"/>
              <w:left w:val="nil"/>
              <w:bottom w:val="single" w:color="auto" w:sz="8" w:space="0"/>
              <w:right w:val="single" w:color="auto" w:sz="8" w:space="0"/>
            </w:tcBorders>
            <w:noWrap w:val="0"/>
            <w:vAlign w:val="center"/>
          </w:tcPr>
          <w:p w14:paraId="513DDEBE">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831" w:type="dxa"/>
            <w:tcBorders>
              <w:top w:val="nil"/>
              <w:left w:val="nil"/>
              <w:bottom w:val="single" w:color="auto" w:sz="8" w:space="0"/>
              <w:right w:val="single" w:color="auto" w:sz="8" w:space="0"/>
            </w:tcBorders>
            <w:noWrap w:val="0"/>
            <w:vAlign w:val="center"/>
          </w:tcPr>
          <w:p w14:paraId="021234F1">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F152376">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00B7636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18</w:t>
            </w:r>
          </w:p>
        </w:tc>
        <w:tc>
          <w:tcPr>
            <w:tcW w:w="1530" w:type="dxa"/>
            <w:vMerge w:val="continue"/>
            <w:tcBorders>
              <w:top w:val="nil"/>
              <w:left w:val="single" w:color="auto" w:sz="8" w:space="0"/>
              <w:bottom w:val="single" w:color="000000" w:sz="8" w:space="0"/>
              <w:right w:val="nil"/>
            </w:tcBorders>
            <w:noWrap w:val="0"/>
            <w:vAlign w:val="center"/>
          </w:tcPr>
          <w:p w14:paraId="7C852F10">
            <w:pPr>
              <w:widowControl/>
              <w:jc w:val="left"/>
              <w:rPr>
                <w:rFonts w:hint="eastAsia" w:ascii="仿宋" w:hAnsi="仿宋" w:eastAsia="仿宋" w:cs="仿宋"/>
                <w:color w:val="000000"/>
                <w:kern w:val="0"/>
                <w:sz w:val="24"/>
                <w:szCs w:val="24"/>
              </w:rPr>
            </w:pPr>
          </w:p>
        </w:tc>
        <w:tc>
          <w:tcPr>
            <w:tcW w:w="5026" w:type="dxa"/>
            <w:tcBorders>
              <w:top w:val="nil"/>
              <w:left w:val="single" w:color="auto" w:sz="8" w:space="0"/>
              <w:bottom w:val="single" w:color="auto" w:sz="8" w:space="0"/>
              <w:right w:val="single" w:color="auto" w:sz="8" w:space="0"/>
            </w:tcBorders>
            <w:noWrap w:val="0"/>
            <w:vAlign w:val="center"/>
          </w:tcPr>
          <w:p w14:paraId="6F53A411">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业务系统接口对接响应程度。</w:t>
            </w:r>
          </w:p>
        </w:tc>
        <w:tc>
          <w:tcPr>
            <w:tcW w:w="947" w:type="dxa"/>
            <w:tcBorders>
              <w:top w:val="nil"/>
              <w:left w:val="nil"/>
              <w:bottom w:val="single" w:color="auto" w:sz="8" w:space="0"/>
              <w:right w:val="single" w:color="auto" w:sz="8" w:space="0"/>
            </w:tcBorders>
            <w:noWrap w:val="0"/>
            <w:vAlign w:val="center"/>
          </w:tcPr>
          <w:p w14:paraId="5F94867E">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831" w:type="dxa"/>
            <w:tcBorders>
              <w:top w:val="nil"/>
              <w:left w:val="nil"/>
              <w:bottom w:val="single" w:color="auto" w:sz="8" w:space="0"/>
              <w:right w:val="single" w:color="auto" w:sz="8" w:space="0"/>
            </w:tcBorders>
            <w:noWrap w:val="0"/>
            <w:vAlign w:val="center"/>
          </w:tcPr>
          <w:p w14:paraId="233AB556">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7DB9648A">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0FE1A47E">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19</w:t>
            </w:r>
          </w:p>
        </w:tc>
        <w:tc>
          <w:tcPr>
            <w:tcW w:w="1530" w:type="dxa"/>
            <w:vMerge w:val="continue"/>
            <w:tcBorders>
              <w:top w:val="nil"/>
              <w:left w:val="single" w:color="auto" w:sz="8" w:space="0"/>
              <w:bottom w:val="single" w:color="000000" w:sz="8" w:space="0"/>
              <w:right w:val="nil"/>
            </w:tcBorders>
            <w:noWrap w:val="0"/>
            <w:vAlign w:val="center"/>
          </w:tcPr>
          <w:p w14:paraId="0C9878B9">
            <w:pPr>
              <w:widowControl/>
              <w:jc w:val="left"/>
              <w:rPr>
                <w:rFonts w:hint="eastAsia" w:ascii="仿宋" w:hAnsi="仿宋" w:eastAsia="仿宋" w:cs="仿宋"/>
                <w:color w:val="000000"/>
                <w:kern w:val="0"/>
                <w:sz w:val="24"/>
                <w:szCs w:val="24"/>
              </w:rPr>
            </w:pPr>
          </w:p>
        </w:tc>
        <w:tc>
          <w:tcPr>
            <w:tcW w:w="5026" w:type="dxa"/>
            <w:tcBorders>
              <w:top w:val="nil"/>
              <w:left w:val="single" w:color="auto" w:sz="8" w:space="0"/>
              <w:bottom w:val="single" w:color="auto" w:sz="8" w:space="0"/>
              <w:right w:val="single" w:color="auto" w:sz="8" w:space="0"/>
            </w:tcBorders>
            <w:noWrap w:val="0"/>
            <w:vAlign w:val="center"/>
          </w:tcPr>
          <w:p w14:paraId="5C8B22E9">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新功能需求核查确认。</w:t>
            </w:r>
          </w:p>
        </w:tc>
        <w:tc>
          <w:tcPr>
            <w:tcW w:w="947" w:type="dxa"/>
            <w:tcBorders>
              <w:top w:val="nil"/>
              <w:left w:val="nil"/>
              <w:bottom w:val="single" w:color="auto" w:sz="8" w:space="0"/>
              <w:right w:val="single" w:color="auto" w:sz="8" w:space="0"/>
            </w:tcBorders>
            <w:noWrap w:val="0"/>
            <w:vAlign w:val="center"/>
          </w:tcPr>
          <w:p w14:paraId="6ED6BDFE">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831" w:type="dxa"/>
            <w:tcBorders>
              <w:top w:val="nil"/>
              <w:left w:val="nil"/>
              <w:bottom w:val="single" w:color="auto" w:sz="8" w:space="0"/>
              <w:right w:val="single" w:color="auto" w:sz="8" w:space="0"/>
            </w:tcBorders>
            <w:noWrap w:val="0"/>
            <w:vAlign w:val="center"/>
          </w:tcPr>
          <w:p w14:paraId="3F141EC8">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638AD8B0">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7238694F">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20</w:t>
            </w:r>
          </w:p>
        </w:tc>
        <w:tc>
          <w:tcPr>
            <w:tcW w:w="1530" w:type="dxa"/>
            <w:vMerge w:val="continue"/>
            <w:tcBorders>
              <w:top w:val="nil"/>
              <w:left w:val="single" w:color="auto" w:sz="8" w:space="0"/>
              <w:bottom w:val="single" w:color="000000" w:sz="8" w:space="0"/>
              <w:right w:val="nil"/>
            </w:tcBorders>
            <w:noWrap w:val="0"/>
            <w:vAlign w:val="center"/>
          </w:tcPr>
          <w:p w14:paraId="7DD61EFB">
            <w:pPr>
              <w:widowControl/>
              <w:jc w:val="left"/>
              <w:rPr>
                <w:rFonts w:hint="eastAsia" w:ascii="仿宋" w:hAnsi="仿宋" w:eastAsia="仿宋" w:cs="仿宋"/>
                <w:color w:val="000000"/>
                <w:kern w:val="0"/>
                <w:sz w:val="24"/>
                <w:szCs w:val="24"/>
              </w:rPr>
            </w:pPr>
          </w:p>
        </w:tc>
        <w:tc>
          <w:tcPr>
            <w:tcW w:w="5026" w:type="dxa"/>
            <w:tcBorders>
              <w:top w:val="nil"/>
              <w:left w:val="single" w:color="auto" w:sz="8" w:space="0"/>
              <w:bottom w:val="single" w:color="auto" w:sz="8" w:space="0"/>
              <w:right w:val="single" w:color="auto" w:sz="8" w:space="0"/>
            </w:tcBorders>
            <w:noWrap w:val="0"/>
            <w:vAlign w:val="center"/>
          </w:tcPr>
          <w:p w14:paraId="0CF94734">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主管处室服务满意度。</w:t>
            </w:r>
          </w:p>
        </w:tc>
        <w:tc>
          <w:tcPr>
            <w:tcW w:w="947" w:type="dxa"/>
            <w:tcBorders>
              <w:top w:val="nil"/>
              <w:left w:val="nil"/>
              <w:bottom w:val="single" w:color="auto" w:sz="8" w:space="0"/>
              <w:right w:val="single" w:color="auto" w:sz="8" w:space="0"/>
            </w:tcBorders>
            <w:noWrap w:val="0"/>
            <w:vAlign w:val="center"/>
          </w:tcPr>
          <w:p w14:paraId="3796764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831" w:type="dxa"/>
            <w:tcBorders>
              <w:top w:val="nil"/>
              <w:left w:val="nil"/>
              <w:bottom w:val="single" w:color="auto" w:sz="8" w:space="0"/>
              <w:right w:val="single" w:color="auto" w:sz="8" w:space="0"/>
            </w:tcBorders>
            <w:noWrap w:val="0"/>
            <w:vAlign w:val="center"/>
          </w:tcPr>
          <w:p w14:paraId="179903C3">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13A34FB4">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629AB2A0">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21</w:t>
            </w:r>
          </w:p>
        </w:tc>
        <w:tc>
          <w:tcPr>
            <w:tcW w:w="1530" w:type="dxa"/>
            <w:vMerge w:val="continue"/>
            <w:tcBorders>
              <w:top w:val="nil"/>
              <w:left w:val="single" w:color="auto" w:sz="8" w:space="0"/>
              <w:bottom w:val="single" w:color="000000" w:sz="8" w:space="0"/>
              <w:right w:val="nil"/>
            </w:tcBorders>
            <w:noWrap w:val="0"/>
            <w:vAlign w:val="center"/>
          </w:tcPr>
          <w:p w14:paraId="3B4BFC57">
            <w:pPr>
              <w:widowControl/>
              <w:jc w:val="left"/>
              <w:rPr>
                <w:rFonts w:hint="eastAsia" w:ascii="仿宋" w:hAnsi="仿宋" w:eastAsia="仿宋" w:cs="仿宋"/>
                <w:color w:val="000000"/>
                <w:kern w:val="0"/>
                <w:sz w:val="24"/>
                <w:szCs w:val="24"/>
              </w:rPr>
            </w:pPr>
          </w:p>
        </w:tc>
        <w:tc>
          <w:tcPr>
            <w:tcW w:w="5026" w:type="dxa"/>
            <w:tcBorders>
              <w:top w:val="nil"/>
              <w:left w:val="single" w:color="auto" w:sz="8" w:space="0"/>
              <w:bottom w:val="single" w:color="auto" w:sz="8" w:space="0"/>
              <w:right w:val="single" w:color="auto" w:sz="8" w:space="0"/>
            </w:tcBorders>
            <w:noWrap w:val="0"/>
            <w:vAlign w:val="center"/>
          </w:tcPr>
          <w:p w14:paraId="1386A693">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是否有系统年度优化方案。</w:t>
            </w:r>
          </w:p>
        </w:tc>
        <w:tc>
          <w:tcPr>
            <w:tcW w:w="947" w:type="dxa"/>
            <w:tcBorders>
              <w:top w:val="nil"/>
              <w:left w:val="nil"/>
              <w:bottom w:val="single" w:color="auto" w:sz="8" w:space="0"/>
              <w:right w:val="single" w:color="auto" w:sz="8" w:space="0"/>
            </w:tcBorders>
            <w:noWrap w:val="0"/>
            <w:vAlign w:val="center"/>
          </w:tcPr>
          <w:p w14:paraId="54223A5C">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831" w:type="dxa"/>
            <w:tcBorders>
              <w:top w:val="nil"/>
              <w:left w:val="nil"/>
              <w:bottom w:val="single" w:color="auto" w:sz="8" w:space="0"/>
              <w:right w:val="single" w:color="auto" w:sz="8" w:space="0"/>
            </w:tcBorders>
            <w:noWrap w:val="0"/>
            <w:vAlign w:val="center"/>
          </w:tcPr>
          <w:p w14:paraId="53E8E821">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7BFA12FE">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26C45F12">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22</w:t>
            </w:r>
          </w:p>
        </w:tc>
        <w:tc>
          <w:tcPr>
            <w:tcW w:w="1530" w:type="dxa"/>
            <w:vMerge w:val="continue"/>
            <w:tcBorders>
              <w:top w:val="nil"/>
              <w:left w:val="single" w:color="auto" w:sz="8" w:space="0"/>
              <w:bottom w:val="single" w:color="000000" w:sz="8" w:space="0"/>
              <w:right w:val="nil"/>
            </w:tcBorders>
            <w:noWrap w:val="0"/>
            <w:vAlign w:val="center"/>
          </w:tcPr>
          <w:p w14:paraId="26C5E8EB">
            <w:pPr>
              <w:widowControl/>
              <w:jc w:val="left"/>
              <w:rPr>
                <w:rFonts w:hint="eastAsia" w:ascii="仿宋" w:hAnsi="仿宋" w:eastAsia="仿宋" w:cs="仿宋"/>
                <w:color w:val="000000"/>
                <w:kern w:val="0"/>
                <w:sz w:val="24"/>
                <w:szCs w:val="24"/>
              </w:rPr>
            </w:pPr>
          </w:p>
        </w:tc>
        <w:tc>
          <w:tcPr>
            <w:tcW w:w="5026" w:type="dxa"/>
            <w:tcBorders>
              <w:top w:val="nil"/>
              <w:left w:val="single" w:color="auto" w:sz="8" w:space="0"/>
              <w:bottom w:val="single" w:color="auto" w:sz="8" w:space="0"/>
              <w:right w:val="single" w:color="auto" w:sz="8" w:space="0"/>
            </w:tcBorders>
            <w:noWrap w:val="0"/>
            <w:vAlign w:val="center"/>
          </w:tcPr>
          <w:p w14:paraId="7FD3E21E">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所有驻场人员是否按上班时间抵达现场。</w:t>
            </w:r>
          </w:p>
        </w:tc>
        <w:tc>
          <w:tcPr>
            <w:tcW w:w="947" w:type="dxa"/>
            <w:tcBorders>
              <w:top w:val="nil"/>
              <w:left w:val="nil"/>
              <w:bottom w:val="single" w:color="auto" w:sz="8" w:space="0"/>
              <w:right w:val="single" w:color="auto" w:sz="8" w:space="0"/>
            </w:tcBorders>
            <w:noWrap w:val="0"/>
            <w:vAlign w:val="center"/>
          </w:tcPr>
          <w:p w14:paraId="3B25B938">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831" w:type="dxa"/>
            <w:tcBorders>
              <w:top w:val="nil"/>
              <w:left w:val="nil"/>
              <w:bottom w:val="single" w:color="auto" w:sz="8" w:space="0"/>
              <w:right w:val="single" w:color="auto" w:sz="8" w:space="0"/>
            </w:tcBorders>
            <w:noWrap w:val="0"/>
            <w:vAlign w:val="center"/>
          </w:tcPr>
          <w:p w14:paraId="4A4A223B">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2042F719">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noWrap w:val="0"/>
            <w:vAlign w:val="center"/>
          </w:tcPr>
          <w:p w14:paraId="1A5781A5">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23</w:t>
            </w:r>
          </w:p>
        </w:tc>
        <w:tc>
          <w:tcPr>
            <w:tcW w:w="1530" w:type="dxa"/>
            <w:vMerge w:val="continue"/>
            <w:tcBorders>
              <w:top w:val="nil"/>
              <w:left w:val="single" w:color="auto" w:sz="8" w:space="0"/>
              <w:bottom w:val="single" w:color="000000" w:sz="8" w:space="0"/>
              <w:right w:val="nil"/>
            </w:tcBorders>
            <w:noWrap w:val="0"/>
            <w:vAlign w:val="center"/>
          </w:tcPr>
          <w:p w14:paraId="033919E5">
            <w:pPr>
              <w:widowControl/>
              <w:jc w:val="left"/>
              <w:rPr>
                <w:rFonts w:hint="eastAsia" w:ascii="仿宋" w:hAnsi="仿宋" w:eastAsia="仿宋" w:cs="仿宋"/>
                <w:color w:val="000000"/>
                <w:kern w:val="0"/>
                <w:sz w:val="24"/>
                <w:szCs w:val="24"/>
              </w:rPr>
            </w:pPr>
          </w:p>
        </w:tc>
        <w:tc>
          <w:tcPr>
            <w:tcW w:w="5026" w:type="dxa"/>
            <w:tcBorders>
              <w:top w:val="nil"/>
              <w:left w:val="single" w:color="auto" w:sz="8" w:space="0"/>
              <w:bottom w:val="single" w:color="auto" w:sz="8" w:space="0"/>
              <w:right w:val="single" w:color="auto" w:sz="8" w:space="0"/>
            </w:tcBorders>
            <w:noWrap w:val="0"/>
            <w:vAlign w:val="center"/>
          </w:tcPr>
          <w:p w14:paraId="11E8E8F2">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其他等必要的服务保障。</w:t>
            </w:r>
          </w:p>
        </w:tc>
        <w:tc>
          <w:tcPr>
            <w:tcW w:w="947" w:type="dxa"/>
            <w:tcBorders>
              <w:top w:val="nil"/>
              <w:left w:val="nil"/>
              <w:bottom w:val="single" w:color="auto" w:sz="8" w:space="0"/>
              <w:right w:val="single" w:color="auto" w:sz="8" w:space="0"/>
            </w:tcBorders>
            <w:noWrap w:val="0"/>
            <w:vAlign w:val="center"/>
          </w:tcPr>
          <w:p w14:paraId="35BDB93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831" w:type="dxa"/>
            <w:tcBorders>
              <w:top w:val="nil"/>
              <w:left w:val="nil"/>
              <w:bottom w:val="single" w:color="auto" w:sz="8" w:space="0"/>
              <w:right w:val="single" w:color="auto" w:sz="8" w:space="0"/>
            </w:tcBorders>
            <w:noWrap w:val="0"/>
            <w:vAlign w:val="center"/>
          </w:tcPr>
          <w:p w14:paraId="30BCDAC4">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5C31888">
        <w:tblPrEx>
          <w:tblCellMar>
            <w:top w:w="0" w:type="dxa"/>
            <w:left w:w="108" w:type="dxa"/>
            <w:bottom w:w="0" w:type="dxa"/>
            <w:right w:w="108" w:type="dxa"/>
          </w:tblCellMar>
        </w:tblPrEx>
        <w:trPr>
          <w:trHeight w:val="397" w:hRule="atLeast"/>
          <w:jc w:val="center"/>
        </w:trPr>
        <w:tc>
          <w:tcPr>
            <w:tcW w:w="7295" w:type="dxa"/>
            <w:gridSpan w:val="3"/>
            <w:tcBorders>
              <w:top w:val="nil"/>
              <w:left w:val="single" w:color="auto" w:sz="8" w:space="0"/>
              <w:bottom w:val="single" w:color="auto" w:sz="8" w:space="0"/>
              <w:right w:val="single" w:color="000000" w:sz="8" w:space="0"/>
            </w:tcBorders>
            <w:noWrap w:val="0"/>
            <w:vAlign w:val="center"/>
          </w:tcPr>
          <w:p w14:paraId="1CFB4C80">
            <w:pPr>
              <w:widowControl/>
              <w:jc w:val="center"/>
              <w:rPr>
                <w:rFonts w:hint="eastAsia" w:ascii="仿宋" w:hAnsi="仿宋" w:eastAsia="仿宋" w:cs="仿宋"/>
                <w:b/>
                <w:color w:val="000000"/>
                <w:kern w:val="0"/>
                <w:sz w:val="24"/>
                <w:szCs w:val="24"/>
              </w:rPr>
            </w:pPr>
            <w:r>
              <w:rPr>
                <w:rFonts w:hint="eastAsia" w:ascii="仿宋" w:hAnsi="仿宋" w:eastAsia="仿宋" w:cs="仿宋"/>
                <w:color w:val="000000"/>
                <w:sz w:val="24"/>
                <w:szCs w:val="24"/>
              </w:rPr>
              <w:t>考核得分90分及以上为“良好”、80-89分为“合格”、70-79分为“一般”。</w:t>
            </w:r>
          </w:p>
        </w:tc>
        <w:tc>
          <w:tcPr>
            <w:tcW w:w="947" w:type="dxa"/>
            <w:tcBorders>
              <w:top w:val="nil"/>
              <w:left w:val="nil"/>
              <w:bottom w:val="single" w:color="auto" w:sz="8" w:space="0"/>
              <w:right w:val="single" w:color="auto" w:sz="8" w:space="0"/>
            </w:tcBorders>
            <w:noWrap w:val="0"/>
            <w:vAlign w:val="center"/>
          </w:tcPr>
          <w:p w14:paraId="482C999B">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w:t>
            </w:r>
          </w:p>
        </w:tc>
        <w:tc>
          <w:tcPr>
            <w:tcW w:w="831" w:type="dxa"/>
            <w:tcBorders>
              <w:top w:val="nil"/>
              <w:left w:val="nil"/>
              <w:bottom w:val="single" w:color="auto" w:sz="8" w:space="0"/>
              <w:right w:val="single" w:color="auto" w:sz="8" w:space="0"/>
            </w:tcBorders>
            <w:noWrap w:val="0"/>
            <w:vAlign w:val="center"/>
          </w:tcPr>
          <w:p w14:paraId="71F5F994">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bl>
    <w:p w14:paraId="72C283F3">
      <w:pPr>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考核说明：</w:t>
      </w:r>
    </w:p>
    <w:p w14:paraId="0AC1700F">
      <w:pPr>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系统重大事故包含：重大政治事故及系统宕机1小时以上的生产事故。</w:t>
      </w:r>
    </w:p>
    <w:p w14:paraId="34DF4EF0">
      <w:pPr>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按季度系统故障应小于15次，每月不得超过5次。</w:t>
      </w:r>
    </w:p>
    <w:p w14:paraId="71823C27">
      <w:pPr>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第3项多次发生重大生产事故，可在重大事故得分项中累计多次扣分。</w:t>
      </w:r>
    </w:p>
    <w:p w14:paraId="7C150B6B">
      <w:pPr>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第16项、20项、22项根据实际情况，可累计多次扣分。</w:t>
      </w:r>
    </w:p>
    <w:p w14:paraId="68B820C0">
      <w:pPr>
        <w:spacing w:line="24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第17项中如多次收到代理，招投标人投诉，包含电话多次未接听，解答不清，态度差等服务态度问题，可累计多次扣分。</w:t>
      </w:r>
    </w:p>
    <w:p w14:paraId="050ECFDC">
      <w:pPr>
        <w:pStyle w:val="15"/>
        <w:spacing w:line="240" w:lineRule="auto"/>
        <w:rPr>
          <w:rFonts w:hint="eastAsia" w:ascii="仿宋" w:hAnsi="仿宋" w:eastAsia="仿宋" w:cs="仿宋"/>
          <w:lang w:val="en-US" w:eastAsia="zh-CN"/>
        </w:rPr>
      </w:pPr>
      <w:r>
        <w:rPr>
          <w:rFonts w:hint="eastAsia" w:ascii="仿宋" w:hAnsi="仿宋" w:eastAsia="仿宋" w:cs="仿宋"/>
          <w:color w:val="000000"/>
          <w:sz w:val="24"/>
          <w:szCs w:val="24"/>
          <w:highlight w:val="none"/>
        </w:rPr>
        <w:t>注：此表为基础模板，合同签订时根据供应商投标响应内容进行修订，具体内容可优于此表考核内容，但不可低于或偏离此表考核内容。</w:t>
      </w:r>
    </w:p>
    <w:p w14:paraId="6490CE54">
      <w:pPr>
        <w:rPr>
          <w:rFonts w:hint="eastAsia" w:ascii="仿宋" w:hAnsi="仿宋" w:eastAsia="仿宋" w:cs="仿宋"/>
        </w:rPr>
      </w:pPr>
    </w:p>
    <w:p w14:paraId="0FCE78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6643F">
    <w:pPr>
      <w:pStyle w:val="3"/>
      <w:rPr>
        <w:rFonts w:hint="eastAsia" w:ascii="仿宋_GB2312" w:eastAsiaTheme="minorEastAsia"/>
        <w:sz w:val="21"/>
        <w:szCs w:val="21"/>
        <w:lang w:eastAsia="zh-C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3A1C491">
                          <w:pPr>
                            <w:pStyle w:val="3"/>
                          </w:pPr>
                          <w:r>
                            <w:t xml:space="preserve">第 </w:t>
                          </w:r>
                          <w:r>
                            <w:fldChar w:fldCharType="begin"/>
                          </w:r>
                          <w:r>
                            <w:instrText xml:space="preserve"> PAGE  \* MERGEFORMAT </w:instrText>
                          </w:r>
                          <w:r>
                            <w:fldChar w:fldCharType="separate"/>
                          </w:r>
                          <w:r>
                            <w:t>78</w:t>
                          </w:r>
                          <w:r>
                            <w:fldChar w:fldCharType="end"/>
                          </w:r>
                          <w:r>
                            <w:t xml:space="preserve"> 页 共 </w:t>
                          </w:r>
                          <w:r>
                            <w:fldChar w:fldCharType="begin"/>
                          </w:r>
                          <w:r>
                            <w:instrText xml:space="preserve"> NUMPAGES  \* MERGEFORMAT </w:instrText>
                          </w:r>
                          <w:r>
                            <w:fldChar w:fldCharType="separate"/>
                          </w:r>
                          <w:r>
                            <w:t>83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3A1C491">
                    <w:pPr>
                      <w:pStyle w:val="3"/>
                    </w:pPr>
                    <w:r>
                      <w:t xml:space="preserve">第 </w:t>
                    </w:r>
                    <w:r>
                      <w:fldChar w:fldCharType="begin"/>
                    </w:r>
                    <w:r>
                      <w:instrText xml:space="preserve"> PAGE  \* MERGEFORMAT </w:instrText>
                    </w:r>
                    <w:r>
                      <w:fldChar w:fldCharType="separate"/>
                    </w:r>
                    <w:r>
                      <w:t>78</w:t>
                    </w:r>
                    <w:r>
                      <w:fldChar w:fldCharType="end"/>
                    </w:r>
                    <w:r>
                      <w:t xml:space="preserve"> 页 共 </w:t>
                    </w:r>
                    <w:r>
                      <w:fldChar w:fldCharType="begin"/>
                    </w:r>
                    <w:r>
                      <w:instrText xml:space="preserve"> NUMPAGES  \* MERGEFORMAT </w:instrText>
                    </w:r>
                    <w:r>
                      <w:fldChar w:fldCharType="separate"/>
                    </w:r>
                    <w:r>
                      <w:t>83</w:t>
                    </w:r>
                    <w:r>
                      <w:fldChar w:fldCharType="end"/>
                    </w:r>
                    <w:r>
                      <w:t xml:space="preserve"> 页</w:t>
                    </w:r>
                  </w:p>
                </w:txbxContent>
              </v:textbox>
            </v:shape>
          </w:pict>
        </mc:Fallback>
      </mc:AlternateContent>
    </w:r>
    <w:r>
      <w:rPr>
        <w:rFonts w:hint="eastAsia" w:ascii="仿宋" w:hAnsi="仿宋" w:eastAsia="仿宋" w:cs="仿宋"/>
        <w:kern w:val="0"/>
        <w:szCs w:val="18"/>
        <w:lang w:eastAsia="zh-CN"/>
      </w:rPr>
      <w:t>陕西中技招标有限公司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BE501">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3566795</wp:posOffset>
              </wp:positionH>
              <wp:positionV relativeFrom="page">
                <wp:posOffset>9937750</wp:posOffset>
              </wp:positionV>
              <wp:extent cx="484505" cy="100330"/>
              <wp:effectExtent l="0" t="0" r="0" b="0"/>
              <wp:wrapNone/>
              <wp:docPr id="222" name="文本框 222"/>
              <wp:cNvGraphicFramePr/>
              <a:graphic xmlns:a="http://schemas.openxmlformats.org/drawingml/2006/main">
                <a:graphicData uri="http://schemas.microsoft.com/office/word/2010/wordprocessingShape">
                  <wps:wsp>
                    <wps:cNvSpPr txBox="1"/>
                    <wps:spPr>
                      <a:xfrm>
                        <a:off x="0" y="0"/>
                        <a:ext cx="484505" cy="100330"/>
                      </a:xfrm>
                      <a:prstGeom prst="rect">
                        <a:avLst/>
                      </a:prstGeom>
                      <a:noFill/>
                      <a:ln>
                        <a:noFill/>
                      </a:ln>
                      <a:effectLst/>
                    </wps:spPr>
                    <wps:txbx>
                      <w:txbxContent>
                        <w:p w14:paraId="7C81E747">
                          <w:pPr>
                            <w:pStyle w:val="16"/>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wps:txbx>
                    <wps:bodyPr wrap="none" lIns="0" tIns="0" rIns="0" bIns="0">
                      <a:spAutoFit/>
                    </wps:bodyPr>
                  </wps:wsp>
                </a:graphicData>
              </a:graphic>
            </wp:anchor>
          </w:drawing>
        </mc:Choice>
        <mc:Fallback>
          <w:pict>
            <v:shape id="_x0000_s1026" o:spid="_x0000_s1026" o:spt="202" type="#_x0000_t202" style="position:absolute;left:0pt;margin-left:280.85pt;margin-top:782.5pt;height:7.9pt;width:38.15pt;mso-position-horizontal-relative:page;mso-position-vertical-relative:page;mso-wrap-style:none;z-index:-251657216;mso-width-relative:page;mso-height-relative:page;" filled="f" stroked="f" coordsize="21600,21600" o:gfxdata="UEsDBAoAAAAAAIdO4kAAAAAAAAAAAAAAAAAEAAAAZHJzL1BLAwQUAAAACACHTuJALzpONdcAAAAN&#10;AQAADwAAAGRycy9kb3ducmV2LnhtbE2PzU7DMBCE70i8g7VI3KgdUFIrxOmhEhduFITUmxtvkwj/&#10;RLabJm/P9gS33Z3R7DfNbnGWzRjTGLyCYiOAoe+CGX2v4Ovz7UkCS1l7o23wqGDFBLv2/q7RtQlX&#10;/4HzIfeMQnyqtYIh56nmPHUDOp02YUJP2jlEpzOtsecm6iuFO8ufhai406OnD4OecD9g93O4OAXb&#10;5TvglHCPx/PcxWFcpX1flXp8KMQrsIxL/jPDDZ/QoSWmU7h4k5hVUFbFlqwklFVJrchSvUgaTreT&#10;FBJ42/D/LdpfUEsDBBQAAAAIAIdO4kBiLs07zwEAAJ0DAAAOAAAAZHJzL2Uyb0RvYy54bWytU0tu&#10;2zAQ3RfIHQjua8lKUgSC5aCFkaBA0RZIcgCaIi0C/IFDW/IF2ht01U33PZfP0SElO79NFt1Qw+Hw&#10;8b03o8X1YDTZiQDK2YbOZyUlwnLXKrtp6MP9zfsrSiAy2zLtrGjoXgC9Xp69W/S+FpXrnG5FIAhi&#10;oe59Q7sYfV0UwDthGMycFxYPpQuGRdyGTdEG1iO60UVVlh+K3oXWB8cFAGZX4yGdEMNbAJ2UiouV&#10;41sjbBxRg9AsoiTolAe6zGylFDx+kxJEJLqhqDTmFR/BeJ3WYrlg9SYw3yk+UWBvofBCk2HK4qMn&#10;qBWLjGyDegVlFA8OnIwz7kwxCsmOoIp5+cKbu455kbWg1eBPpsP/g+Vfd98DUW1Dq6qixDKDLT/8&#10;+nn4/ffw5wdJSbSo91Bj5Z3H2jh8cgMOzjEPmEzKBxlM+qImgudo8P5ksBgi4Zi8uLq4LC8p4Xg0&#10;L8vz89yA4vGyDxBvhTMkBQ0N2L9sK9t9gYhEsPRYkt6y7kZpnXuo7bMEFo4ZkYdgup10jHxTFIf1&#10;MIlbu3aP2nochIZanHtK9GeLPqeZOQbhGKynIL0I/uM2Io3MLqGOUEg1bbBrmfQ0YWksnu5z1eNf&#10;tf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zpONdcAAAANAQAADwAAAAAAAAABACAAAAAiAAAA&#10;ZHJzL2Rvd25yZXYueG1sUEsBAhQAFAAAAAgAh07iQGIuzTvPAQAAnQMAAA4AAAAAAAAAAQAgAAAA&#10;JgEAAGRycy9lMm9Eb2MueG1sUEsFBgAAAAAGAAYAWQEAAGcFAAAAAA==&#10;">
              <v:fill on="f" focussize="0,0"/>
              <v:stroke on="f"/>
              <v:imagedata o:title=""/>
              <o:lock v:ext="edit" aspectratio="f"/>
              <v:textbox inset="0mm,0mm,0mm,0mm" style="mso-fit-shape-to-text:t;">
                <w:txbxContent>
                  <w:p w14:paraId="7C81E747">
                    <w:pPr>
                      <w:pStyle w:val="16"/>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E1998">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文本框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6AFA5238">
                          <w:pPr>
                            <w:pStyle w:val="17"/>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6192;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F88a6M0BAACcAwAADgAAAGRycy9lMm9Eb2MueG1srVNL&#10;btswEN0X6B0I7mspahI4guWghZGgQNEWSHMAmiItAvyBQ1vyBdobdNVN9z2Xz9EhJTu/TRbdUMOZ&#10;4Zt5b0aL68FoshMBlLMNPZuVlAjLXavspqH332/ezSmByGzLtLOioXsB9Hr59s2i97WoXOd0KwJB&#10;EAt17xvaxejrogDeCcNg5rywGJQuGBbxGjZFG1iP6EYXVVleFr0LrQ+OCwD0rsYgnRDDawCdlIqL&#10;leNbI2wcUYPQLCIl6JQHuszdSil4/ColiEh0Q5FpzCcWQXudzmK5YPUmMN8pPrXAXtPCM06GKYtF&#10;T1ArFhnZBvUCyigeHDgZZ9yZYiSSFUEWZ+Uzbe465kXmglKDP4kO/w+Wf9l9C0S1Da2qS0osMzjy&#10;w6+fh99/D39+kOREiXoPNWbeecyNw0c34OIc/YDOxHyQwaQvciIYR4H3J4HFEAlH5/vz6qrECMfQ&#10;1cV8fpFAioe3PkC8Fc6QZDQ04Piyqmz3GeKYekxJpay7UVrnEWr7xIGYo0fkHZheJxpju8mKw3qY&#10;uK1du0dqPe5BQy2uPSX6k0WZ08ocjXA01pORKoL/sI3YRu4uoY5QyCpdcGiZ37RgaSse33PWw0+1&#10;/A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4LfPL2AAAAA0BAAAPAAAAAAAAAAEAIAAAACIAAABk&#10;cnMvZG93bnJldi54bWxQSwECFAAUAAAACACHTuJAF88a6M0BAACcAwAADgAAAAAAAAABACAAAAAn&#10;AQAAZHJzL2Uyb0RvYy54bWxQSwUGAAAAAAYABgBZAQAAZgUAAAAA&#10;">
              <v:fill on="f" focussize="0,0"/>
              <v:stroke on="f"/>
              <v:imagedata o:title=""/>
              <o:lock v:ext="edit" aspectratio="f"/>
              <v:textbox inset="0mm,0mm,0mm,0mm" style="mso-fit-shape-to-text:t;">
                <w:txbxContent>
                  <w:p w14:paraId="6AFA5238">
                    <w:pPr>
                      <w:pStyle w:val="17"/>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C6AEC"/>
    <w:rsid w:val="284C6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rPr>
      <w:rFonts w:ascii="Times New Roman" w:hAnsi="Times New Roman"/>
      <w:b/>
      <w:sz w:val="28"/>
      <w:szCs w:val="24"/>
    </w:rPr>
  </w:style>
  <w:style w:type="paragraph" w:styleId="3">
    <w:name w:val="footer"/>
    <w:basedOn w:val="1"/>
    <w:qFormat/>
    <w:uiPriority w:val="0"/>
    <w:pPr>
      <w:tabs>
        <w:tab w:val="center" w:pos="4153"/>
        <w:tab w:val="right" w:pos="8306"/>
      </w:tabs>
      <w:snapToGrid w:val="0"/>
      <w:jc w:val="left"/>
    </w:pPr>
    <w:rPr>
      <w:sz w:val="18"/>
      <w:szCs w:val="24"/>
    </w:rPr>
  </w:style>
  <w:style w:type="paragraph" w:customStyle="1" w:styleId="6">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7">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8">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9">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0">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1">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2">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3">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Body text|4"/>
    <w:basedOn w:val="1"/>
    <w:qFormat/>
    <w:uiPriority w:val="0"/>
    <w:pPr>
      <w:widowControl w:val="0"/>
      <w:shd w:val="clear" w:color="auto" w:fill="auto"/>
      <w:ind w:firstLine="540"/>
    </w:pPr>
    <w:rPr>
      <w:sz w:val="22"/>
      <w:szCs w:val="22"/>
      <w:u w:val="none"/>
      <w:shd w:val="clear" w:color="auto" w:fill="auto"/>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Header or footer|1"/>
    <w:basedOn w:val="1"/>
    <w:qFormat/>
    <w:uiPriority w:val="0"/>
    <w:pPr>
      <w:widowControl w:val="0"/>
      <w:shd w:val="clear" w:color="auto" w:fill="auto"/>
    </w:pPr>
    <w:rPr>
      <w:sz w:val="22"/>
      <w:szCs w:val="22"/>
      <w:u w:val="none"/>
      <w:shd w:val="clear" w:color="auto" w:fill="auto"/>
      <w:lang w:val="zh-TW" w:eastAsia="zh-TW" w:bidi="zh-TW"/>
    </w:rPr>
  </w:style>
  <w:style w:type="paragraph" w:customStyle="1" w:styleId="17">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2025-08-07T07:27:00Z</dcterms:created>
  <dc:creator>89757</dc:creator>
  <cp:lastModifiedBy>89757</cp:lastModifiedBy>
  <dcterms:modified xsi:type="dcterms:W3CDTF">2025-08-07T07:28:20Z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2CABDF22E4EE438AB625958B7526045E_11</vt:lpwstr>
  </property>
  <property fmtid="{D5CDD505-2E9C-101B-9397-08002B2CF9AE}" pid="4" name="KSOTemplateDocerSaveRecord">
    <vt:lpwstr>eyJoZGlkIjoiMDQ0MWZhMTJlM2RiZjc0MDE2MjBmODc2Nzc1YzBlMGYiLCJ1c2VySWQiOiIxNzI2MDA5NDg2In0=</vt:lpwstr>
  </property>
</Properties>
</file>