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版本号：SZT2025-SN-XC-ZC-FW-063120250814001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2025年工程交易系统延续运维项目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SZT2025-SN-XC-ZC-FW-0631</w:t>
      </w:r>
      <w:r>
        <w:br/>
      </w:r>
      <w:r>
        <w:br/>
      </w:r>
      <w:r>
        <w:br/>
      </w:r>
    </w:p>
    <w:p>
      <w:pPr>
        <w:pStyle w:val="null3"/>
        <w:jc w:val="center"/>
        <w:outlineLvl w:val="2"/>
      </w:pPr>
      <w:r>
        <w:rPr>
          <w:rFonts w:ascii="仿宋_GB2312" w:hAnsi="仿宋_GB2312" w:cs="仿宋_GB2312" w:eastAsia="仿宋_GB2312"/>
          <w:sz w:val="28"/>
          <w:b/>
        </w:rPr>
        <w:t>西安市公共资源交易中心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西安市公共资源交易中心</w:t>
      </w:r>
      <w:r>
        <w:rPr>
          <w:rFonts w:ascii="仿宋_GB2312" w:hAnsi="仿宋_GB2312" w:cs="仿宋_GB2312" w:eastAsia="仿宋_GB2312"/>
        </w:rPr>
        <w:t>委托，拟对</w:t>
      </w:r>
      <w:r>
        <w:rPr>
          <w:rFonts w:ascii="仿宋_GB2312" w:hAnsi="仿宋_GB2312" w:cs="仿宋_GB2312" w:eastAsia="仿宋_GB2312"/>
        </w:rPr>
        <w:t>2025年工程交易系统延续运维项目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SZT2025-SN-XC-ZC-FW-0631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2025年工程交易系统延续运维项目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西安市公共资源交易中心信息化平台工程交易系统自2018年投入使用，本次拟采购2025年度工程交易系统运维服务，确保交易平台系统持续稳定运行。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磋商全过程，其中法定代表人直接参加磋商的，须出具法定代表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2、本项目不接受联合体投标：本项目不接受联合体投标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西安市公共资源交易中心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西安经济技术开发区文景路（中段）16号白桦林国际B座1-11层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029-86510029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马帅、单博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成交通知书时向采购代理机构支付招标代理服务费。招标代理服务费的收取参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西安市公共资源交易中心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西安市公共资源交易中心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西安市公共资源交易中心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西安市公共资源交易中心信息化平台工程交易系统自2018年投入使用，本次拟采购2025年度工程交易系统运维服务，确保交易平台系统持续稳定运行。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612,000.00</w:t>
      </w:r>
    </w:p>
    <w:p>
      <w:pPr>
        <w:pStyle w:val="null3"/>
      </w:pPr>
      <w:r>
        <w:rPr>
          <w:rFonts w:ascii="仿宋_GB2312" w:hAnsi="仿宋_GB2312" w:cs="仿宋_GB2312" w:eastAsia="仿宋_GB2312"/>
        </w:rPr>
        <w:t>采购包最高限价（元）: 612,000.00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工程交易系统延续运维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612,000.00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标的名称：工程交易系统延续运维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（一）系统运维内容</w:t>
            </w:r>
          </w:p>
          <w:p>
            <w:pPr>
              <w:pStyle w:val="null3"/>
              <w:ind w:firstLine="402"/>
              <w:jc w:val="both"/>
            </w:pPr>
            <w:r>
              <w:rPr>
                <w:rFonts w:ascii="仿宋_GB2312" w:hAnsi="仿宋_GB2312" w:cs="仿宋_GB2312" w:eastAsia="仿宋_GB2312"/>
                <w:sz w:val="20"/>
                <w:b/>
              </w:rPr>
              <w:t>1、工程交易系统</w:t>
            </w:r>
          </w:p>
          <w:p>
            <w:pPr>
              <w:pStyle w:val="null3"/>
              <w:ind w:firstLine="402"/>
              <w:jc w:val="both"/>
            </w:pPr>
            <w:r>
              <w:rPr>
                <w:rFonts w:ascii="仿宋_GB2312" w:hAnsi="仿宋_GB2312" w:cs="仿宋_GB2312" w:eastAsia="仿宋_GB2312"/>
                <w:sz w:val="20"/>
                <w:b/>
              </w:rPr>
              <w:t>网上招投标交易平台</w:t>
            </w:r>
          </w:p>
          <w:p>
            <w:pPr>
              <w:pStyle w:val="null3"/>
              <w:ind w:firstLine="400"/>
              <w:jc w:val="both"/>
            </w:pPr>
            <w:r>
              <w:rPr>
                <w:rFonts w:ascii="仿宋_GB2312" w:hAnsi="仿宋_GB2312" w:cs="仿宋_GB2312" w:eastAsia="仿宋_GB2312"/>
                <w:sz w:val="20"/>
              </w:rPr>
              <w:t>具体运维内容包括：项目进场登记、场地预约和场地管理、交易中心项目服务组分派、投标确认、招标文件购买、资格文件澄清与修改、资格审查申请文件递交、资格审查、招标投标备案（资格预审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招标投标备案澄清与修改（资格预审）、评标专家抽取</w:t>
            </w:r>
            <w:r>
              <w:rPr>
                <w:rFonts w:ascii="仿宋_GB2312" w:hAnsi="仿宋_GB2312" w:cs="仿宋_GB2312" w:eastAsia="仿宋_GB2312"/>
                <w:sz w:val="20"/>
              </w:rPr>
              <w:t>(资格预审)</w:t>
            </w:r>
          </w:p>
          <w:p>
            <w:pPr>
              <w:pStyle w:val="null3"/>
              <w:jc w:val="both"/>
            </w:pPr>
            <w:r>
              <w:rPr>
                <w:rFonts w:ascii="仿宋_GB2312" w:hAnsi="仿宋_GB2312" w:cs="仿宋_GB2312" w:eastAsia="仿宋_GB2312"/>
                <w:sz w:val="20"/>
              </w:rPr>
              <w:t>、控制价发布、投标文件递交、开评标阶段、中标候选人公示、中标候选人公示变更、中标结果公示、交易服务费缴纳、中标通知书打印、交易凭证打印、合同订立公开、数据上报、统计查询、相关模板。</w:t>
            </w:r>
          </w:p>
          <w:p>
            <w:pPr>
              <w:pStyle w:val="null3"/>
              <w:ind w:firstLine="402"/>
              <w:jc w:val="both"/>
            </w:pPr>
            <w:r>
              <w:rPr>
                <w:rFonts w:ascii="仿宋_GB2312" w:hAnsi="仿宋_GB2312" w:cs="仿宋_GB2312" w:eastAsia="仿宋_GB2312"/>
                <w:sz w:val="20"/>
                <w:b/>
              </w:rPr>
              <w:t>行政监管平台</w:t>
            </w:r>
          </w:p>
          <w:p>
            <w:pPr>
              <w:pStyle w:val="null3"/>
              <w:ind w:firstLine="400"/>
              <w:jc w:val="both"/>
            </w:pPr>
            <w:r>
              <w:rPr>
                <w:rFonts w:ascii="仿宋_GB2312" w:hAnsi="仿宋_GB2312" w:cs="仿宋_GB2312" w:eastAsia="仿宋_GB2312"/>
                <w:sz w:val="20"/>
              </w:rPr>
              <w:t>具体运维内容包括：分配监管员、行政审批备案、统计查询。</w:t>
            </w:r>
          </w:p>
          <w:p>
            <w:pPr>
              <w:pStyle w:val="null3"/>
              <w:ind w:left="135" w:firstLine="420"/>
              <w:jc w:val="both"/>
            </w:pPr>
            <w:r>
              <w:rPr>
                <w:rFonts w:ascii="仿宋_GB2312" w:hAnsi="仿宋_GB2312" w:cs="仿宋_GB2312" w:eastAsia="仿宋_GB2312"/>
                <w:sz w:val="20"/>
                <w:b/>
              </w:rPr>
              <w:t>企业信息库</w:t>
            </w:r>
          </w:p>
          <w:p>
            <w:pPr>
              <w:pStyle w:val="null3"/>
              <w:ind w:firstLine="400"/>
              <w:jc w:val="both"/>
            </w:pPr>
            <w:r>
              <w:rPr>
                <w:rFonts w:ascii="仿宋_GB2312" w:hAnsi="仿宋_GB2312" w:cs="仿宋_GB2312" w:eastAsia="仿宋_GB2312"/>
                <w:sz w:val="20"/>
              </w:rPr>
              <w:t>具体运维内容包括：企业信息、企业信息查验、企业诚信、人员调动、企业统计查询、</w:t>
            </w:r>
            <w:r>
              <w:rPr>
                <w:rFonts w:ascii="仿宋_GB2312" w:hAnsi="仿宋_GB2312" w:cs="仿宋_GB2312" w:eastAsia="仿宋_GB2312"/>
                <w:sz w:val="20"/>
              </w:rPr>
              <w:t>APP用户管理、辅助功能、数据上报。</w:t>
            </w:r>
          </w:p>
          <w:p>
            <w:pPr>
              <w:pStyle w:val="null3"/>
              <w:ind w:firstLine="402"/>
              <w:jc w:val="both"/>
            </w:pPr>
            <w:r>
              <w:rPr>
                <w:rFonts w:ascii="仿宋_GB2312" w:hAnsi="仿宋_GB2312" w:cs="仿宋_GB2312" w:eastAsia="仿宋_GB2312"/>
                <w:sz w:val="20"/>
                <w:b/>
              </w:rPr>
              <w:t>专家管理系统</w:t>
            </w:r>
          </w:p>
          <w:p>
            <w:pPr>
              <w:pStyle w:val="null3"/>
              <w:ind w:firstLine="400"/>
              <w:jc w:val="both"/>
            </w:pPr>
            <w:r>
              <w:rPr>
                <w:rFonts w:ascii="仿宋_GB2312" w:hAnsi="仿宋_GB2312" w:cs="仿宋_GB2312" w:eastAsia="仿宋_GB2312"/>
                <w:sz w:val="20"/>
              </w:rPr>
              <w:t>具体运维内容包括：专家管理、抽取管理、考核规则管理、企业信息管理、门禁管理配置管理、统计查询。</w:t>
            </w:r>
          </w:p>
          <w:p>
            <w:pPr>
              <w:pStyle w:val="null3"/>
              <w:ind w:firstLine="402"/>
              <w:jc w:val="both"/>
            </w:pPr>
            <w:r>
              <w:rPr>
                <w:rFonts w:ascii="仿宋_GB2312" w:hAnsi="仿宋_GB2312" w:cs="仿宋_GB2312" w:eastAsia="仿宋_GB2312"/>
                <w:sz w:val="20"/>
                <w:b/>
              </w:rPr>
              <w:t>门户网站</w:t>
            </w:r>
          </w:p>
          <w:p>
            <w:pPr>
              <w:pStyle w:val="null3"/>
              <w:ind w:firstLine="400"/>
              <w:jc w:val="both"/>
            </w:pPr>
            <w:r>
              <w:rPr>
                <w:rFonts w:ascii="仿宋_GB2312" w:hAnsi="仿宋_GB2312" w:cs="仿宋_GB2312" w:eastAsia="仿宋_GB2312"/>
                <w:sz w:val="20"/>
              </w:rPr>
              <w:t>具体运维内容包括：门户网站、网站后台管理系统。</w:t>
            </w:r>
          </w:p>
          <w:p>
            <w:pPr>
              <w:pStyle w:val="null3"/>
              <w:ind w:firstLine="402"/>
              <w:jc w:val="both"/>
            </w:pPr>
            <w:r>
              <w:rPr>
                <w:rFonts w:ascii="仿宋_GB2312" w:hAnsi="仿宋_GB2312" w:cs="仿宋_GB2312" w:eastAsia="仿宋_GB2312"/>
                <w:sz w:val="20"/>
                <w:b/>
              </w:rPr>
              <w:t>保证金管理系统</w:t>
            </w:r>
          </w:p>
          <w:p>
            <w:pPr>
              <w:pStyle w:val="null3"/>
              <w:ind w:firstLine="400"/>
              <w:jc w:val="both"/>
            </w:pPr>
            <w:r>
              <w:rPr>
                <w:rFonts w:ascii="仿宋_GB2312" w:hAnsi="仿宋_GB2312" w:cs="仿宋_GB2312" w:eastAsia="仿宋_GB2312"/>
                <w:sz w:val="20"/>
              </w:rPr>
              <w:t>具体运维内容包括：递交投标保证金、非中标人保证金退款、中标人保证金退款、保证金不予退还、异常保证金、保证金退款失败、财务对账查询。</w:t>
            </w:r>
          </w:p>
          <w:p>
            <w:pPr>
              <w:pStyle w:val="null3"/>
              <w:ind w:firstLine="402"/>
              <w:jc w:val="both"/>
            </w:pPr>
            <w:r>
              <w:rPr>
                <w:rFonts w:ascii="仿宋_GB2312" w:hAnsi="仿宋_GB2312" w:cs="仿宋_GB2312" w:eastAsia="仿宋_GB2312"/>
                <w:sz w:val="20"/>
                <w:b/>
              </w:rPr>
              <w:t>交易服务费管理</w:t>
            </w:r>
          </w:p>
          <w:p>
            <w:pPr>
              <w:pStyle w:val="null3"/>
              <w:ind w:firstLine="400"/>
              <w:jc w:val="both"/>
            </w:pPr>
            <w:r>
              <w:rPr>
                <w:rFonts w:ascii="仿宋_GB2312" w:hAnsi="仿宋_GB2312" w:cs="仿宋_GB2312" w:eastAsia="仿宋_GB2312"/>
                <w:sz w:val="20"/>
              </w:rPr>
              <w:t>具体运维内容包括：交易服务费缴纳申请、交易服务费缴纳、缴费确认、异常缴费处理、发票申请、服务费统计查询。</w:t>
            </w:r>
          </w:p>
          <w:p>
            <w:pPr>
              <w:pStyle w:val="null3"/>
              <w:ind w:firstLine="402"/>
              <w:jc w:val="both"/>
            </w:pPr>
            <w:r>
              <w:rPr>
                <w:rFonts w:ascii="仿宋_GB2312" w:hAnsi="仿宋_GB2312" w:cs="仿宋_GB2312" w:eastAsia="仿宋_GB2312"/>
                <w:sz w:val="20"/>
                <w:b/>
              </w:rPr>
              <w:t>2、招投标文件编标工具</w:t>
            </w:r>
          </w:p>
          <w:p>
            <w:pPr>
              <w:pStyle w:val="null3"/>
              <w:ind w:firstLine="400"/>
              <w:jc w:val="both"/>
            </w:pPr>
            <w:r>
              <w:rPr>
                <w:rFonts w:ascii="仿宋_GB2312" w:hAnsi="仿宋_GB2312" w:cs="仿宋_GB2312" w:eastAsia="仿宋_GB2312"/>
                <w:sz w:val="20"/>
              </w:rPr>
              <w:t>具体运维内容包括：新建项目、项目基本信息、评标办法、编制招标文件、新建投标文件、基本信息、浏览评标办法、浏览招标文件、编制投标文件、签章、加密、生成投标文件。</w:t>
            </w:r>
          </w:p>
          <w:p>
            <w:pPr>
              <w:pStyle w:val="null3"/>
              <w:ind w:firstLine="402"/>
              <w:jc w:val="both"/>
            </w:pPr>
            <w:r>
              <w:rPr>
                <w:rFonts w:ascii="仿宋_GB2312" w:hAnsi="仿宋_GB2312" w:cs="仿宋_GB2312" w:eastAsia="仿宋_GB2312"/>
                <w:sz w:val="20"/>
                <w:b/>
              </w:rPr>
              <w:t>3、开标系统</w:t>
            </w:r>
          </w:p>
          <w:p>
            <w:pPr>
              <w:pStyle w:val="null3"/>
              <w:ind w:firstLine="400"/>
              <w:jc w:val="both"/>
            </w:pPr>
            <w:r>
              <w:rPr>
                <w:rFonts w:ascii="仿宋_GB2312" w:hAnsi="仿宋_GB2312" w:cs="仿宋_GB2312" w:eastAsia="仿宋_GB2312"/>
                <w:sz w:val="20"/>
              </w:rPr>
              <w:t>具体运维内容包括：同步项目、开标纪律、投标人签到、投标情况公示、标书解密、唱标、开标记录表、抽取清单项、开标结束、公布资格标评标结果、公布技术标评标结果、公布商务标评标结果、评审结果；公布阶段性评审结果，公布商务标结果、评审结果、评标结束、询标管理。</w:t>
            </w:r>
          </w:p>
          <w:p>
            <w:pPr>
              <w:pStyle w:val="null3"/>
              <w:ind w:firstLine="402"/>
              <w:jc w:val="both"/>
            </w:pPr>
            <w:r>
              <w:rPr>
                <w:rFonts w:ascii="仿宋_GB2312" w:hAnsi="仿宋_GB2312" w:cs="仿宋_GB2312" w:eastAsia="仿宋_GB2312"/>
                <w:sz w:val="20"/>
                <w:b/>
              </w:rPr>
              <w:t>4、评标系统</w:t>
            </w:r>
          </w:p>
          <w:p>
            <w:pPr>
              <w:pStyle w:val="null3"/>
              <w:ind w:firstLine="400"/>
              <w:jc w:val="both"/>
            </w:pPr>
            <w:r>
              <w:rPr>
                <w:rFonts w:ascii="仿宋_GB2312" w:hAnsi="仿宋_GB2312" w:cs="仿宋_GB2312" w:eastAsia="仿宋_GB2312"/>
                <w:sz w:val="20"/>
              </w:rPr>
              <w:t>具体运维内容包括：评委登录、推荐组长、资格标评审、技术标评审、清单数据检查、商务标评审、评审结果、评标报告、询标管理、否决投标、流标管理、评委自主回避、评标结束、评标结束、工作人员参与开标、管理人员设置工作人员权限</w:t>
            </w:r>
          </w:p>
          <w:p>
            <w:pPr>
              <w:pStyle w:val="null3"/>
              <w:ind w:firstLine="402"/>
              <w:jc w:val="both"/>
            </w:pPr>
            <w:r>
              <w:rPr>
                <w:rFonts w:ascii="仿宋_GB2312" w:hAnsi="仿宋_GB2312" w:cs="仿宋_GB2312" w:eastAsia="仿宋_GB2312"/>
                <w:sz w:val="20"/>
                <w:b/>
              </w:rPr>
              <w:t>5、不见面开标系统</w:t>
            </w:r>
          </w:p>
          <w:p>
            <w:pPr>
              <w:pStyle w:val="null3"/>
              <w:ind w:firstLine="400"/>
              <w:jc w:val="both"/>
            </w:pPr>
            <w:r>
              <w:rPr>
                <w:rFonts w:ascii="仿宋_GB2312" w:hAnsi="仿宋_GB2312" w:cs="仿宋_GB2312" w:eastAsia="仿宋_GB2312"/>
                <w:sz w:val="20"/>
              </w:rPr>
              <w:t>具体运维内容包括：登录、项目列表、投标人签到、开标、投标情况公示、投标文件解密、唱标、开标记录表、抽取清单项、开标结束、开标流标、系统消息、投标人异议、暂停与恢复、虚拟询标大厅、视频直播</w:t>
            </w:r>
          </w:p>
          <w:p>
            <w:pPr>
              <w:pStyle w:val="null3"/>
              <w:ind w:firstLine="402"/>
              <w:jc w:val="both"/>
            </w:pPr>
            <w:r>
              <w:rPr>
                <w:rFonts w:ascii="仿宋_GB2312" w:hAnsi="仿宋_GB2312" w:cs="仿宋_GB2312" w:eastAsia="仿宋_GB2312"/>
                <w:sz w:val="20"/>
                <w:b/>
              </w:rPr>
              <w:t>6、系统接口</w:t>
            </w:r>
          </w:p>
          <w:p>
            <w:pPr>
              <w:pStyle w:val="null3"/>
              <w:ind w:firstLine="400"/>
              <w:jc w:val="both"/>
            </w:pPr>
            <w:r>
              <w:rPr>
                <w:rFonts w:ascii="仿宋_GB2312" w:hAnsi="仿宋_GB2312" w:cs="仿宋_GB2312" w:eastAsia="仿宋_GB2312"/>
                <w:sz w:val="20"/>
              </w:rPr>
              <w:t>具体运维内容包括：与省平台门户对接、与省专家抽取系统对接、与省数据上报系统对接、与省监管系统对接。</w:t>
            </w:r>
          </w:p>
          <w:p>
            <w:pPr>
              <w:pStyle w:val="null3"/>
              <w:ind w:firstLine="402"/>
              <w:jc w:val="both"/>
            </w:pPr>
            <w:r>
              <w:rPr>
                <w:rFonts w:ascii="仿宋_GB2312" w:hAnsi="仿宋_GB2312" w:cs="仿宋_GB2312" w:eastAsia="仿宋_GB2312"/>
                <w:sz w:val="20"/>
                <w:b/>
              </w:rPr>
              <w:t>7、智能化硬件设备</w:t>
            </w:r>
          </w:p>
          <w:p>
            <w:pPr>
              <w:pStyle w:val="null3"/>
              <w:ind w:firstLine="400"/>
              <w:jc w:val="both"/>
            </w:pPr>
            <w:r>
              <w:rPr>
                <w:rFonts w:ascii="仿宋_GB2312" w:hAnsi="仿宋_GB2312" w:cs="仿宋_GB2312" w:eastAsia="仿宋_GB2312"/>
                <w:sz w:val="20"/>
              </w:rPr>
              <w:t>具体维护涉及工程交易平台评标区域的人证核验一体机。</w:t>
            </w:r>
          </w:p>
          <w:p>
            <w:pPr>
              <w:pStyle w:val="null3"/>
              <w:ind w:firstLine="400"/>
              <w:jc w:val="both"/>
            </w:pPr>
            <w:r>
              <w:rPr>
                <w:rFonts w:ascii="仿宋_GB2312" w:hAnsi="仿宋_GB2312" w:cs="仿宋_GB2312" w:eastAsia="仿宋_GB2312"/>
                <w:sz w:val="20"/>
                <w:color w:val="000000"/>
              </w:rPr>
              <w:t>注：包括但不限于以上运维内容，以具体系统为准。同时投标人应在投标书中补充提供每个标段中所涉及相关系统按用户角色分类所包含的所有功能模块。</w:t>
            </w:r>
          </w:p>
          <w:p>
            <w:pPr>
              <w:pStyle w:val="null3"/>
              <w:ind w:firstLine="400"/>
              <w:jc w:val="both"/>
            </w:pPr>
            <w:r>
              <w:rPr>
                <w:rFonts w:ascii="仿宋_GB2312" w:hAnsi="仿宋_GB2312" w:cs="仿宋_GB2312" w:eastAsia="仿宋_GB2312"/>
                <w:sz w:val="20"/>
              </w:rPr>
              <w:t>（二）运维区域</w:t>
            </w:r>
          </w:p>
          <w:p>
            <w:pPr>
              <w:pStyle w:val="null3"/>
              <w:ind w:firstLine="400"/>
              <w:jc w:val="both"/>
            </w:pPr>
            <w:r>
              <w:rPr>
                <w:rFonts w:ascii="仿宋_GB2312" w:hAnsi="仿宋_GB2312" w:cs="仿宋_GB2312" w:eastAsia="仿宋_GB2312"/>
                <w:sz w:val="20"/>
              </w:rPr>
              <w:t>西安市公共资源交易中心（西安市经济技术开发区文景路</w:t>
            </w:r>
            <w:r>
              <w:rPr>
                <w:rFonts w:ascii="仿宋_GB2312" w:hAnsi="仿宋_GB2312" w:cs="仿宋_GB2312" w:eastAsia="仿宋_GB2312"/>
                <w:sz w:val="20"/>
              </w:rPr>
              <w:t>16号白桦林国际B座1-11层）</w:t>
            </w:r>
          </w:p>
          <w:p>
            <w:pPr>
              <w:pStyle w:val="null3"/>
              <w:ind w:left="420"/>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（一）供应商须完全响应本项目的服务内容。</w:t>
            </w:r>
          </w:p>
          <w:p>
            <w:pPr>
              <w:pStyle w:val="null3"/>
              <w:ind w:firstLine="400"/>
              <w:jc w:val="both"/>
            </w:pPr>
            <w:r>
              <w:rPr>
                <w:rFonts w:ascii="仿宋_GB2312" w:hAnsi="仿宋_GB2312" w:cs="仿宋_GB2312" w:eastAsia="仿宋_GB2312"/>
                <w:sz w:val="20"/>
              </w:rPr>
              <w:t>（二）驻场运维人员要求</w:t>
            </w:r>
          </w:p>
          <w:p>
            <w:pPr>
              <w:pStyle w:val="null3"/>
              <w:ind w:left="135" w:firstLine="420"/>
              <w:jc w:val="both"/>
            </w:pPr>
            <w:r>
              <w:rPr>
                <w:rFonts w:ascii="仿宋_GB2312" w:hAnsi="仿宋_GB2312" w:cs="仿宋_GB2312" w:eastAsia="仿宋_GB2312"/>
                <w:sz w:val="20"/>
              </w:rPr>
              <w:t>驻场运维人员：</w:t>
            </w:r>
          </w:p>
          <w:p>
            <w:pPr>
              <w:pStyle w:val="null3"/>
              <w:ind w:firstLine="402"/>
              <w:jc w:val="both"/>
            </w:pPr>
            <w:r>
              <w:rPr>
                <w:rFonts w:ascii="仿宋_GB2312" w:hAnsi="仿宋_GB2312" w:cs="仿宋_GB2312" w:eastAsia="仿宋_GB2312"/>
                <w:sz w:val="20"/>
                <w:b/>
              </w:rPr>
              <w:t>★1、驻场实施人员应具有两年以上的现场运维实</w:t>
            </w:r>
            <w:r>
              <w:rPr>
                <w:rFonts w:ascii="仿宋_GB2312" w:hAnsi="仿宋_GB2312" w:cs="仿宋_GB2312" w:eastAsia="仿宋_GB2312"/>
                <w:sz w:val="20"/>
                <w:b/>
              </w:rPr>
              <w:t>施工作经验</w:t>
            </w:r>
            <w:r>
              <w:rPr>
                <w:rFonts w:ascii="仿宋_GB2312" w:hAnsi="仿宋_GB2312" w:cs="仿宋_GB2312" w:eastAsia="仿宋_GB2312"/>
                <w:sz w:val="20"/>
                <w:b/>
              </w:rPr>
              <w:t>（</w:t>
            </w:r>
            <w:r>
              <w:rPr>
                <w:rFonts w:ascii="仿宋_GB2312" w:hAnsi="仿宋_GB2312" w:cs="仿宋_GB2312" w:eastAsia="仿宋_GB2312"/>
                <w:sz w:val="20"/>
                <w:b/>
              </w:rPr>
              <w:t>提供证明材料，包括但不限于业绩，从业证明，相关证书</w:t>
            </w:r>
            <w:r>
              <w:rPr>
                <w:rFonts w:ascii="仿宋_GB2312" w:hAnsi="仿宋_GB2312" w:cs="仿宋_GB2312" w:eastAsia="仿宋_GB2312"/>
                <w:sz w:val="20"/>
                <w:b/>
              </w:rPr>
              <w:t>）</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2、具备交易系统实施、维护和排障的能力，能够快速诊断故障，提出解决方案。</w:t>
            </w:r>
          </w:p>
          <w:p>
            <w:pPr>
              <w:pStyle w:val="null3"/>
              <w:ind w:firstLine="400"/>
              <w:jc w:val="both"/>
            </w:pPr>
            <w:r>
              <w:rPr>
                <w:rFonts w:ascii="仿宋_GB2312" w:hAnsi="仿宋_GB2312" w:cs="仿宋_GB2312" w:eastAsia="仿宋_GB2312"/>
                <w:sz w:val="20"/>
              </w:rPr>
              <w:t>3、熟悉公共资源交易的业务流程、掌握系统与业务之间的联系，熟练使用基于交易平台相关系统的应用软件。</w:t>
            </w:r>
          </w:p>
          <w:p>
            <w:pPr>
              <w:pStyle w:val="null3"/>
              <w:ind w:firstLine="400"/>
              <w:jc w:val="both"/>
            </w:pPr>
            <w:r>
              <w:rPr>
                <w:rFonts w:ascii="仿宋_GB2312" w:hAnsi="仿宋_GB2312" w:cs="仿宋_GB2312" w:eastAsia="仿宋_GB2312"/>
                <w:sz w:val="20"/>
              </w:rPr>
              <w:t>4、掌握数据库的设计、维护和优化等技术，掌握应用程序测试的方法和技巧，能够对应用程序进行全面的测试和维护。</w:t>
            </w:r>
          </w:p>
          <w:p>
            <w:pPr>
              <w:pStyle w:val="null3"/>
              <w:ind w:firstLine="400"/>
              <w:jc w:val="both"/>
            </w:pPr>
            <w:r>
              <w:rPr>
                <w:rFonts w:ascii="仿宋_GB2312" w:hAnsi="仿宋_GB2312" w:cs="仿宋_GB2312" w:eastAsia="仿宋_GB2312"/>
                <w:sz w:val="20"/>
              </w:rPr>
              <w:t>（三）基础要求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1）必备资料要求</w:t>
            </w:r>
          </w:p>
          <w:p>
            <w:pPr>
              <w:pStyle w:val="null3"/>
              <w:ind w:firstLine="400"/>
              <w:jc w:val="both"/>
            </w:pPr>
            <w:r>
              <w:rPr>
                <w:rFonts w:ascii="仿宋_GB2312" w:hAnsi="仿宋_GB2312" w:cs="仿宋_GB2312" w:eastAsia="仿宋_GB2312"/>
                <w:sz w:val="20"/>
              </w:rPr>
              <w:t>成交供应商须梳理运维过程中代理机构及招投标单位所遇到的相关问题，并整理成对应文档（具体文档内容以采购人实际工作要求为准）。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2）数据保障要求</w:t>
            </w:r>
          </w:p>
          <w:p>
            <w:pPr>
              <w:pStyle w:val="null3"/>
              <w:ind w:firstLine="400"/>
              <w:jc w:val="both"/>
            </w:pPr>
            <w:r>
              <w:rPr>
                <w:rFonts w:ascii="仿宋_GB2312" w:hAnsi="仿宋_GB2312" w:cs="仿宋_GB2312" w:eastAsia="仿宋_GB2312"/>
                <w:sz w:val="20"/>
              </w:rPr>
              <w:t>在采购人提供相应条件前提下，成交供应商应当能够配合建立异地容灾备份系统和相关工作机制，并根据实际存储能力，提供相对应的数据备份方案，做到数据每日备份，保证重要数据在受到破坏后，可紧急恢复。</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3）巡检要求</w:t>
            </w:r>
          </w:p>
          <w:p>
            <w:pPr>
              <w:pStyle w:val="null3"/>
              <w:ind w:firstLine="400"/>
              <w:jc w:val="both"/>
            </w:pPr>
            <w:r>
              <w:rPr>
                <w:rFonts w:ascii="仿宋_GB2312" w:hAnsi="仿宋_GB2312" w:cs="仿宋_GB2312" w:eastAsia="仿宋_GB2312"/>
                <w:sz w:val="20"/>
              </w:rPr>
              <w:t>成交供应商应对软件平台提供日常巡检，每天进行应用系统健康状态检查。日常巡检表包含（日常巡检表以实际工作为基准）：</w:t>
            </w:r>
          </w:p>
          <w:p>
            <w:pPr>
              <w:pStyle w:val="null3"/>
              <w:ind w:firstLine="400"/>
              <w:jc w:val="both"/>
            </w:pPr>
            <w:r>
              <w:rPr>
                <w:rFonts w:ascii="仿宋_GB2312" w:hAnsi="仿宋_GB2312" w:cs="仿宋_GB2312" w:eastAsia="仿宋_GB2312"/>
                <w:sz w:val="20"/>
              </w:rPr>
              <w:t>①系统登录状态核查。</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数据库应用量变化。</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数据备份是否正常。</w:t>
            </w:r>
          </w:p>
          <w:p>
            <w:pPr>
              <w:pStyle w:val="null3"/>
              <w:ind w:firstLine="400"/>
              <w:jc w:val="both"/>
            </w:pPr>
            <w:r>
              <w:rPr>
                <w:rFonts w:ascii="仿宋_GB2312" w:hAnsi="仿宋_GB2312" w:cs="仿宋_GB2312" w:eastAsia="仿宋_GB2312"/>
                <w:sz w:val="20"/>
              </w:rPr>
              <w:t>包含但不限于以上内容，须每日下午下班前巡检，保证第二天系统正常使用。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4）风险评估要求</w:t>
            </w:r>
          </w:p>
          <w:p>
            <w:pPr>
              <w:pStyle w:val="null3"/>
              <w:ind w:firstLine="400"/>
              <w:jc w:val="both"/>
            </w:pPr>
            <w:r>
              <w:rPr>
                <w:rFonts w:ascii="仿宋_GB2312" w:hAnsi="仿宋_GB2312" w:cs="仿宋_GB2312" w:eastAsia="仿宋_GB2312"/>
                <w:sz w:val="20"/>
              </w:rPr>
              <w:t>成交供应商须每六个月对应用系统进行一次风险评估，并形成风险评估报告。</w:t>
            </w:r>
          </w:p>
          <w:p>
            <w:pPr>
              <w:pStyle w:val="null3"/>
              <w:ind w:firstLine="400"/>
              <w:jc w:val="both"/>
            </w:pPr>
            <w:r>
              <w:rPr>
                <w:rFonts w:ascii="仿宋_GB2312" w:hAnsi="仿宋_GB2312" w:cs="仿宋_GB2312" w:eastAsia="仿宋_GB2312"/>
                <w:sz w:val="20"/>
              </w:rPr>
              <w:t>（四）应急处理要求</w:t>
            </w:r>
          </w:p>
          <w:p>
            <w:pPr>
              <w:pStyle w:val="null3"/>
              <w:ind w:firstLine="400"/>
              <w:jc w:val="both"/>
            </w:pPr>
            <w:r>
              <w:rPr>
                <w:rFonts w:ascii="仿宋_GB2312" w:hAnsi="仿宋_GB2312" w:cs="仿宋_GB2312" w:eastAsia="仿宋_GB2312"/>
                <w:sz w:val="20"/>
              </w:rPr>
              <w:t>成交供应商须提供突发事件应急响应预案和异常情况处理解决方案。突发事件和应急处理方案，包括具体现场的应急处理、备份与恢复策略、针对各类可能情况的应急措施、相关应急处理报告与总结内容。</w:t>
            </w:r>
          </w:p>
          <w:p>
            <w:pPr>
              <w:pStyle w:val="null3"/>
              <w:ind w:firstLine="400"/>
              <w:jc w:val="both"/>
            </w:pPr>
            <w:r>
              <w:rPr>
                <w:rFonts w:ascii="仿宋_GB2312" w:hAnsi="仿宋_GB2312" w:cs="仿宋_GB2312" w:eastAsia="仿宋_GB2312"/>
                <w:sz w:val="20"/>
              </w:rPr>
              <w:t>（五）驻场人员运维服务要求</w:t>
            </w:r>
          </w:p>
          <w:p>
            <w:pPr>
              <w:pStyle w:val="null3"/>
              <w:ind w:firstLine="400"/>
              <w:jc w:val="both"/>
            </w:pPr>
            <w:r>
              <w:rPr>
                <w:rFonts w:ascii="仿宋_GB2312" w:hAnsi="仿宋_GB2312" w:cs="仿宋_GB2312" w:eastAsia="仿宋_GB2312"/>
                <w:sz w:val="20"/>
              </w:rPr>
              <w:t>所有驻场人员在西安市交易中心场地面向平台所有使用对象提供全面的技术服务支持工作，确保系统的稳定安全运行。</w:t>
            </w:r>
          </w:p>
          <w:p>
            <w:pPr>
              <w:pStyle w:val="null3"/>
              <w:ind w:firstLine="400"/>
              <w:jc w:val="both"/>
            </w:pPr>
            <w:r>
              <w:rPr>
                <w:rFonts w:ascii="仿宋_GB2312" w:hAnsi="仿宋_GB2312" w:cs="仿宋_GB2312" w:eastAsia="仿宋_GB2312"/>
                <w:sz w:val="20"/>
              </w:rPr>
              <w:t>驻场人员需承担服务内容包括：</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1）现场开标环节的技术保障。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2）现场评标环节的技术保障。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3）招标人使用过程中遇到问题的处理。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4）投标人使用过程中遇到问题的现场处理。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5）系统使用方技术培训工作。</w:t>
            </w:r>
          </w:p>
          <w:p>
            <w:pPr>
              <w:pStyle w:val="null3"/>
              <w:ind w:left="135" w:firstLine="420"/>
              <w:jc w:val="both"/>
            </w:pPr>
            <w:r>
              <w:rPr>
                <w:rFonts w:ascii="仿宋_GB2312" w:hAnsi="仿宋_GB2312" w:cs="仿宋_GB2312" w:eastAsia="仿宋_GB2312"/>
                <w:sz w:val="20"/>
              </w:rPr>
              <w:t>（</w:t>
            </w:r>
            <w:r>
              <w:rPr>
                <w:rFonts w:ascii="仿宋_GB2312" w:hAnsi="仿宋_GB2312" w:cs="仿宋_GB2312" w:eastAsia="仿宋_GB2312"/>
                <w:sz w:val="20"/>
              </w:rPr>
              <w:t>6）成交供应商须保障现有数据接口正常使用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7）其他采购人要求的系统相关服务工作。</w:t>
            </w:r>
          </w:p>
          <w:p>
            <w:pPr>
              <w:pStyle w:val="null3"/>
              <w:ind w:firstLine="400"/>
              <w:jc w:val="both"/>
            </w:pPr>
            <w:r>
              <w:rPr>
                <w:rFonts w:ascii="仿宋_GB2312" w:hAnsi="仿宋_GB2312" w:cs="仿宋_GB2312" w:eastAsia="仿宋_GB2312"/>
                <w:sz w:val="20"/>
              </w:rPr>
              <w:t>（六）特殊要求</w:t>
            </w:r>
          </w:p>
          <w:p>
            <w:pPr>
              <w:pStyle w:val="null3"/>
              <w:ind w:firstLine="400"/>
              <w:jc w:val="both"/>
            </w:pPr>
            <w:r>
              <w:rPr>
                <w:rFonts w:ascii="仿宋_GB2312" w:hAnsi="仿宋_GB2312" w:cs="仿宋_GB2312" w:eastAsia="仿宋_GB2312"/>
                <w:sz w:val="20"/>
              </w:rPr>
              <w:t>1、成交供应商须提供与正式系统一致的业务测试系统，除部署环境外功能及流程的应与正式系统一致。要求做到新项目测试模块只能在测试系统进行，正式系统不可测试相关内容。</w:t>
            </w:r>
          </w:p>
          <w:p>
            <w:pPr>
              <w:pStyle w:val="null3"/>
              <w:ind w:firstLine="400"/>
              <w:jc w:val="both"/>
            </w:pPr>
            <w:r>
              <w:rPr>
                <w:rFonts w:ascii="仿宋_GB2312" w:hAnsi="仿宋_GB2312" w:cs="仿宋_GB2312" w:eastAsia="仿宋_GB2312"/>
                <w:sz w:val="20"/>
              </w:rPr>
              <w:t>2、成交供应商须提供业务系统的操作学习视频，并根据实际情况，更新学习视频。操作视频中须进行功能模块说明，保证招标代理和招投标人可通过学习视频，操作相关业务。</w:t>
            </w:r>
          </w:p>
          <w:p>
            <w:pPr>
              <w:pStyle w:val="null3"/>
              <w:ind w:firstLine="400"/>
              <w:jc w:val="both"/>
            </w:pPr>
            <w:r>
              <w:rPr>
                <w:rFonts w:ascii="仿宋_GB2312" w:hAnsi="仿宋_GB2312" w:cs="仿宋_GB2312" w:eastAsia="仿宋_GB2312"/>
                <w:sz w:val="20"/>
              </w:rPr>
              <w:t>3、成交供应商须按计划向采购人提供业务培训，包含业务功能培训、故障排查、系统部署等，保障紧急情况下，采购人有能力重启业务系统，保证系统运行。</w:t>
            </w:r>
          </w:p>
          <w:p>
            <w:pPr>
              <w:pStyle w:val="null3"/>
              <w:ind w:firstLine="402"/>
              <w:jc w:val="both"/>
            </w:pPr>
            <w:r>
              <w:rPr>
                <w:rFonts w:ascii="仿宋_GB2312" w:hAnsi="仿宋_GB2312" w:cs="仿宋_GB2312" w:eastAsia="仿宋_GB2312"/>
                <w:sz w:val="20"/>
                <w:b/>
              </w:rPr>
              <w:t>★4、成交供应商应向采购人承诺在服务期内提供至少240工时的新增功能模块研发，新增功能工时计算由成交供应商与采购人协商确定</w:t>
            </w:r>
            <w:r>
              <w:rPr>
                <w:rFonts w:ascii="仿宋_GB2312" w:hAnsi="仿宋_GB2312" w:cs="仿宋_GB2312" w:eastAsia="仿宋_GB2312"/>
                <w:sz w:val="20"/>
                <w:b/>
              </w:rPr>
              <w:t>（</w:t>
            </w:r>
            <w:r>
              <w:rPr>
                <w:rFonts w:ascii="仿宋_GB2312" w:hAnsi="仿宋_GB2312" w:cs="仿宋_GB2312" w:eastAsia="仿宋_GB2312"/>
                <w:sz w:val="20"/>
                <w:b/>
              </w:rPr>
              <w:t>提供承诺</w:t>
            </w:r>
            <w:r>
              <w:rPr>
                <w:rFonts w:ascii="仿宋_GB2312" w:hAnsi="仿宋_GB2312" w:cs="仿宋_GB2312" w:eastAsia="仿宋_GB2312"/>
                <w:sz w:val="20"/>
                <w:b/>
              </w:rPr>
              <w:t>）</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5、成交供应商应在中标之后完成系统政治敏感词库升级，并向采购人提供政治敏感词库列表。</w:t>
            </w:r>
          </w:p>
          <w:p>
            <w:pPr>
              <w:pStyle w:val="null3"/>
              <w:ind w:left="420"/>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rPr>
              <w:t>（一）人员配置</w:t>
            </w:r>
          </w:p>
          <w:p>
            <w:pPr>
              <w:pStyle w:val="null3"/>
              <w:ind w:firstLine="402"/>
              <w:jc w:val="both"/>
            </w:pPr>
            <w:r>
              <w:rPr>
                <w:rFonts w:ascii="仿宋_GB2312" w:hAnsi="仿宋_GB2312" w:cs="仿宋_GB2312" w:eastAsia="仿宋_GB2312"/>
                <w:sz w:val="20"/>
                <w:b/>
              </w:rPr>
              <w:t>★1、本项目要求至少配备驻场项目经理1名、驻场运维人员2名。须提供项目经理、驻场运维人员的相关资料，包括姓名、联系方式、供应商须提供近三个月为驻场项目经理缴存社保的单据或工资发放转账记录（工资委托银行代发的，提供个人工资入账截图）</w:t>
            </w:r>
            <w:r>
              <w:rPr>
                <w:rFonts w:ascii="仿宋_GB2312" w:hAnsi="仿宋_GB2312" w:cs="仿宋_GB2312" w:eastAsia="仿宋_GB2312"/>
                <w:sz w:val="20"/>
                <w:b/>
              </w:rPr>
              <w:t>（</w:t>
            </w:r>
            <w:r>
              <w:rPr>
                <w:rFonts w:ascii="仿宋_GB2312" w:hAnsi="仿宋_GB2312" w:cs="仿宋_GB2312" w:eastAsia="仿宋_GB2312"/>
                <w:sz w:val="20"/>
                <w:b/>
              </w:rPr>
              <w:t>需提供相关证明材料</w:t>
            </w:r>
            <w:r>
              <w:rPr>
                <w:rFonts w:ascii="仿宋_GB2312" w:hAnsi="仿宋_GB2312" w:cs="仿宋_GB2312" w:eastAsia="仿宋_GB2312"/>
                <w:sz w:val="20"/>
                <w:b/>
              </w:rPr>
              <w:t>）</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2、成交供应商应在</w:t>
            </w:r>
            <w:r>
              <w:rPr>
                <w:rFonts w:ascii="仿宋_GB2312" w:hAnsi="仿宋_GB2312" w:cs="仿宋_GB2312" w:eastAsia="仿宋_GB2312"/>
                <w:sz w:val="20"/>
              </w:rPr>
              <w:t>响应文件</w:t>
            </w:r>
            <w:r>
              <w:rPr>
                <w:rFonts w:ascii="仿宋_GB2312" w:hAnsi="仿宋_GB2312" w:cs="仿宋_GB2312" w:eastAsia="仿宋_GB2312"/>
                <w:sz w:val="20"/>
              </w:rPr>
              <w:t>中注明驻场人员名单，实际驻场服务人员应是驻场名单中实际工作人员，不得随意更换人员名单。</w:t>
            </w:r>
          </w:p>
          <w:p>
            <w:pPr>
              <w:pStyle w:val="null3"/>
              <w:ind w:firstLine="400"/>
              <w:jc w:val="both"/>
            </w:pPr>
            <w:r>
              <w:rPr>
                <w:rFonts w:ascii="仿宋_GB2312" w:hAnsi="仿宋_GB2312" w:cs="仿宋_GB2312" w:eastAsia="仿宋_GB2312"/>
                <w:sz w:val="20"/>
              </w:rPr>
              <w:t>3、为采购人提供每周5×9小时驻场服务（直至项目正常评审结束），保障软件系统稳定运行，并根据采购人的工作需要，安排夜班、重大活动、节假日的保障值守。</w:t>
            </w:r>
          </w:p>
          <w:p>
            <w:pPr>
              <w:pStyle w:val="null3"/>
              <w:ind w:firstLine="400"/>
              <w:jc w:val="both"/>
            </w:pPr>
            <w:r>
              <w:rPr>
                <w:rFonts w:ascii="仿宋_GB2312" w:hAnsi="仿宋_GB2312" w:cs="仿宋_GB2312" w:eastAsia="仿宋_GB2312"/>
                <w:sz w:val="20"/>
              </w:rPr>
              <w:t>4、为保证驻场运维人员的稳定，供应商无特殊原因不得更换驻场运维人员（包括项目经理、运维人员），人员更换应至少提前10个工作日将变更计划以书面形式通知采购人，征得采购人同意后方可进行调整（采购人要求更换的除外）。</w:t>
            </w:r>
          </w:p>
          <w:p>
            <w:pPr>
              <w:pStyle w:val="null3"/>
              <w:ind w:firstLine="400"/>
              <w:jc w:val="both"/>
            </w:pPr>
            <w:r>
              <w:rPr>
                <w:rFonts w:ascii="仿宋_GB2312" w:hAnsi="仿宋_GB2312" w:cs="仿宋_GB2312" w:eastAsia="仿宋_GB2312"/>
                <w:sz w:val="20"/>
              </w:rPr>
              <w:t>5、驻场运维人员须服从采购人的管理，遵守采购人的考勤制度，无特殊原因不得擅自离岗，离岗须经采购人同意。</w:t>
            </w:r>
          </w:p>
          <w:p>
            <w:pPr>
              <w:pStyle w:val="null3"/>
              <w:ind w:firstLine="400"/>
              <w:jc w:val="both"/>
            </w:pPr>
            <w:r>
              <w:rPr>
                <w:rFonts w:ascii="仿宋_GB2312" w:hAnsi="仿宋_GB2312" w:cs="仿宋_GB2312" w:eastAsia="仿宋_GB2312"/>
                <w:sz w:val="20"/>
              </w:rPr>
              <w:t>6、运维驻场人员须佩戴工作牌，在做好运维工作之余，配合完成采购人安排的临时任务。</w:t>
            </w:r>
          </w:p>
          <w:p>
            <w:pPr>
              <w:pStyle w:val="null3"/>
              <w:ind w:firstLine="402"/>
              <w:jc w:val="both"/>
            </w:pPr>
            <w:r>
              <w:rPr>
                <w:rFonts w:ascii="仿宋_GB2312" w:hAnsi="仿宋_GB2312" w:cs="仿宋_GB2312" w:eastAsia="仿宋_GB2312"/>
                <w:sz w:val="20"/>
                <w:b/>
              </w:rPr>
              <w:t>备注：</w:t>
            </w:r>
            <w:r>
              <w:rPr>
                <w:rFonts w:ascii="仿宋_GB2312" w:hAnsi="仿宋_GB2312" w:cs="仿宋_GB2312" w:eastAsia="仿宋_GB2312"/>
                <w:sz w:val="20"/>
              </w:rPr>
              <w:t>上述第</w:t>
            </w:r>
            <w:r>
              <w:rPr>
                <w:rFonts w:ascii="仿宋_GB2312" w:hAnsi="仿宋_GB2312" w:cs="仿宋_GB2312" w:eastAsia="仿宋_GB2312"/>
                <w:sz w:val="20"/>
              </w:rPr>
              <w:t>4条驻场运维人员驻场后3个月内不得更换，3个月以后按条款内容执行。</w:t>
            </w:r>
          </w:p>
          <w:p>
            <w:pPr>
              <w:pStyle w:val="null3"/>
              <w:ind w:firstLine="400"/>
              <w:jc w:val="both"/>
            </w:pPr>
            <w:r>
              <w:rPr>
                <w:rFonts w:ascii="仿宋_GB2312" w:hAnsi="仿宋_GB2312" w:cs="仿宋_GB2312" w:eastAsia="仿宋_GB2312"/>
                <w:sz w:val="20"/>
              </w:rPr>
              <w:t>（二）服务标准</w:t>
            </w:r>
          </w:p>
          <w:p>
            <w:pPr>
              <w:pStyle w:val="null3"/>
              <w:ind w:firstLine="400"/>
              <w:jc w:val="both"/>
            </w:pPr>
            <w:r>
              <w:rPr>
                <w:rFonts w:ascii="仿宋_GB2312" w:hAnsi="仿宋_GB2312" w:cs="仿宋_GB2312" w:eastAsia="仿宋_GB2312"/>
                <w:sz w:val="20"/>
              </w:rPr>
              <w:t>1、日常巡检。每天巡查系统运行状态，并与采购人沟通系统使用情况，发现问题，及时解决处理，按月提交日常巡检记录表，由采购人进行确认。</w:t>
            </w:r>
          </w:p>
          <w:p>
            <w:pPr>
              <w:pStyle w:val="null3"/>
              <w:ind w:firstLine="400"/>
              <w:jc w:val="both"/>
            </w:pPr>
            <w:r>
              <w:rPr>
                <w:rFonts w:ascii="仿宋_GB2312" w:hAnsi="仿宋_GB2312" w:cs="仿宋_GB2312" w:eastAsia="仿宋_GB2312"/>
                <w:sz w:val="20"/>
              </w:rPr>
              <w:t>2、日常事务处理登记。成交供应商应提供日常事务处理登记表，注明事务日期、问题描述、处理方法、处理状态等，由供应商和采购人双方签字确认。</w:t>
            </w:r>
          </w:p>
          <w:p>
            <w:pPr>
              <w:pStyle w:val="null3"/>
              <w:ind w:firstLine="400"/>
              <w:jc w:val="both"/>
            </w:pPr>
            <w:r>
              <w:rPr>
                <w:rFonts w:ascii="仿宋_GB2312" w:hAnsi="仿宋_GB2312" w:cs="仿宋_GB2312" w:eastAsia="仿宋_GB2312"/>
                <w:sz w:val="20"/>
              </w:rPr>
              <w:t>3、节日保障。逢春节、五一、国庆等重大节日，驻</w:t>
            </w:r>
            <w:r>
              <w:rPr>
                <w:rFonts w:ascii="仿宋_GB2312" w:hAnsi="仿宋_GB2312" w:cs="仿宋_GB2312" w:eastAsia="仿宋_GB2312"/>
                <w:sz w:val="20"/>
                <w:color w:val="000000"/>
              </w:rPr>
              <w:t>场运维人</w:t>
            </w:r>
            <w:r>
              <w:rPr>
                <w:rFonts w:ascii="仿宋_GB2312" w:hAnsi="仿宋_GB2312" w:cs="仿宋_GB2312" w:eastAsia="仿宋_GB2312"/>
                <w:sz w:val="20"/>
              </w:rPr>
              <w:t>员于节前最后一天、节日最后一天，对软件系统各进行一次全面巡查并做好巡查结果记录。</w:t>
            </w:r>
          </w:p>
          <w:p>
            <w:pPr>
              <w:pStyle w:val="null3"/>
              <w:ind w:firstLine="400"/>
              <w:jc w:val="both"/>
            </w:pPr>
            <w:r>
              <w:rPr>
                <w:rFonts w:ascii="仿宋_GB2312" w:hAnsi="仿宋_GB2312" w:cs="仿宋_GB2312" w:eastAsia="仿宋_GB2312"/>
                <w:sz w:val="20"/>
              </w:rPr>
              <w:t>5、运维报告。每半年向采购人提交一次运维报告，针对所运维的软件系统提出隐患提醒和合理化建议。</w:t>
            </w:r>
          </w:p>
          <w:p>
            <w:pPr>
              <w:pStyle w:val="null3"/>
              <w:ind w:firstLine="400"/>
              <w:jc w:val="both"/>
            </w:pPr>
            <w:r>
              <w:rPr>
                <w:rFonts w:ascii="仿宋_GB2312" w:hAnsi="仿宋_GB2312" w:cs="仿宋_GB2312" w:eastAsia="仿宋_GB2312"/>
                <w:sz w:val="20"/>
              </w:rPr>
              <w:t>6、系统文档更新。成交供应商需根据运维情况及时更新系统操作文档、设计说明书、需求说明书、软件部署操作文档、数据库文档、API接口、源代码等系统文件，同时，成交供应商应按正式系统上线频率，提供对应更新电子文档。服务期满项目验收前提供最终电子文档与纸质档案。</w:t>
            </w:r>
          </w:p>
          <w:p>
            <w:pPr>
              <w:pStyle w:val="null3"/>
              <w:ind w:firstLine="400"/>
              <w:jc w:val="both"/>
            </w:pPr>
            <w:r>
              <w:rPr>
                <w:rFonts w:ascii="仿宋_GB2312" w:hAnsi="仿宋_GB2312" w:cs="仿宋_GB2312" w:eastAsia="仿宋_GB2312"/>
                <w:sz w:val="20"/>
              </w:rPr>
              <w:t>7、服务方式。驻场服务以外的时段，提供24小时技术热线支持，特殊情况根据采购人需要进行现场技术支持。服务方式包括但不限于电话服务、在线人工服务、远程服务。</w:t>
            </w:r>
          </w:p>
          <w:p>
            <w:pPr>
              <w:pStyle w:val="null3"/>
              <w:ind w:firstLine="400"/>
              <w:jc w:val="both"/>
            </w:pPr>
            <w:r>
              <w:rPr>
                <w:rFonts w:ascii="仿宋_GB2312" w:hAnsi="仿宋_GB2312" w:cs="仿宋_GB2312" w:eastAsia="仿宋_GB2312"/>
                <w:sz w:val="20"/>
              </w:rPr>
              <w:t>（三）排障时限</w:t>
            </w:r>
          </w:p>
          <w:p>
            <w:pPr>
              <w:pStyle w:val="null3"/>
              <w:ind w:firstLine="400"/>
              <w:jc w:val="both"/>
            </w:pPr>
            <w:r>
              <w:rPr>
                <w:rFonts w:ascii="仿宋_GB2312" w:hAnsi="仿宋_GB2312" w:cs="仿宋_GB2312" w:eastAsia="仿宋_GB2312"/>
                <w:sz w:val="20"/>
              </w:rPr>
              <w:t>故障事件等级划分：</w:t>
            </w:r>
            <w:r>
              <w:rPr>
                <w:rFonts w:ascii="仿宋_GB2312" w:hAnsi="仿宋_GB2312" w:cs="仿宋_GB2312" w:eastAsia="仿宋_GB2312"/>
                <w:sz w:val="20"/>
              </w:rPr>
              <w:t>S1级、S2级、S3级。</w:t>
            </w:r>
          </w:p>
          <w:p>
            <w:pPr>
              <w:pStyle w:val="null3"/>
              <w:ind w:firstLine="400"/>
              <w:jc w:val="both"/>
            </w:pPr>
            <w:r>
              <w:rPr>
                <w:rFonts w:ascii="仿宋_GB2312" w:hAnsi="仿宋_GB2312" w:cs="仿宋_GB2312" w:eastAsia="仿宋_GB2312"/>
                <w:sz w:val="20"/>
              </w:rPr>
              <w:t>S1级：实时业务系统中断，全部用户无法访问。</w:t>
            </w:r>
          </w:p>
          <w:p>
            <w:pPr>
              <w:pStyle w:val="null3"/>
              <w:ind w:firstLine="400"/>
              <w:jc w:val="both"/>
            </w:pPr>
            <w:r>
              <w:rPr>
                <w:rFonts w:ascii="仿宋_GB2312" w:hAnsi="仿宋_GB2312" w:cs="仿宋_GB2312" w:eastAsia="仿宋_GB2312"/>
                <w:sz w:val="20"/>
              </w:rPr>
              <w:t>S2级：实时业务系统出现性能下降、非实时业务系统业务中断、部分用户无法访问。</w:t>
            </w:r>
          </w:p>
          <w:p>
            <w:pPr>
              <w:pStyle w:val="null3"/>
              <w:ind w:firstLine="400"/>
              <w:jc w:val="both"/>
            </w:pPr>
            <w:r>
              <w:rPr>
                <w:rFonts w:ascii="仿宋_GB2312" w:hAnsi="仿宋_GB2312" w:cs="仿宋_GB2312" w:eastAsia="仿宋_GB2312"/>
                <w:sz w:val="20"/>
              </w:rPr>
              <w:t>S3级：个别用户不能访问服务、部分用户访问变慢。</w:t>
            </w:r>
          </w:p>
          <w:p>
            <w:pPr>
              <w:pStyle w:val="null3"/>
              <w:ind w:firstLine="400"/>
              <w:jc w:val="both"/>
            </w:pPr>
            <w:r>
              <w:rPr>
                <w:rFonts w:ascii="仿宋_GB2312" w:hAnsi="仿宋_GB2312" w:cs="仿宋_GB2312" w:eastAsia="仿宋_GB2312"/>
                <w:sz w:val="20"/>
              </w:rPr>
              <w:t>1、驻场服务期间软件系统出现故障后，30分钟内进行响应。驻场服务时段以外出现故障时，自接到采购人到场要求后，驻场运维人员2小时内抵达现场，按照故障事件等级对应时限进行处置。</w:t>
            </w:r>
          </w:p>
          <w:p>
            <w:pPr>
              <w:pStyle w:val="null3"/>
              <w:ind w:firstLine="402"/>
              <w:jc w:val="both"/>
            </w:pPr>
            <w:r>
              <w:rPr>
                <w:rFonts w:ascii="仿宋_GB2312" w:hAnsi="仿宋_GB2312" w:cs="仿宋_GB2312" w:eastAsia="仿宋_GB2312"/>
                <w:sz w:val="20"/>
                <w:b/>
              </w:rPr>
              <w:t>★2、S1级别故障，驻场时间内30分钟内完成故障排查或进行临时处置，1小时内完成故障修复。驻场时间外，2小时内抵达现场30分钟内完成故障排查或进行临时处置，1小时内完成故障修复。以上情况，1小时内未完成故</w:t>
            </w:r>
            <w:r>
              <w:rPr>
                <w:rFonts w:ascii="仿宋_GB2312" w:hAnsi="仿宋_GB2312" w:cs="仿宋_GB2312" w:eastAsia="仿宋_GB2312"/>
                <w:sz w:val="20"/>
                <w:b/>
              </w:rPr>
              <w:t>障修复的，待故障修复后，需成交供应商出具情况说明，并加盖公司公章</w:t>
            </w:r>
            <w:r>
              <w:rPr>
                <w:rFonts w:ascii="仿宋_GB2312" w:hAnsi="仿宋_GB2312" w:cs="仿宋_GB2312" w:eastAsia="仿宋_GB2312"/>
                <w:sz w:val="20"/>
                <w:b/>
              </w:rPr>
              <w:t>（</w:t>
            </w:r>
            <w:r>
              <w:rPr>
                <w:rFonts w:ascii="仿宋_GB2312" w:hAnsi="仿宋_GB2312" w:cs="仿宋_GB2312" w:eastAsia="仿宋_GB2312"/>
                <w:sz w:val="20"/>
                <w:b/>
              </w:rPr>
              <w:t>提供承诺</w:t>
            </w:r>
            <w:r>
              <w:rPr>
                <w:rFonts w:ascii="仿宋_GB2312" w:hAnsi="仿宋_GB2312" w:cs="仿宋_GB2312" w:eastAsia="仿宋_GB2312"/>
                <w:sz w:val="20"/>
                <w:b/>
              </w:rPr>
              <w:t>）</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3、S2级别故障，2小时内完成故障排查或进行临时处置，4小时内完成故障修复。</w:t>
            </w:r>
          </w:p>
          <w:p>
            <w:pPr>
              <w:pStyle w:val="null3"/>
              <w:ind w:firstLine="400"/>
              <w:jc w:val="both"/>
            </w:pPr>
            <w:r>
              <w:rPr>
                <w:rFonts w:ascii="仿宋_GB2312" w:hAnsi="仿宋_GB2312" w:cs="仿宋_GB2312" w:eastAsia="仿宋_GB2312"/>
                <w:sz w:val="20"/>
              </w:rPr>
              <w:t>4、S3级别故障，4小时内完成故障排查或进行临时处置，24小时内完成故障修复。</w:t>
            </w:r>
          </w:p>
          <w:p>
            <w:pPr>
              <w:pStyle w:val="null3"/>
              <w:ind w:left="420"/>
              <w:jc w:val="both"/>
            </w:pPr>
            <w:r>
              <w:rPr>
                <w:rFonts w:ascii="仿宋_GB2312" w:hAnsi="仿宋_GB2312" w:cs="仿宋_GB2312" w:eastAsia="仿宋_GB2312"/>
                <w:sz w:val="20"/>
                <w:b/>
              </w:rPr>
              <w:t>五、商务要求</w:t>
            </w:r>
          </w:p>
          <w:p>
            <w:pPr>
              <w:pStyle w:val="null3"/>
              <w:ind w:firstLine="400"/>
              <w:jc w:val="left"/>
            </w:pPr>
            <w:r>
              <w:rPr>
                <w:rFonts w:ascii="仿宋_GB2312" w:hAnsi="仿宋_GB2312" w:cs="仿宋_GB2312" w:eastAsia="仿宋_GB2312"/>
                <w:sz w:val="20"/>
              </w:rPr>
              <w:t>（一）服务期限</w:t>
            </w:r>
          </w:p>
          <w:p>
            <w:pPr>
              <w:pStyle w:val="null3"/>
              <w:ind w:firstLine="400"/>
              <w:jc w:val="left"/>
            </w:pPr>
            <w:r>
              <w:rPr>
                <w:rFonts w:ascii="仿宋_GB2312" w:hAnsi="仿宋_GB2312" w:cs="仿宋_GB2312" w:eastAsia="仿宋_GB2312"/>
                <w:sz w:val="20"/>
              </w:rPr>
              <w:t>本项目服务期为</w:t>
            </w:r>
            <w:r>
              <w:rPr>
                <w:rFonts w:ascii="仿宋_GB2312" w:hAnsi="仿宋_GB2312" w:cs="仿宋_GB2312" w:eastAsia="仿宋_GB2312"/>
                <w:sz w:val="20"/>
              </w:rPr>
              <w:t>12个月</w:t>
            </w:r>
            <w:r>
              <w:rPr>
                <w:rFonts w:ascii="仿宋_GB2312" w:hAnsi="仿宋_GB2312" w:cs="仿宋_GB2312" w:eastAsia="仿宋_GB2312"/>
                <w:sz w:val="20"/>
              </w:rPr>
              <w:t>，具体日期以双方合同约定为准</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）验收</w:t>
            </w:r>
          </w:p>
          <w:p>
            <w:pPr>
              <w:pStyle w:val="null3"/>
              <w:ind w:firstLine="400"/>
              <w:jc w:val="left"/>
            </w:pPr>
            <w:r>
              <w:rPr>
                <w:rFonts w:ascii="仿宋_GB2312" w:hAnsi="仿宋_GB2312" w:cs="仿宋_GB2312" w:eastAsia="仿宋_GB2312"/>
                <w:sz w:val="20"/>
              </w:rPr>
              <w:t>1、运维服务期满后，按照西安市信息化项目验收相关要求进行验收。</w:t>
            </w:r>
          </w:p>
          <w:p>
            <w:pPr>
              <w:pStyle w:val="null3"/>
              <w:ind w:firstLine="400"/>
              <w:jc w:val="left"/>
            </w:pPr>
            <w:r>
              <w:rPr>
                <w:rFonts w:ascii="仿宋_GB2312" w:hAnsi="仿宋_GB2312" w:cs="仿宋_GB2312" w:eastAsia="仿宋_GB2312"/>
                <w:sz w:val="20"/>
              </w:rPr>
              <w:t>2、验收依据：</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磋商</w:t>
            </w:r>
            <w:r>
              <w:rPr>
                <w:rFonts w:ascii="仿宋_GB2312" w:hAnsi="仿宋_GB2312" w:cs="仿宋_GB2312" w:eastAsia="仿宋_GB2312"/>
                <w:sz w:val="20"/>
              </w:rPr>
              <w:t>文件、响应文件及合同文本。</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2）国家和行业制定的相应标准和规范。</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3）供应商出具的运维服务自检报告。</w:t>
            </w:r>
          </w:p>
          <w:p>
            <w:pPr>
              <w:pStyle w:val="null3"/>
              <w:ind w:firstLine="400"/>
              <w:jc w:val="left"/>
            </w:pPr>
            <w:r>
              <w:rPr>
                <w:rFonts w:ascii="仿宋_GB2312" w:hAnsi="仿宋_GB2312" w:cs="仿宋_GB2312" w:eastAsia="仿宋_GB2312"/>
                <w:sz w:val="20"/>
              </w:rPr>
              <w:t>4、验收合格后，项目验收单作为对运维服务的最终认可。</w:t>
            </w:r>
          </w:p>
          <w:p>
            <w:pPr>
              <w:pStyle w:val="null3"/>
              <w:ind w:firstLine="400"/>
              <w:jc w:val="left"/>
            </w:pPr>
            <w:r>
              <w:rPr>
                <w:rFonts w:ascii="仿宋_GB2312" w:hAnsi="仿宋_GB2312" w:cs="仿宋_GB2312" w:eastAsia="仿宋_GB2312"/>
                <w:sz w:val="20"/>
              </w:rPr>
              <w:t>5、供应商向采购人提交运维服务实施过程中的所有资料，以便采购人日后管理和维护。</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）款项结算</w:t>
            </w:r>
          </w:p>
          <w:p>
            <w:pPr>
              <w:pStyle w:val="null3"/>
              <w:ind w:firstLine="400"/>
              <w:jc w:val="left"/>
            </w:pPr>
            <w:r>
              <w:rPr>
                <w:rFonts w:ascii="仿宋_GB2312" w:hAnsi="仿宋_GB2312" w:cs="仿宋_GB2312" w:eastAsia="仿宋_GB2312"/>
                <w:sz w:val="20"/>
              </w:rPr>
              <w:t>1、合同签订后，采购人向供应商支付合同总</w:t>
            </w:r>
            <w:r>
              <w:rPr>
                <w:rFonts w:ascii="仿宋_GB2312" w:hAnsi="仿宋_GB2312" w:cs="仿宋_GB2312" w:eastAsia="仿宋_GB2312"/>
                <w:sz w:val="20"/>
              </w:rPr>
              <w:t>额</w:t>
            </w:r>
            <w:r>
              <w:rPr>
                <w:rFonts w:ascii="仿宋_GB2312" w:hAnsi="仿宋_GB2312" w:cs="仿宋_GB2312" w:eastAsia="仿宋_GB2312"/>
                <w:sz w:val="20"/>
              </w:rPr>
              <w:t>的</w:t>
            </w:r>
            <w:r>
              <w:rPr>
                <w:rFonts w:ascii="仿宋_GB2312" w:hAnsi="仿宋_GB2312" w:cs="仿宋_GB2312" w:eastAsia="仿宋_GB2312"/>
                <w:sz w:val="20"/>
                <w:color w:val="000000"/>
              </w:rPr>
              <w:t>6</w:t>
            </w:r>
            <w:r>
              <w:rPr>
                <w:rFonts w:ascii="仿宋_GB2312" w:hAnsi="仿宋_GB2312" w:cs="仿宋_GB2312" w:eastAsia="仿宋_GB2312"/>
                <w:sz w:val="20"/>
                <w:color w:val="000000"/>
              </w:rPr>
              <w:t>5</w:t>
            </w:r>
            <w:r>
              <w:rPr>
                <w:rFonts w:ascii="仿宋_GB2312" w:hAnsi="仿宋_GB2312" w:cs="仿宋_GB2312" w:eastAsia="仿宋_GB2312"/>
                <w:sz w:val="20"/>
              </w:rPr>
              <w:t>%，项目验收合格后按照考核等次对应的付款比例支付</w:t>
            </w:r>
            <w:r>
              <w:rPr>
                <w:rFonts w:ascii="仿宋_GB2312" w:hAnsi="仿宋_GB2312" w:cs="仿宋_GB2312" w:eastAsia="仿宋_GB2312"/>
                <w:sz w:val="20"/>
              </w:rPr>
              <w:t>剩余</w:t>
            </w:r>
            <w:r>
              <w:rPr>
                <w:rFonts w:ascii="仿宋_GB2312" w:hAnsi="仿宋_GB2312" w:cs="仿宋_GB2312" w:eastAsia="仿宋_GB2312"/>
                <w:sz w:val="20"/>
              </w:rPr>
              <w:t>35%</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2、服务期间，采购人对供应商进行考核打分（每季度一次）。</w:t>
            </w:r>
          </w:p>
          <w:p>
            <w:pPr>
              <w:pStyle w:val="null3"/>
              <w:ind w:firstLine="400"/>
              <w:jc w:val="both"/>
            </w:pPr>
            <w:r>
              <w:rPr>
                <w:rFonts w:ascii="仿宋_GB2312" w:hAnsi="仿宋_GB2312" w:cs="仿宋_GB2312" w:eastAsia="仿宋_GB2312"/>
                <w:sz w:val="20"/>
                <w:color w:val="000000"/>
              </w:rPr>
              <w:t>3、项目服务期满后，采购人根据全年考核打分结果组织验收。考核结果分为良好、合格、一般三个等次。（考核表模板如下）</w:t>
            </w:r>
          </w:p>
          <w:p>
            <w:pPr>
              <w:pStyle w:val="null3"/>
              <w:jc w:val="center"/>
            </w:pPr>
            <w:r>
              <w:rPr>
                <w:rFonts w:ascii="仿宋_GB2312" w:hAnsi="仿宋_GB2312" w:cs="仿宋_GB2312" w:eastAsia="仿宋_GB2312"/>
                <w:sz w:val="20"/>
                <w:b/>
              </w:rPr>
              <w:t>运维服务考核打分表</w:t>
            </w:r>
          </w:p>
          <w:tbl>
            <w:tblPr>
              <w:tblBorders>
                <w:top w:val="none" w:color="000000" w:sz="4"/>
                <w:left w:val="none" w:color="000000" w:sz="4"/>
                <w:bottom w:val="none" w:color="000000" w:sz="4"/>
                <w:right w:val="none" w:color="000000" w:sz="4"/>
                <w:insideH w:val="none"/>
                <w:insideV w:val="none"/>
              </w:tblBorders>
            </w:tblPr>
            <w:tblGrid>
              <w:gridCol w:w="207"/>
              <w:gridCol w:w="431"/>
              <w:gridCol w:w="1415"/>
              <w:gridCol w:w="266"/>
              <w:gridCol w:w="233"/>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1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考核内容</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分值</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得分</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故障处理</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日常系统问题正常维护。</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31"/>
                  <w:vMerge/>
                  <w:tcBorders>
                    <w:top w:val="none" w:color="000000" w:sz="4"/>
                    <w:left w:val="none" w:color="000000" w:sz="4"/>
                    <w:bottom w:val="singl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系统故障运维是否正常响应。</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31"/>
                  <w:vMerge/>
                  <w:tcBorders>
                    <w:top w:val="none" w:color="000000" w:sz="4"/>
                    <w:left w:val="none" w:color="000000" w:sz="4"/>
                    <w:bottom w:val="singl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是否未发生重大系统故障。</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31"/>
                  <w:vMerge/>
                  <w:tcBorders>
                    <w:top w:val="none" w:color="000000" w:sz="4"/>
                    <w:left w:val="none" w:color="000000" w:sz="4"/>
                    <w:bottom w:val="singl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季度系统故障是否少于</w:t>
                  </w:r>
                  <w:r>
                    <w:rPr>
                      <w:rFonts w:ascii="仿宋_GB2312" w:hAnsi="仿宋_GB2312" w:cs="仿宋_GB2312" w:eastAsia="仿宋_GB2312"/>
                      <w:sz w:val="20"/>
                      <w:color w:val="000000"/>
                    </w:rPr>
                    <w:t>15次。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31"/>
                  <w:vMerge/>
                  <w:tcBorders>
                    <w:top w:val="none" w:color="000000" w:sz="4"/>
                    <w:left w:val="none" w:color="000000" w:sz="4"/>
                    <w:bottom w:val="singl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其他等必要系统故障处理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3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巡检记录</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是否有日常运维记录。</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31"/>
                  <w:vMerge/>
                  <w:tcBorders>
                    <w:top w:val="none" w:color="000000" w:sz="4"/>
                    <w:left w:val="none" w:color="000000" w:sz="4"/>
                    <w:bottom w:val="non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是否有日常运维问答档案。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31"/>
                  <w:vMerge/>
                  <w:tcBorders>
                    <w:top w:val="none" w:color="000000" w:sz="4"/>
                    <w:left w:val="none" w:color="000000" w:sz="4"/>
                    <w:bottom w:val="non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是否有运维报告。</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31"/>
                  <w:vMerge/>
                  <w:tcBorders>
                    <w:top w:val="none" w:color="000000" w:sz="4"/>
                    <w:left w:val="none" w:color="000000" w:sz="4"/>
                    <w:bottom w:val="non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是否有风险评估报告。</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31"/>
                  <w:vMerge/>
                  <w:tcBorders>
                    <w:top w:val="none" w:color="000000" w:sz="4"/>
                    <w:left w:val="none" w:color="000000" w:sz="4"/>
                    <w:bottom w:val="non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其他等必要的巡检记录。</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3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技术保障</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是否提供业务培训。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31"/>
                  <w:vMerge/>
                  <w:tcBorders>
                    <w:top w:val="none" w:color="000000" w:sz="4"/>
                    <w:left w:val="none" w:color="000000" w:sz="4"/>
                    <w:bottom w:val="non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是否提供系统操作视频。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31"/>
                  <w:vMerge/>
                  <w:tcBorders>
                    <w:top w:val="none" w:color="000000" w:sz="4"/>
                    <w:left w:val="none" w:color="000000" w:sz="4"/>
                    <w:bottom w:val="non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是否有对应业务测试系统。</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31"/>
                  <w:vMerge/>
                  <w:tcBorders>
                    <w:top w:val="none" w:color="000000" w:sz="4"/>
                    <w:left w:val="none" w:color="000000" w:sz="4"/>
                    <w:bottom w:val="non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是否有根据系统变化更新相关文档。</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31"/>
                  <w:vMerge/>
                  <w:tcBorders>
                    <w:top w:val="none" w:color="000000" w:sz="4"/>
                    <w:left w:val="none" w:color="000000" w:sz="4"/>
                    <w:bottom w:val="non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其他等必要的技术服务保障。</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31"/>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服务态度</w:t>
                  </w: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积极配合响应业务需求。</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31"/>
                  <w:vMerge/>
                  <w:tcBorders>
                    <w:top w:val="none" w:color="000000" w:sz="4"/>
                    <w:left w:val="none" w:color="000000" w:sz="4"/>
                    <w:bottom w:val="single" w:color="000000" w:sz="4"/>
                    <w:right w:val="none" w:color="000000" w:sz="4"/>
                  </w:tcBorders>
                </w:tcP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积极配合处理电话等多手段问题咨询。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31"/>
                  <w:vMerge/>
                  <w:tcBorders>
                    <w:top w:val="none" w:color="000000" w:sz="4"/>
                    <w:left w:val="none" w:color="000000" w:sz="4"/>
                    <w:bottom w:val="single" w:color="000000" w:sz="4"/>
                    <w:right w:val="none" w:color="000000" w:sz="4"/>
                  </w:tcBorders>
                </w:tcP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业务系统接口对接响应程度。</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31"/>
                  <w:vMerge/>
                  <w:tcBorders>
                    <w:top w:val="none" w:color="000000" w:sz="4"/>
                    <w:left w:val="none" w:color="000000" w:sz="4"/>
                    <w:bottom w:val="single" w:color="000000" w:sz="4"/>
                    <w:right w:val="none" w:color="000000" w:sz="4"/>
                  </w:tcBorders>
                </w:tcP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新功能需求核查确认。</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31"/>
                  <w:vMerge/>
                  <w:tcBorders>
                    <w:top w:val="none" w:color="000000" w:sz="4"/>
                    <w:left w:val="none" w:color="000000" w:sz="4"/>
                    <w:bottom w:val="single" w:color="000000" w:sz="4"/>
                    <w:right w:val="none" w:color="000000" w:sz="4"/>
                  </w:tcBorders>
                </w:tcP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主管处室服务满意度。</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31"/>
                  <w:vMerge/>
                  <w:tcBorders>
                    <w:top w:val="none" w:color="000000" w:sz="4"/>
                    <w:left w:val="none" w:color="000000" w:sz="4"/>
                    <w:bottom w:val="single" w:color="000000" w:sz="4"/>
                    <w:right w:val="none" w:color="000000" w:sz="4"/>
                  </w:tcBorders>
                </w:tcP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是否有系统年度优化方案。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31"/>
                  <w:vMerge/>
                  <w:tcBorders>
                    <w:top w:val="none" w:color="000000" w:sz="4"/>
                    <w:left w:val="none" w:color="000000" w:sz="4"/>
                    <w:bottom w:val="single" w:color="000000" w:sz="4"/>
                    <w:right w:val="none" w:color="000000" w:sz="4"/>
                  </w:tcBorders>
                </w:tcP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所有驻场人员是否按上班时间抵达现场。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31"/>
                  <w:vMerge/>
                  <w:tcBorders>
                    <w:top w:val="none" w:color="000000" w:sz="4"/>
                    <w:left w:val="none" w:color="000000" w:sz="4"/>
                    <w:bottom w:val="single" w:color="000000" w:sz="4"/>
                    <w:right w:val="none" w:color="000000" w:sz="4"/>
                  </w:tcBorders>
                </w:tcP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其他等必要的服务保障。</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考核得分</w:t>
                  </w:r>
                  <w:r>
                    <w:rPr>
                      <w:rFonts w:ascii="仿宋_GB2312" w:hAnsi="仿宋_GB2312" w:cs="仿宋_GB2312" w:eastAsia="仿宋_GB2312"/>
                      <w:sz w:val="20"/>
                      <w:color w:val="000000"/>
                    </w:rPr>
                    <w:t>90分及以上为“良好”、80-89分为“合格”、70-79分为“一般”。</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0"/>
              </w:rPr>
              <w:t>考核说明：</w:t>
            </w:r>
          </w:p>
          <w:p>
            <w:pPr>
              <w:pStyle w:val="null3"/>
              <w:ind w:firstLine="400"/>
              <w:jc w:val="left"/>
            </w:pPr>
            <w:r>
              <w:rPr>
                <w:rFonts w:ascii="仿宋_GB2312" w:hAnsi="仿宋_GB2312" w:cs="仿宋_GB2312" w:eastAsia="仿宋_GB2312"/>
                <w:sz w:val="20"/>
              </w:rPr>
              <w:t>系统重大事故包含：重大政治事故及系统宕机</w:t>
            </w:r>
            <w:r>
              <w:rPr>
                <w:rFonts w:ascii="仿宋_GB2312" w:hAnsi="仿宋_GB2312" w:cs="仿宋_GB2312" w:eastAsia="仿宋_GB2312"/>
                <w:sz w:val="20"/>
              </w:rPr>
              <w:t>1小时以上的生产事故。</w:t>
            </w:r>
          </w:p>
          <w:p>
            <w:pPr>
              <w:pStyle w:val="null3"/>
              <w:ind w:firstLine="400"/>
              <w:jc w:val="left"/>
            </w:pPr>
            <w:r>
              <w:rPr>
                <w:rFonts w:ascii="仿宋_GB2312" w:hAnsi="仿宋_GB2312" w:cs="仿宋_GB2312" w:eastAsia="仿宋_GB2312"/>
                <w:sz w:val="20"/>
              </w:rPr>
              <w:t>按季度系统故障应小于</w:t>
            </w:r>
            <w:r>
              <w:rPr>
                <w:rFonts w:ascii="仿宋_GB2312" w:hAnsi="仿宋_GB2312" w:cs="仿宋_GB2312" w:eastAsia="仿宋_GB2312"/>
                <w:sz w:val="20"/>
              </w:rPr>
              <w:t>15次，每月不得超过5次。</w:t>
            </w:r>
          </w:p>
          <w:p>
            <w:pPr>
              <w:pStyle w:val="null3"/>
              <w:ind w:firstLine="400"/>
              <w:jc w:val="left"/>
            </w:pPr>
            <w:r>
              <w:rPr>
                <w:rFonts w:ascii="仿宋_GB2312" w:hAnsi="仿宋_GB2312" w:cs="仿宋_GB2312" w:eastAsia="仿宋_GB2312"/>
                <w:sz w:val="20"/>
              </w:rPr>
              <w:t>第</w:t>
            </w:r>
            <w:r>
              <w:rPr>
                <w:rFonts w:ascii="仿宋_GB2312" w:hAnsi="仿宋_GB2312" w:cs="仿宋_GB2312" w:eastAsia="仿宋_GB2312"/>
                <w:sz w:val="20"/>
              </w:rPr>
              <w:t>3项多次发生重大生产事故，可在重大事故得分项中累计多次扣分。</w:t>
            </w:r>
          </w:p>
          <w:p>
            <w:pPr>
              <w:pStyle w:val="null3"/>
              <w:ind w:firstLine="400"/>
              <w:jc w:val="left"/>
            </w:pPr>
            <w:r>
              <w:rPr>
                <w:rFonts w:ascii="仿宋_GB2312" w:hAnsi="仿宋_GB2312" w:cs="仿宋_GB2312" w:eastAsia="仿宋_GB2312"/>
                <w:sz w:val="20"/>
              </w:rPr>
              <w:t>第</w:t>
            </w:r>
            <w:r>
              <w:rPr>
                <w:rFonts w:ascii="仿宋_GB2312" w:hAnsi="仿宋_GB2312" w:cs="仿宋_GB2312" w:eastAsia="仿宋_GB2312"/>
                <w:sz w:val="20"/>
              </w:rPr>
              <w:t>16项、20项、22项根据实际情况，可累计多次扣分。</w:t>
            </w:r>
          </w:p>
          <w:p>
            <w:pPr>
              <w:pStyle w:val="null3"/>
              <w:ind w:firstLine="400"/>
              <w:jc w:val="left"/>
            </w:pPr>
            <w:r>
              <w:rPr>
                <w:rFonts w:ascii="仿宋_GB2312" w:hAnsi="仿宋_GB2312" w:cs="仿宋_GB2312" w:eastAsia="仿宋_GB2312"/>
                <w:sz w:val="20"/>
              </w:rPr>
              <w:t>第</w:t>
            </w:r>
            <w:r>
              <w:rPr>
                <w:rFonts w:ascii="仿宋_GB2312" w:hAnsi="仿宋_GB2312" w:cs="仿宋_GB2312" w:eastAsia="仿宋_GB2312"/>
                <w:sz w:val="20"/>
              </w:rPr>
              <w:t>17项中如多次收到代理，招投标人投诉，包含电话多次未接听，解答不清，态度差等服务态度问题，可累计多次扣分。</w:t>
            </w:r>
          </w:p>
          <w:p>
            <w:pPr>
              <w:pStyle w:val="null3"/>
              <w:ind w:firstLine="400"/>
              <w:jc w:val="both"/>
            </w:pPr>
            <w:r>
              <w:rPr>
                <w:rFonts w:ascii="仿宋_GB2312" w:hAnsi="仿宋_GB2312" w:cs="仿宋_GB2312" w:eastAsia="仿宋_GB2312"/>
                <w:sz w:val="20"/>
                <w:color w:val="000000"/>
              </w:rPr>
              <w:t>注：此表供参考，合同签订时根据实际情况制定考核内容。</w:t>
            </w:r>
          </w:p>
          <w:p>
            <w:pPr>
              <w:pStyle w:val="null3"/>
              <w:ind w:firstLine="400"/>
              <w:jc w:val="both"/>
            </w:pPr>
            <w:r>
              <w:rPr>
                <w:rFonts w:ascii="仿宋_GB2312" w:hAnsi="仿宋_GB2312" w:cs="仿宋_GB2312" w:eastAsia="仿宋_GB2312"/>
                <w:sz w:val="20"/>
              </w:rPr>
              <w:t>4、验收合格后，由供应商提出书面申请，采购人按照考核等次对应的付款比例支付</w:t>
            </w:r>
            <w:r>
              <w:rPr>
                <w:rFonts w:ascii="仿宋_GB2312" w:hAnsi="仿宋_GB2312" w:cs="仿宋_GB2312" w:eastAsia="仿宋_GB2312"/>
                <w:sz w:val="20"/>
              </w:rPr>
              <w:t>合同款</w:t>
            </w:r>
            <w:r>
              <w:rPr>
                <w:rFonts w:ascii="仿宋_GB2312" w:hAnsi="仿宋_GB2312" w:cs="仿宋_GB2312" w:eastAsia="仿宋_GB2312"/>
                <w:sz w:val="20"/>
              </w:rPr>
              <w:t>。良好等次为</w:t>
            </w:r>
            <w:r>
              <w:rPr>
                <w:rFonts w:ascii="仿宋_GB2312" w:hAnsi="仿宋_GB2312" w:cs="仿宋_GB2312" w:eastAsia="仿宋_GB2312"/>
                <w:sz w:val="20"/>
              </w:rPr>
              <w:t>100%、合格等次为90%、一般等次为80%。</w:t>
            </w:r>
          </w:p>
          <w:p>
            <w:pPr>
              <w:pStyle w:val="null3"/>
              <w:ind w:firstLine="400"/>
              <w:jc w:val="left"/>
            </w:pPr>
            <w:r>
              <w:rPr>
                <w:rFonts w:ascii="仿宋_GB2312" w:hAnsi="仿宋_GB2312" w:cs="仿宋_GB2312" w:eastAsia="仿宋_GB2312"/>
                <w:sz w:val="20"/>
              </w:rPr>
              <w:t>5、每次付款前，供应商按所收款项金额向采购人开具等额的增值税普通发票。</w:t>
            </w:r>
          </w:p>
          <w:p>
            <w:pPr>
              <w:pStyle w:val="null3"/>
              <w:ind w:firstLine="400"/>
              <w:jc w:val="left"/>
            </w:pPr>
            <w:r>
              <w:rPr>
                <w:rFonts w:ascii="仿宋_GB2312" w:hAnsi="仿宋_GB2312" w:cs="仿宋_GB2312" w:eastAsia="仿宋_GB2312"/>
                <w:sz w:val="20"/>
              </w:rPr>
              <w:t>6、因供应商逾期提供发票或提供的发票不符合采购人要求，采购人就逾期付款不承担任何违约责任</w:t>
            </w:r>
          </w:p>
          <w:p>
            <w:pPr>
              <w:pStyle w:val="null3"/>
              <w:ind w:firstLine="400"/>
              <w:jc w:val="left"/>
            </w:pPr>
            <w:r>
              <w:rPr>
                <w:rFonts w:ascii="仿宋_GB2312" w:hAnsi="仿宋_GB2312" w:cs="仿宋_GB2312" w:eastAsia="仿宋_GB2312"/>
                <w:sz w:val="20"/>
              </w:rPr>
              <w:t>7、支付方式：银行转帐或支票。</w:t>
            </w:r>
          </w:p>
          <w:p>
            <w:pPr>
              <w:pStyle w:val="null3"/>
              <w:jc w:val="both"/>
            </w:pPr>
            <w:r>
              <w:rPr>
                <w:rFonts w:ascii="仿宋_GB2312" w:hAnsi="仿宋_GB2312" w:cs="仿宋_GB2312" w:eastAsia="仿宋_GB2312"/>
                <w:sz w:val="20"/>
                <w:b/>
              </w:rPr>
              <w:t>六、其他</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rPr>
              <w:t>）保密要求</w:t>
            </w:r>
          </w:p>
          <w:p>
            <w:pPr>
              <w:pStyle w:val="null3"/>
              <w:ind w:firstLine="400"/>
              <w:jc w:val="left"/>
            </w:pPr>
            <w:r>
              <w:rPr>
                <w:rFonts w:ascii="仿宋_GB2312" w:hAnsi="仿宋_GB2312" w:cs="仿宋_GB2312" w:eastAsia="仿宋_GB2312"/>
                <w:sz w:val="20"/>
              </w:rPr>
              <w:t>1、合同签订后，供应商与采购人签订《保密协议》，对履约期间了解到的采购人的信息、资料等进行严格保密，不得向他人泄露。合同的解除或终止不免除供应商应承担的保密义务。</w:t>
            </w:r>
          </w:p>
          <w:p>
            <w:pPr>
              <w:pStyle w:val="null3"/>
              <w:ind w:firstLine="400"/>
              <w:jc w:val="left"/>
            </w:pPr>
            <w:r>
              <w:rPr>
                <w:rFonts w:ascii="仿宋_GB2312" w:hAnsi="仿宋_GB2312" w:cs="仿宋_GB2312" w:eastAsia="仿宋_GB2312"/>
                <w:sz w:val="20"/>
              </w:rPr>
              <w:t>2、合同签订后，驻场运维人员按照网络安全保障工作要求，提供《第三方技术支持、运维人员背景审查表》。</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）违约责任</w:t>
            </w:r>
          </w:p>
          <w:p>
            <w:pPr>
              <w:pStyle w:val="null3"/>
              <w:ind w:firstLine="400"/>
              <w:jc w:val="left"/>
            </w:pPr>
            <w:r>
              <w:rPr>
                <w:rFonts w:ascii="仿宋_GB2312" w:hAnsi="仿宋_GB2312" w:cs="仿宋_GB2312" w:eastAsia="仿宋_GB2312"/>
                <w:sz w:val="20"/>
              </w:rPr>
              <w:t>1、合同违约责任按《中华人民共和国政府采购法》中的相关条款执行。</w:t>
            </w:r>
          </w:p>
          <w:p>
            <w:pPr>
              <w:pStyle w:val="null3"/>
              <w:jc w:val="both"/>
            </w:pPr>
            <w:r>
              <w:rPr>
                <w:rFonts w:ascii="仿宋_GB2312" w:hAnsi="仿宋_GB2312" w:cs="仿宋_GB2312" w:eastAsia="仿宋_GB2312"/>
                <w:sz w:val="20"/>
              </w:rPr>
              <w:t>2、供应商未全面履行合同义务或发生违约，采购人有权终止合同，并依法向供应商进行经济索赔。</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本项目服务期为12个月，具体日期以双方合同约定为准。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西安市公共资源交易中心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1、运维服务期满后，按照西安市信息化项目验收相关要求进行验收。 2、验收依据： （1）磋商文件、响应文件及合同文本。 （2）国家和行业制定的相应标准和规范。 （3）供应商出具的运维服务自检报告。 4、验收合格后，项目验收单作为对运维服务的最终认可。 5、供应商向采购人提交运维服务实施过程中的所有资料，以便采购人日后管理和维护。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合同签订后一个月内，乙方向甲方提供等额增值税发票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按照考核等次对应的付款比例支付尾款（因政府采购系统原因，付款金额以此为准）。服务期间，采购人对供应商进行考核打分（每季度一次）。项目服务期满后，采购人根据全年考核打分结果组织验收。考核结果分为良好、合格、一般三个等次（考核表模板见合同附件）。项目验收合格后，由供应商提出书面申请，采购人按照考核等次对应的付款比例支付尾款。良好等次为100%、合格等次为90%、一般等次为80%，乙方向甲方提供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1、合同违约责任按《中华人民共和国政府采购法》中的相关条款执行。 2、供应商未全面履行合同义务或发生违约，采购人有权终止合同，并依法向供应商进行经济索赔。</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（一）保密要求 ：1、合同签订后，供应商与采购人签订《保密协议》，对履约期间了解到的采购人的信息、资料等进行严格保密，不得向他人泄露。合同的解除或终止不免除供应商应承担的保密义务。2、合同签订后，驻场运维人员按照网络安全保障工作要求，提供《第三方技术支持、运维人员背景审查表》。 （二）其他 1、定标环节采购人有权对响应文件承诺响应的内容进行复核，如有虚假响应，一经发现，取消成交资格并上报财政主管部门，列入政府采购黑名单。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 《投标函》完成承诺并进行电子签章。 1、具有独立承担民事责任的能力（企业法人应提供统 一社会信用代码的营业执照；事业法人应提供 事业单位法人证、组织机构代码证等证明文件 ；其他组织应提供合法证明文件；自然人提供身份证明文件）； 2、具有良好的商业信誉和健 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 详见附件）；4、有依法缴纳税收和社会保障资金的良好记录（提供开标前12个月内任一月份的社保和缴纳税收的证明，依法不需要缴纳社 会保障资金、免税或无须缴纳税款的供应商，应提供相关证明文件)；5、参加政府采购活动 前 3 年内在经营活动中没有重大违法记录的书 面声明（格式详见附件）。</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具有良好的商业信誉和健全的财务会计制度，提供2024年度经审计完整的财务审计报告（成立时间至提交响应文件截止时间不足一年的可提供成立后任 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（1）付款方式、服务期限是否完全响应；（2）响应文件有效期是否合格；</w:t>
            </w:r>
          </w:p>
        </w:tc>
        <w:tc>
          <w:tcPr>
            <w:tcW w:type="dxa" w:w="3322"/>
          </w:tcPr>
          <w:p>
            <w:pPr>
              <w:pStyle w:val="null3"/>
            </w:pPr>
            <w:r>
              <w:rPr>
                <w:rFonts w:ascii="仿宋_GB2312" w:hAnsi="仿宋_GB2312" w:cs="仿宋_GB2312" w:eastAsia="仿宋_GB2312"/>
              </w:rPr>
              <w:t>（1）付款方式、服务期限是否完全响应； （2）响应文件有效期是否合格；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磋商响应文件是否满足采购要求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服务方案-1.需求理解与分析</w:t>
            </w:r>
          </w:p>
        </w:tc>
        <w:tc>
          <w:tcPr>
            <w:tcW w:type="dxa" w:w="2492"/>
          </w:tcPr>
          <w:p>
            <w:pPr>
              <w:pStyle w:val="null3"/>
            </w:pPr>
            <w:r>
              <w:rPr>
                <w:rFonts w:ascii="仿宋_GB2312" w:hAnsi="仿宋_GB2312" w:cs="仿宋_GB2312" w:eastAsia="仿宋_GB2312"/>
              </w:rPr>
              <w:t>供应商需充分理解项目背景，对本项目运维服务需求有深入分析，对需要维护的各系统现状理解透彻，熟知平台用户对象、了解平台部署架构。（1）方案切实可行、完整合理、无缺项，可行性强，完全满足磋商文件要求。得8分；（2）方案基本满足采购需求，有一定的针对性和较好的可行性，较好满足采购要求。得5分；（3）方案设计有缺失，可行性一般。得2分；（4）供应商未提供上述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服务方案-2.总体方案设计</w:t>
            </w:r>
          </w:p>
        </w:tc>
        <w:tc>
          <w:tcPr>
            <w:tcW w:type="dxa" w:w="2492"/>
          </w:tcPr>
          <w:p>
            <w:pPr>
              <w:pStyle w:val="null3"/>
            </w:pPr>
            <w:r>
              <w:rPr>
                <w:rFonts w:ascii="仿宋_GB2312" w:hAnsi="仿宋_GB2312" w:cs="仿宋_GB2312" w:eastAsia="仿宋_GB2312"/>
              </w:rPr>
              <w:t>供应商需针对本项目提供具体的维护方案，包括：工程交易系统、招投标文件编标工具、开评标系统、不见面开标系统、系统接口、智能化硬件设备。 软件维护方案需要符合软件日常运行需要，磋商小组根据供应商提供得维护方案是否详细、满足实际需求逐个进行打分，每一项维护内容最高得2分，共计12分。 每项维护内容详细全面得2分，每项维护方案基本满足采购需求得1分，每项方案有缺项与采购需求出入较大得0.5分；方案不提供不得分。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服务方案-3.日常维护方案</w:t>
            </w:r>
          </w:p>
        </w:tc>
        <w:tc>
          <w:tcPr>
            <w:tcW w:type="dxa" w:w="2492"/>
          </w:tcPr>
          <w:p>
            <w:pPr>
              <w:pStyle w:val="null3"/>
            </w:pPr>
            <w:r>
              <w:rPr>
                <w:rFonts w:ascii="仿宋_GB2312" w:hAnsi="仿宋_GB2312" w:cs="仿宋_GB2312" w:eastAsia="仿宋_GB2312"/>
              </w:rPr>
              <w:t>供应商需针对本项目日常维护内容提供具体的维护方案，磋商小组根据供应商提供得维护方案是否详细、满足实际需求进行打分，方案详细满足需求得10分；方案基本满足采购需求得7分；方案有缺失，与采购需求有出入4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服务方案-4.其他维护需求</w:t>
            </w:r>
          </w:p>
        </w:tc>
        <w:tc>
          <w:tcPr>
            <w:tcW w:type="dxa" w:w="2492"/>
          </w:tcPr>
          <w:p>
            <w:pPr>
              <w:pStyle w:val="null3"/>
            </w:pPr>
            <w:r>
              <w:rPr>
                <w:rFonts w:ascii="仿宋_GB2312" w:hAnsi="仿宋_GB2312" w:cs="仿宋_GB2312" w:eastAsia="仿宋_GB2312"/>
              </w:rPr>
              <w:t>根据响应文件提供的对其他维护需求的响应内容的详细程度及合理周密性进行综合评分 （1）方案切实可行、完整合理、无缺项，可行性强，完全满足磋商文件要求。得6分； （2）方案基本完整，有一定的针对性和较好的可行性，完全满足采购要求，得4分；（3）方案设计有缺项，可行性一般。得2分；（4）供应商未提供上述内容不得分。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服务方案-5.应急保障方案</w:t>
            </w:r>
          </w:p>
        </w:tc>
        <w:tc>
          <w:tcPr>
            <w:tcW w:type="dxa" w:w="2492"/>
          </w:tcPr>
          <w:p>
            <w:pPr>
              <w:pStyle w:val="null3"/>
            </w:pPr>
            <w:r>
              <w:rPr>
                <w:rFonts w:ascii="仿宋_GB2312" w:hAnsi="仿宋_GB2312" w:cs="仿宋_GB2312" w:eastAsia="仿宋_GB2312"/>
              </w:rPr>
              <w:t>根据响应文件提供的对系统出现故障需紧急维护时提出的应急保障方案制定的详细程度及合理周密性进行综合评分。 （1）方案切实可行、完整合理、无缺项，可行性强，完全满足磋商文件要求。得6分； （2）方案基本完整，有一定的针对性和较好的可行性，完全满足采购要求，得4分；（3）方案设计有缺项，可行性一般。得2分；（4）供应商未提供上述内容不得分。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服务方案-6.培训方案</w:t>
            </w:r>
          </w:p>
        </w:tc>
        <w:tc>
          <w:tcPr>
            <w:tcW w:type="dxa" w:w="2492"/>
          </w:tcPr>
          <w:p>
            <w:pPr>
              <w:pStyle w:val="null3"/>
            </w:pPr>
            <w:r>
              <w:rPr>
                <w:rFonts w:ascii="仿宋_GB2312" w:hAnsi="仿宋_GB2312" w:cs="仿宋_GB2312" w:eastAsia="仿宋_GB2312"/>
              </w:rPr>
              <w:t>根据响应文件提供的培训方案（含：培训方式、培训人员、培训内容、培训计划）进行综合评分。（1）方案切实可行、完整合理、无缺项，可行性强，完全满足磋商文件要求。得6分； （2）方案基本完整，有一定的针对性和较好的可行性，完全满足采购要求，得4分；（3）方案设计有缺项，可行性一般。得2分；（4）供应商未提供上述内容不得分。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服务方案-7.安全设计建议方案</w:t>
            </w:r>
          </w:p>
        </w:tc>
        <w:tc>
          <w:tcPr>
            <w:tcW w:type="dxa" w:w="2492"/>
          </w:tcPr>
          <w:p>
            <w:pPr>
              <w:pStyle w:val="null3"/>
            </w:pPr>
            <w:r>
              <w:rPr>
                <w:rFonts w:ascii="仿宋_GB2312" w:hAnsi="仿宋_GB2312" w:cs="仿宋_GB2312" w:eastAsia="仿宋_GB2312"/>
              </w:rPr>
              <w:t>针对项目需提供合理、详尽的安全设计建议方案，至少需要包含物理安全、网络安全、应用安全、数据安全。（1）方案切实可行、完整合理、无缺项，可行性强，完全满足磋商文件要求。得6分；（2）方案基本完整，有一定的针对性和较好的可行性，完全满足采购要求，得4分；（3）方案设计有缺项，可行性一般。得2分；（4）供应商未提供上述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企业能力-1</w:t>
            </w:r>
          </w:p>
        </w:tc>
        <w:tc>
          <w:tcPr>
            <w:tcW w:type="dxa" w:w="2492"/>
          </w:tcPr>
          <w:p>
            <w:pPr>
              <w:pStyle w:val="null3"/>
            </w:pPr>
            <w:r>
              <w:rPr>
                <w:rFonts w:ascii="仿宋_GB2312" w:hAnsi="仿宋_GB2312" w:cs="仿宋_GB2312" w:eastAsia="仿宋_GB2312"/>
              </w:rPr>
              <w:t>1、供应商具有信息系统建设和服务能力评估体系能力证书、信息系统安全运维服务二级及以上服务资质证书，提供一项得3分，最高得6分（需提供证书复印件加盖公章） 2、供应商具有运行维护标准符合性证书（ITSS 证书）得2分，没有不得分。（需提供证书复印件加盖公章） 3、供应商具有ISO45001职业健康安全管理体系、ISO20000信息技术服务管理体系认证证书，提供1个证书得1分，满分2分。 （注：以上需提供证书复印件加盖供应商公章）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企业能力-2</w:t>
            </w:r>
          </w:p>
        </w:tc>
        <w:tc>
          <w:tcPr>
            <w:tcW w:type="dxa" w:w="2492"/>
          </w:tcPr>
          <w:p>
            <w:pPr>
              <w:pStyle w:val="null3"/>
            </w:pPr>
            <w:r>
              <w:rPr>
                <w:rFonts w:ascii="仿宋_GB2312" w:hAnsi="仿宋_GB2312" w:cs="仿宋_GB2312" w:eastAsia="仿宋_GB2312"/>
              </w:rPr>
              <w:t>供应商具有国家版权局颁发的数据共享类、数据归集类著作权登记证书。提供一项得2.5分，最高得5分（需提供复印件加盖公章）。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1、拟派项目经理具有信息系统项目管理师（高级）得3分，没有不得分； 2、供应商拟配备的项目团队成员具有人社、工信部门颁发的以下证书：软件评测师证、系统架构设计师证、系统分析师证、信息安全工程师证、软件设计师证、数据库系统工程师证、信息系统项目管理师证，提供一项得1分，最高得7分，不提供不得分。（注：①须提供证书复印件加盖供应商公章；②同一人的多份证书只计一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本项目实际情况提供近三年（2022年1月1日至今）以来的同类项目建设或运维服务业绩，提供1份业绩得2分，最高8分。（提供项目中标/成交通知书或合同复印件，不提供不得分，业绩时间以合同签订时间或中标/成交通知书落款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为采购人提供及时的售后服务，并根据采购需求提供相应售后服务措施；提供售后服务机构证明文件，如购房合同或租房合同复印件加盖供应商公章等。（1）售后服务机构证明文件齐全有效且售后服务措施完善完全符合采购需求，可行性较高，得3分；（2）售后服务措施较完整基本满足采购需求，机构证明文件提供不全的。得2分；（3）售后服务措施提供与采购需求偏差较大，机构证明文件未提供，得1分；（4）供应商未提供上述内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 磋商报价得分=（磋商基准价/磋商报价）×价格权值×10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