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版本号：CT-ZB00-196-202520250818001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2025年国家统一法律职业资格考试主客观题项目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CT-ZB00-196-2025</w:t>
      </w:r>
      <w:r>
        <w:br/>
      </w:r>
      <w:r>
        <w:br/>
      </w:r>
      <w:r>
        <w:br/>
      </w:r>
    </w:p>
    <w:p>
      <w:pPr>
        <w:pStyle w:val="null3"/>
        <w:jc w:val="center"/>
        <w:outlineLvl w:val="2"/>
      </w:pPr>
      <w:r>
        <w:rPr>
          <w:rFonts w:ascii="仿宋_GB2312" w:hAnsi="仿宋_GB2312" w:cs="仿宋_GB2312" w:eastAsia="仿宋_GB2312"/>
          <w:sz w:val="28"/>
          <w:b/>
        </w:rPr>
        <w:t>西安市司法局</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西安市司法局</w:t>
      </w:r>
      <w:r>
        <w:rPr>
          <w:rFonts w:ascii="仿宋_GB2312" w:hAnsi="仿宋_GB2312" w:cs="仿宋_GB2312" w:eastAsia="仿宋_GB2312"/>
        </w:rPr>
        <w:t>委托，拟对</w:t>
      </w:r>
      <w:r>
        <w:rPr>
          <w:rFonts w:ascii="仿宋_GB2312" w:hAnsi="仿宋_GB2312" w:cs="仿宋_GB2312" w:eastAsia="仿宋_GB2312"/>
        </w:rPr>
        <w:t>2025年国家统一法律职业资格考试主客观题项目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CT-ZB00-196-2025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2025年国家统一法律职业资格考试主客观题项目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西安市司法局为顺利完成2025年国家统一法律职业资格考试西安考区考务服务工作，现通过招标选取合格的服务供应商为本项目提供考务服务（详见招标文件）。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采购包1（2025年国家统一法律职业资格考试主客观题项目）：属于专门面向中小企业采购。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2、财务状况报告：提供2023年度或2024年度经审计的完整财务报告或开标日期前三个月内其基本存款账户开户银行出具的资信证明（如提供资信证明，须同时提供基本存款账户开户许可证或基本账户信息表）；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3、税收缴纳证明：提供2025年1月至今已缴纳的至少一个月的纳税证明（时间以税款所属日期为准)，依法免税的单位应提供相关证明材料；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5、设备和专业技术能力：提供具有履行本合同所必需的设备和专业技术能力的书面声明；</w:t>
      </w:r>
    </w:p>
    <w:p>
      <w:pPr>
        <w:pStyle w:val="null3"/>
      </w:pPr>
      <w:r>
        <w:rPr>
          <w:rFonts w:ascii="仿宋_GB2312" w:hAnsi="仿宋_GB2312" w:cs="仿宋_GB2312" w:eastAsia="仿宋_GB2312"/>
        </w:rPr>
        <w:t>6、无重大违法记录：提供参加本次政府采购活动前三年内在经营活动中没有重大违法记录的书面声明；</w:t>
      </w:r>
    </w:p>
    <w:p>
      <w:pPr>
        <w:pStyle w:val="null3"/>
      </w:pPr>
      <w:r>
        <w:rPr>
          <w:rFonts w:ascii="仿宋_GB2312" w:hAnsi="仿宋_GB2312" w:cs="仿宋_GB2312" w:eastAsia="仿宋_GB2312"/>
        </w:rPr>
        <w:t>7、信用查询截图：投标人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法定代表人证明书或授权委托书：法定代表人直接参加投标的，须出具法定代表人身份证明书（附法定代表人身份证复印件）；法定代表人授权代表参加投标的，须出具法定代表人授权委托书（附法定代表人及被授权人身份证复印件）；</w:t>
      </w:r>
    </w:p>
    <w:p>
      <w:pPr>
        <w:pStyle w:val="null3"/>
      </w:pPr>
      <w:r>
        <w:rPr>
          <w:rFonts w:ascii="仿宋_GB2312" w:hAnsi="仿宋_GB2312" w:cs="仿宋_GB2312" w:eastAsia="仿宋_GB2312"/>
        </w:rPr>
        <w:t>9、企业关联关系：单位负责人为同一人或者存在直接控股、管理关系的不同供应商，不得参加同一合同项下的政府采购活动；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10、本项目不接受联合体投标：提供非联合体投标声明。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西安市司法局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029-86786813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王海英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18093182965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采购包1：3,322,000.00元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经与采购单位协商，根据中标金额，参照国家计委2002年颁发的《招标代理服务收费管理暂行办法》(计价格〔2002〕1980号)、国家发展改革委员会办公厅颁发的《关于招标代理服务费收费有关问题的通知》（发改办价格〔2003〕857号）及《调整后的招标代理服务收费标准》(发改价格〔2011〕534号)的规定收取，由中标人一次性向招标代理机构支付。2、代理服务费账户：户 名：中昕国际项目管理有限公司；开户行：中国建设银行股份有限公司西安文景路支行；账 号： 61050178150000000278。注：请中标人按照要求将服务费汇入以上指定账户，并备注“XX项目服务费”，如因自身原因发生错误，产生的不利后果均由供应商自行承担。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西安市司法局</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西安市司法局</w:t>
      </w:r>
      <w:r>
        <w:rPr>
          <w:rFonts w:ascii="仿宋_GB2312" w:hAnsi="仿宋_GB2312" w:cs="仿宋_GB2312" w:eastAsia="仿宋_GB2312"/>
        </w:rPr>
        <w:t>负责解释。除上述招标文件内容，其他内容由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西安市司法局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满足采购人需求并符合国家相关规定要求。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联系人：王海英</w:t>
      </w:r>
    </w:p>
    <w:p>
      <w:pPr>
        <w:pStyle w:val="null3"/>
      </w:pPr>
      <w:r>
        <w:rPr>
          <w:rFonts w:ascii="仿宋_GB2312" w:hAnsi="仿宋_GB2312" w:cs="仿宋_GB2312" w:eastAsia="仿宋_GB2312"/>
        </w:rPr>
        <w:t>联系电话：18093182965</w:t>
      </w:r>
    </w:p>
    <w:p>
      <w:pPr>
        <w:pStyle w:val="null3"/>
      </w:pPr>
      <w:r>
        <w:rPr>
          <w:rFonts w:ascii="仿宋_GB2312" w:hAnsi="仿宋_GB2312" w:cs="仿宋_GB2312" w:eastAsia="仿宋_GB2312"/>
        </w:rPr>
        <w:t>地址：陕西省西安市未央区西安经济技术开发区凤城十二路首创禧悦里25幢A座16层</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西安市司法局为顺利完成 2025 年国家统一法律职业资格考试西安考区考务服务工作，现通过招标选取合格的服务供应商为本项目提供考务服务。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3,322,000.00</w:t>
      </w:r>
    </w:p>
    <w:p>
      <w:pPr>
        <w:pStyle w:val="null3"/>
      </w:pPr>
      <w:r>
        <w:rPr>
          <w:rFonts w:ascii="仿宋_GB2312" w:hAnsi="仿宋_GB2312" w:cs="仿宋_GB2312" w:eastAsia="仿宋_GB2312"/>
        </w:rPr>
        <w:t>采购包最高限价（元）: 3,322,000.00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2025年国家统一法律职业资格考试主客观题</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3,322,000.00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标的名称：2025年国家统一法律职业资格考试主客观题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562"/>
              <w:jc w:val="both"/>
            </w:pPr>
            <w:r>
              <w:rPr>
                <w:rFonts w:ascii="仿宋_GB2312" w:hAnsi="仿宋_GB2312" w:cs="仿宋_GB2312" w:eastAsia="仿宋_GB2312"/>
                <w:b/>
              </w:rPr>
              <w:t>一、服务目标</w:t>
            </w:r>
          </w:p>
          <w:p>
            <w:pPr>
              <w:pStyle w:val="null3"/>
              <w:ind w:firstLine="480"/>
              <w:jc w:val="both"/>
            </w:pPr>
            <w:r>
              <w:rPr>
                <w:rFonts w:ascii="仿宋_GB2312" w:hAnsi="仿宋_GB2312" w:cs="仿宋_GB2312" w:eastAsia="仿宋_GB2312"/>
              </w:rPr>
              <w:t>西安市司法局为顺利完成2025年国家统一法律职业资格考试（含客观题考试和主观题考试）西安考区考务服务工作，现通过招标选取合格的服务供应商为本项目提供考务服务。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562"/>
              <w:jc w:val="both"/>
            </w:pPr>
            <w:r>
              <w:rPr>
                <w:rFonts w:ascii="仿宋_GB2312" w:hAnsi="仿宋_GB2312" w:cs="仿宋_GB2312" w:eastAsia="仿宋_GB2312"/>
                <w:b/>
              </w:rPr>
              <w:t>二、考务服务内容及要求</w:t>
            </w:r>
          </w:p>
          <w:p>
            <w:pPr>
              <w:pStyle w:val="null3"/>
              <w:ind w:firstLine="482"/>
              <w:jc w:val="both"/>
            </w:pPr>
            <w:r>
              <w:rPr>
                <w:rFonts w:ascii="仿宋_GB2312" w:hAnsi="仿宋_GB2312" w:cs="仿宋_GB2312" w:eastAsia="仿宋_GB2312"/>
                <w:b/>
              </w:rPr>
              <w:t>（一）考务服务内容</w:t>
            </w:r>
          </w:p>
          <w:p>
            <w:pPr>
              <w:pStyle w:val="null3"/>
              <w:ind w:firstLine="480"/>
              <w:jc w:val="both"/>
            </w:pPr>
            <w:r>
              <w:rPr>
                <w:rFonts w:ascii="仿宋_GB2312" w:hAnsi="仿宋_GB2312" w:cs="仿宋_GB2312" w:eastAsia="仿宋_GB2312"/>
              </w:rPr>
              <w:t>1、考务服务的内容：</w:t>
            </w:r>
          </w:p>
          <w:p>
            <w:pPr>
              <w:pStyle w:val="null3"/>
              <w:ind w:firstLine="480"/>
              <w:jc w:val="both"/>
            </w:pPr>
            <w:r>
              <w:rPr>
                <w:rFonts w:ascii="仿宋_GB2312" w:hAnsi="仿宋_GB2312" w:cs="仿宋_GB2312" w:eastAsia="仿宋_GB2312"/>
              </w:rPr>
              <w:t>为采购人选取适合的考点，提供符合要求的考试用计算机(含监考机、备用监考机、考试机和备用考试机)，完成考场准备，负责按采购人要求执行包括但不限于2025年国家统一法律职业资格考试西安考区计算机化考试的考前准备、考前考务培训、考点考场布置、考务管理、考试监考、考场视频监控、考点考场应急处置、考试群情监控应对、考后数据及资料回收、考后总结；配合司法部机考技术服务公司做好机考系统和考务安全管理系统的技术培训、机位测试（含模拟测试和仿真测试）等考务工作任务。</w:t>
            </w:r>
          </w:p>
          <w:p>
            <w:pPr>
              <w:pStyle w:val="null3"/>
              <w:ind w:firstLine="480"/>
              <w:jc w:val="both"/>
            </w:pPr>
            <w:r>
              <w:rPr>
                <w:rFonts w:ascii="仿宋_GB2312" w:hAnsi="仿宋_GB2312" w:cs="仿宋_GB2312" w:eastAsia="仿宋_GB2312"/>
              </w:rPr>
              <w:t>2、考务服务的时间：</w:t>
            </w:r>
          </w:p>
          <w:p>
            <w:pPr>
              <w:pStyle w:val="null3"/>
              <w:ind w:firstLine="480"/>
              <w:jc w:val="both"/>
            </w:pPr>
            <w:r>
              <w:rPr>
                <w:rFonts w:ascii="仿宋_GB2312" w:hAnsi="仿宋_GB2312" w:cs="仿宋_GB2312" w:eastAsia="仿宋_GB2312"/>
              </w:rPr>
              <w:t>自合同签订之日起至一年(具体以考试安排时间为准)。</w:t>
            </w:r>
          </w:p>
          <w:p>
            <w:pPr>
              <w:pStyle w:val="null3"/>
              <w:ind w:firstLine="480"/>
              <w:jc w:val="both"/>
            </w:pPr>
            <w:r>
              <w:rPr>
                <w:rFonts w:ascii="仿宋_GB2312" w:hAnsi="仿宋_GB2312" w:cs="仿宋_GB2312" w:eastAsia="仿宋_GB2312"/>
              </w:rPr>
              <w:t>3、客观题考试机位数量要求及场次：</w:t>
            </w:r>
          </w:p>
          <w:p>
            <w:pPr>
              <w:pStyle w:val="null3"/>
              <w:ind w:firstLine="480"/>
              <w:jc w:val="both"/>
            </w:pPr>
            <w:r>
              <w:rPr>
                <w:rFonts w:ascii="仿宋_GB2312" w:hAnsi="仿宋_GB2312" w:cs="仿宋_GB2312" w:eastAsia="仿宋_GB2312"/>
              </w:rPr>
              <w:t>（1）客观题考试时间：9月13日、9 月14日，共计2天、4个卷次。每卷考试时长为 3 小时：上午 09：00-12：00（卷一），下午 14：30-17：30（卷二）。</w:t>
            </w:r>
          </w:p>
          <w:p>
            <w:pPr>
              <w:pStyle w:val="null3"/>
              <w:ind w:firstLine="480"/>
              <w:jc w:val="both"/>
            </w:pPr>
            <w:r>
              <w:rPr>
                <w:rFonts w:ascii="仿宋_GB2312" w:hAnsi="仿宋_GB2312" w:cs="仿宋_GB2312" w:eastAsia="仿宋_GB2312"/>
              </w:rPr>
              <w:t>（2）客观题考试机预估数量：8659个；2025年西安考区报名参加客观题考试预估人数：17318人；第一批次8659人；第二批次8659人，每批次考2个科目。</w:t>
            </w:r>
          </w:p>
          <w:p>
            <w:pPr>
              <w:pStyle w:val="null3"/>
              <w:ind w:firstLine="480"/>
              <w:jc w:val="both"/>
            </w:pPr>
            <w:r>
              <w:rPr>
                <w:rFonts w:ascii="仿宋_GB2312" w:hAnsi="仿宋_GB2312" w:cs="仿宋_GB2312" w:eastAsia="仿宋_GB2312"/>
              </w:rPr>
              <w:t>（3）客观题考试监考机及备用机预估数量：1778个；客观题考试共设置122个考场，每个考场预留2台监考机；备用考试机位预留581个；备用考场预留953个备用机；共4个场次。</w:t>
            </w:r>
          </w:p>
          <w:p>
            <w:pPr>
              <w:pStyle w:val="null3"/>
              <w:ind w:firstLine="480"/>
              <w:jc w:val="both"/>
            </w:pPr>
            <w:r>
              <w:rPr>
                <w:rFonts w:ascii="仿宋_GB2312" w:hAnsi="仿宋_GB2312" w:cs="仿宋_GB2312" w:eastAsia="仿宋_GB2312"/>
              </w:rPr>
              <w:t>4、主观题考试机位数量要求及场次：</w:t>
            </w:r>
          </w:p>
          <w:p>
            <w:pPr>
              <w:pStyle w:val="null3"/>
              <w:ind w:firstLine="480"/>
              <w:jc w:val="both"/>
            </w:pPr>
            <w:r>
              <w:rPr>
                <w:rFonts w:ascii="仿宋_GB2312" w:hAnsi="仿宋_GB2312" w:cs="仿宋_GB2312" w:eastAsia="仿宋_GB2312"/>
              </w:rPr>
              <w:t>（1）主观题考试时间：10月12日，共计半天、1个卷次。考试时长为 4 小时：上午 09：00-13：00。</w:t>
            </w:r>
          </w:p>
          <w:p>
            <w:pPr>
              <w:pStyle w:val="null3"/>
              <w:ind w:firstLine="480"/>
              <w:jc w:val="both"/>
            </w:pPr>
            <w:r>
              <w:rPr>
                <w:rFonts w:ascii="仿宋_GB2312" w:hAnsi="仿宋_GB2312" w:cs="仿宋_GB2312" w:eastAsia="仿宋_GB2312"/>
              </w:rPr>
              <w:t>（2）主观题考试机预估数量：约7000个；2025年西安考区报名参加主观题考试人数：约7000人，考1个科目。</w:t>
            </w:r>
          </w:p>
          <w:p>
            <w:pPr>
              <w:pStyle w:val="null3"/>
              <w:ind w:firstLine="480"/>
              <w:jc w:val="both"/>
            </w:pPr>
            <w:r>
              <w:rPr>
                <w:rFonts w:ascii="仿宋_GB2312" w:hAnsi="仿宋_GB2312" w:cs="仿宋_GB2312" w:eastAsia="仿宋_GB2312"/>
              </w:rPr>
              <w:t>（</w:t>
            </w:r>
            <w:r>
              <w:rPr>
                <w:rFonts w:ascii="仿宋_GB2312" w:hAnsi="仿宋_GB2312" w:cs="仿宋_GB2312" w:eastAsia="仿宋_GB2312"/>
              </w:rPr>
              <w:t>3）主观题考试监考机及备用机预估数量：464个；主观题考试共设置117个考场，每个考场预留2台监考机；备用考试机位预留约700个；备用考场预留约800个备用机。</w:t>
            </w:r>
          </w:p>
          <w:p>
            <w:pPr>
              <w:pStyle w:val="null3"/>
              <w:ind w:firstLine="480"/>
              <w:jc w:val="both"/>
            </w:pPr>
            <w:r>
              <w:rPr>
                <w:rFonts w:ascii="仿宋_GB2312" w:hAnsi="仿宋_GB2312" w:cs="仿宋_GB2312" w:eastAsia="仿宋_GB2312"/>
              </w:rPr>
              <w:t>5、提供现场拍照应用服务；报名参加客观题考试人数约17318人，考2个科目；报名参加主观题考试人数约7000人，考1个科目；</w:t>
            </w:r>
          </w:p>
          <w:p>
            <w:pPr>
              <w:pStyle w:val="null3"/>
              <w:ind w:firstLine="480"/>
              <w:jc w:val="both"/>
            </w:pPr>
            <w:r>
              <w:rPr>
                <w:rFonts w:ascii="仿宋_GB2312" w:hAnsi="仿宋_GB2312" w:cs="仿宋_GB2312" w:eastAsia="仿宋_GB2312"/>
              </w:rPr>
              <w:t>6、提供二代身份验证应用服务；报名参加客观题考试人数约17318人，考2个科目；报名参加主观题考试人数约7000人，考1个科目；</w:t>
            </w:r>
          </w:p>
          <w:p>
            <w:pPr>
              <w:pStyle w:val="null3"/>
              <w:ind w:firstLine="480"/>
              <w:jc w:val="both"/>
            </w:pPr>
            <w:r>
              <w:rPr>
                <w:rFonts w:ascii="仿宋_GB2312" w:hAnsi="仿宋_GB2312" w:cs="仿宋_GB2312" w:eastAsia="仿宋_GB2312"/>
              </w:rPr>
              <w:t>7、技术人员现场服务：客观题考试预计需要提供49名技术人员现场服务，每人服务3天（考前1天，考试2天）；主观题考试需要提供58名技术人员现场服务，每人服务1.5天（考前1天，考试半天）；</w:t>
            </w:r>
          </w:p>
          <w:p>
            <w:pPr>
              <w:pStyle w:val="null3"/>
              <w:ind w:firstLine="480"/>
              <w:jc w:val="both"/>
            </w:pPr>
            <w:r>
              <w:rPr>
                <w:rFonts w:ascii="仿宋_GB2312" w:hAnsi="仿宋_GB2312" w:cs="仿宋_GB2312" w:eastAsia="仿宋_GB2312"/>
              </w:rPr>
              <w:t>8、4G流量卡服务：客观题考试预计需要提供247张4G流量卡。</w:t>
            </w:r>
          </w:p>
          <w:p>
            <w:pPr>
              <w:pStyle w:val="null3"/>
              <w:ind w:firstLine="482"/>
              <w:jc w:val="both"/>
            </w:pPr>
            <w:r>
              <w:rPr>
                <w:rFonts w:ascii="仿宋_GB2312" w:hAnsi="仿宋_GB2312" w:cs="仿宋_GB2312" w:eastAsia="仿宋_GB2312"/>
                <w:b/>
              </w:rPr>
              <w:t xml:space="preserve">（二）考务服务总体要求   </w:t>
            </w:r>
          </w:p>
          <w:p>
            <w:pPr>
              <w:pStyle w:val="null3"/>
              <w:ind w:firstLine="480"/>
              <w:jc w:val="both"/>
            </w:pPr>
            <w:r>
              <w:rPr>
                <w:rFonts w:ascii="仿宋_GB2312" w:hAnsi="仿宋_GB2312" w:cs="仿宋_GB2312" w:eastAsia="仿宋_GB2312"/>
              </w:rPr>
              <w:t>1、中标人提供符合国家统一法律职业资格考试计算机化考试和采购人要求的考试环境，含考场、监考机、考试机、备用监考机和备用考试机、考务办公室、医疗保障后勤服务点等，并按采购人要求统一张贴标识。</w:t>
            </w:r>
          </w:p>
          <w:p>
            <w:pPr>
              <w:pStyle w:val="null3"/>
              <w:ind w:firstLine="480"/>
              <w:jc w:val="both"/>
            </w:pPr>
            <w:r>
              <w:rPr>
                <w:rFonts w:ascii="仿宋_GB2312" w:hAnsi="仿宋_GB2312" w:cs="仿宋_GB2312" w:eastAsia="仿宋_GB2312"/>
              </w:rPr>
              <w:t>2、中标人提供的考场计算机必须符合技术服务公司关于考试计算机的配置要求，考点机位能够通过准入性测试方可投入考试使用；配置要求见后。</w:t>
            </w:r>
          </w:p>
          <w:p>
            <w:pPr>
              <w:pStyle w:val="null3"/>
              <w:ind w:firstLine="480"/>
              <w:jc w:val="both"/>
            </w:pPr>
            <w:r>
              <w:rPr>
                <w:rFonts w:ascii="仿宋_GB2312" w:hAnsi="仿宋_GB2312" w:cs="仿宋_GB2312" w:eastAsia="仿宋_GB2312"/>
              </w:rPr>
              <w:t>3、中标人所提供的考点要求集中设置在西安市中心城区和周边临近区， 且公共交通较为便利，考场要求尽量集中，便于管理，有条件的考点尽量使用广播系统、金属探测仪和考场信号屏蔽设备。</w:t>
            </w:r>
          </w:p>
          <w:p>
            <w:pPr>
              <w:pStyle w:val="null3"/>
              <w:ind w:firstLine="480"/>
              <w:jc w:val="both"/>
            </w:pPr>
            <w:r>
              <w:rPr>
                <w:rFonts w:ascii="仿宋_GB2312" w:hAnsi="仿宋_GB2312" w:cs="仿宋_GB2312" w:eastAsia="仿宋_GB2312"/>
              </w:rPr>
              <w:t>4、中标人必须按要求向采购人准确报送考点详细信息。</w:t>
            </w:r>
          </w:p>
          <w:p>
            <w:pPr>
              <w:pStyle w:val="null3"/>
              <w:ind w:firstLine="480"/>
              <w:jc w:val="both"/>
            </w:pPr>
            <w:r>
              <w:rPr>
                <w:rFonts w:ascii="仿宋_GB2312" w:hAnsi="仿宋_GB2312" w:cs="仿宋_GB2312" w:eastAsia="仿宋_GB2312"/>
              </w:rPr>
              <w:t>5、中标人负责按采购人要求配备考点的副总监考、机房管理员、监考员和流动监考人员、电工、安保和医务等工作人员，确保考点人员在数量和能力方面均能满足考试要求，并于考前将除学校监考员以外的上述所有人员名单与各考点一一对应列表报送采购人。</w:t>
            </w:r>
          </w:p>
          <w:p>
            <w:pPr>
              <w:pStyle w:val="null3"/>
              <w:ind w:firstLine="480"/>
              <w:jc w:val="both"/>
            </w:pPr>
            <w:r>
              <w:rPr>
                <w:rFonts w:ascii="仿宋_GB2312" w:hAnsi="仿宋_GB2312" w:cs="仿宋_GB2312" w:eastAsia="仿宋_GB2312"/>
              </w:rPr>
              <w:t>6、中标人负责在考试前检查验收考场硬件设施、考试设备、考试系统、广播指令系统（若部分考点具备条件）、考场本地监控、供电系统、网络等技术环境，负责与采购人共同检查验收考场布置、考务管理准备工作，负责组织模拟测试，负责与采购人共同完成考场检查封场等工作。</w:t>
            </w:r>
          </w:p>
          <w:p>
            <w:pPr>
              <w:pStyle w:val="null3"/>
              <w:ind w:firstLine="480"/>
              <w:jc w:val="both"/>
            </w:pPr>
            <w:r>
              <w:rPr>
                <w:rFonts w:ascii="仿宋_GB2312" w:hAnsi="仿宋_GB2312" w:cs="仿宋_GB2312" w:eastAsia="仿宋_GB2312"/>
              </w:rPr>
              <w:t>7、中标人负责严格按照采购人考务工作要求，于考试前规定期限内组织考点工作人员参加考务及技术培训。</w:t>
            </w:r>
          </w:p>
          <w:p>
            <w:pPr>
              <w:pStyle w:val="null3"/>
              <w:ind w:firstLine="480"/>
              <w:jc w:val="both"/>
            </w:pPr>
            <w:r>
              <w:rPr>
                <w:rFonts w:ascii="仿宋_GB2312" w:hAnsi="仿宋_GB2312" w:cs="仿宋_GB2312" w:eastAsia="仿宋_GB2312"/>
              </w:rPr>
              <w:t>8、考前 1 天，中标人必须指导考点学校完成以下考点考场布置工作，并由采购人工作人员到场验收：</w:t>
            </w:r>
          </w:p>
          <w:p>
            <w:pPr>
              <w:pStyle w:val="null3"/>
              <w:ind w:firstLine="480"/>
              <w:jc w:val="both"/>
            </w:pPr>
            <w:r>
              <w:rPr>
                <w:rFonts w:ascii="仿宋_GB2312" w:hAnsi="仿宋_GB2312" w:cs="仿宋_GB2312" w:eastAsia="仿宋_GB2312"/>
              </w:rPr>
              <w:t>（1）按要求统一悬挂横幅或者使用电子屏幕，张贴宣传海报；按要求设置明显的路标指示；</w:t>
            </w:r>
          </w:p>
          <w:p>
            <w:pPr>
              <w:pStyle w:val="null3"/>
              <w:ind w:firstLine="480"/>
              <w:jc w:val="both"/>
            </w:pPr>
            <w:r>
              <w:rPr>
                <w:rFonts w:ascii="仿宋_GB2312" w:hAnsi="仿宋_GB2312" w:cs="仿宋_GB2312" w:eastAsia="仿宋_GB2312"/>
              </w:rPr>
              <w:t>（2）按要求设置考场分布图，摆放采购人统一制作提供的考试时间安排、禁带物品标识、考生应试规则、违纪行为处理办法等宣传展板；</w:t>
            </w:r>
          </w:p>
          <w:p>
            <w:pPr>
              <w:pStyle w:val="null3"/>
              <w:ind w:firstLine="480"/>
              <w:jc w:val="both"/>
            </w:pPr>
            <w:r>
              <w:rPr>
                <w:rFonts w:ascii="仿宋_GB2312" w:hAnsi="仿宋_GB2312" w:cs="仿宋_GB2312" w:eastAsia="仿宋_GB2312"/>
              </w:rPr>
              <w:t>（3）按要求在考场门口统一张贴门贴；</w:t>
            </w:r>
          </w:p>
          <w:p>
            <w:pPr>
              <w:pStyle w:val="null3"/>
              <w:ind w:firstLine="480"/>
              <w:jc w:val="both"/>
            </w:pPr>
            <w:r>
              <w:rPr>
                <w:rFonts w:ascii="仿宋_GB2312" w:hAnsi="仿宋_GB2312" w:cs="仿宋_GB2312" w:eastAsia="仿宋_GB2312"/>
              </w:rPr>
              <w:t>（4）按要求设置“禁带物品存放处”，并张贴标识，提供给考生临时存放物品；</w:t>
            </w:r>
          </w:p>
          <w:p>
            <w:pPr>
              <w:pStyle w:val="null3"/>
              <w:ind w:firstLine="480"/>
              <w:jc w:val="both"/>
            </w:pPr>
            <w:r>
              <w:rPr>
                <w:rFonts w:ascii="仿宋_GB2312" w:hAnsi="仿宋_GB2312" w:cs="仿宋_GB2312" w:eastAsia="仿宋_GB2312"/>
              </w:rPr>
              <w:t>（5）按要求在考试机上显示考生电子座位号，监考机和备用机分别张贴对应标识；</w:t>
            </w:r>
          </w:p>
          <w:p>
            <w:pPr>
              <w:pStyle w:val="null3"/>
              <w:ind w:firstLine="480"/>
              <w:jc w:val="both"/>
            </w:pPr>
            <w:r>
              <w:rPr>
                <w:rFonts w:ascii="仿宋_GB2312" w:hAnsi="仿宋_GB2312" w:cs="仿宋_GB2312" w:eastAsia="仿宋_GB2312"/>
              </w:rPr>
              <w:t>（6）按要求清除考场内与考试无关的物品和文字。</w:t>
            </w:r>
          </w:p>
          <w:p>
            <w:pPr>
              <w:pStyle w:val="null3"/>
              <w:ind w:firstLine="480"/>
              <w:jc w:val="both"/>
            </w:pPr>
            <w:r>
              <w:rPr>
                <w:rFonts w:ascii="仿宋_GB2312" w:hAnsi="仿宋_GB2312" w:cs="仿宋_GB2312" w:eastAsia="仿宋_GB2312"/>
              </w:rPr>
              <w:t>9、中标人负责指导督促监考人员开展考务工作（签到、监考等）。</w:t>
            </w:r>
          </w:p>
          <w:p>
            <w:pPr>
              <w:pStyle w:val="null3"/>
              <w:ind w:firstLine="480"/>
              <w:jc w:val="both"/>
            </w:pPr>
            <w:r>
              <w:rPr>
                <w:rFonts w:ascii="仿宋_GB2312" w:hAnsi="仿宋_GB2312" w:cs="仿宋_GB2312" w:eastAsia="仿宋_GB2312"/>
              </w:rPr>
              <w:t>10、考试过程中，若因政策原因或其它不可抗力因素出现考试不能正常进行，需要另行安排时间或安排考场重新考试的，中标人应积极配合采购人在规定时间内安排考场，确保考生能够重新考试，并做好考生的安抚工作。</w:t>
            </w:r>
          </w:p>
          <w:p>
            <w:pPr>
              <w:pStyle w:val="null3"/>
              <w:ind w:firstLine="480"/>
              <w:jc w:val="both"/>
            </w:pPr>
            <w:r>
              <w:rPr>
                <w:rFonts w:ascii="仿宋_GB2312" w:hAnsi="仿宋_GB2312" w:cs="仿宋_GB2312" w:eastAsia="仿宋_GB2312"/>
              </w:rPr>
              <w:t>11、严格按照相关规定执行考务安全工作。</w:t>
            </w:r>
          </w:p>
          <w:p>
            <w:pPr>
              <w:pStyle w:val="null3"/>
              <w:ind w:firstLine="480"/>
              <w:jc w:val="both"/>
            </w:pPr>
            <w:r>
              <w:rPr>
                <w:rFonts w:ascii="仿宋_GB2312" w:hAnsi="仿宋_GB2312" w:cs="仿宋_GB2312" w:eastAsia="仿宋_GB2312"/>
              </w:rPr>
              <w:t>12、如有其它未尽的考务管理工作要求，双方可协商执行。</w:t>
            </w:r>
          </w:p>
          <w:p>
            <w:pPr>
              <w:pStyle w:val="null3"/>
              <w:ind w:firstLine="482"/>
              <w:jc w:val="both"/>
            </w:pPr>
            <w:r>
              <w:rPr>
                <w:rFonts w:ascii="仿宋_GB2312" w:hAnsi="仿宋_GB2312" w:cs="仿宋_GB2312" w:eastAsia="仿宋_GB2312"/>
                <w:b/>
              </w:rPr>
              <w:t>（三）考试安全服务要求</w:t>
            </w:r>
          </w:p>
          <w:p>
            <w:pPr>
              <w:pStyle w:val="null3"/>
              <w:ind w:firstLine="480"/>
              <w:jc w:val="both"/>
            </w:pPr>
            <w:r>
              <w:rPr>
                <w:rFonts w:ascii="仿宋_GB2312" w:hAnsi="仿宋_GB2312" w:cs="仿宋_GB2312" w:eastAsia="仿宋_GB2312"/>
              </w:rPr>
              <w:t>按照要求完成身份验证设备的安装和调试工作。</w:t>
            </w:r>
          </w:p>
          <w:p>
            <w:pPr>
              <w:pStyle w:val="null3"/>
              <w:ind w:firstLine="482"/>
              <w:jc w:val="both"/>
            </w:pPr>
            <w:r>
              <w:rPr>
                <w:rFonts w:ascii="仿宋_GB2312" w:hAnsi="仿宋_GB2312" w:cs="仿宋_GB2312" w:eastAsia="仿宋_GB2312"/>
                <w:b/>
              </w:rPr>
              <w:t>（四）考点卫生要求</w:t>
            </w:r>
          </w:p>
          <w:p>
            <w:pPr>
              <w:pStyle w:val="null3"/>
              <w:ind w:firstLine="480"/>
              <w:jc w:val="both"/>
            </w:pPr>
            <w:r>
              <w:rPr>
                <w:rFonts w:ascii="仿宋_GB2312" w:hAnsi="仿宋_GB2312" w:cs="仿宋_GB2312" w:eastAsia="仿宋_GB2312"/>
              </w:rPr>
              <w:t>1、各考点要制定并严格落实清洁消毒制度，建立消毒工作记录台账。考前一天对考试相关区域，包括通道、门把手、桌椅、厕所、楼梯、空调系统、考试机房、设备等进行彻底清洁消毒，完成系统测试和清洁消毒工作后，即行封闭考场。考试期间，应增加对场所的通风换气频次。每批（科）次考试前要做好考场机位、设备、通道等区域的清洁消毒。清洁消毒时应严格防止清洁液等进入机箱、键盘、电插座等处产生短路和火灾隐患。</w:t>
            </w:r>
          </w:p>
          <w:p>
            <w:pPr>
              <w:pStyle w:val="null3"/>
              <w:ind w:firstLine="480"/>
              <w:jc w:val="both"/>
            </w:pPr>
            <w:r>
              <w:rPr>
                <w:rFonts w:ascii="仿宋_GB2312" w:hAnsi="仿宋_GB2312" w:cs="仿宋_GB2312" w:eastAsia="仿宋_GB2312"/>
              </w:rPr>
              <w:t>2、考试期间使用空调，应当保证空调系统供风安全，保证充足的新风输入，所有排风直接排到室外。</w:t>
            </w:r>
          </w:p>
          <w:p>
            <w:pPr>
              <w:pStyle w:val="null3"/>
              <w:ind w:firstLine="482"/>
              <w:jc w:val="both"/>
            </w:pPr>
            <w:r>
              <w:rPr>
                <w:rFonts w:ascii="仿宋_GB2312" w:hAnsi="仿宋_GB2312" w:cs="仿宋_GB2312" w:eastAsia="仿宋_GB2312"/>
                <w:b/>
              </w:rPr>
              <w:t>（五）其他要求</w:t>
            </w:r>
          </w:p>
          <w:p>
            <w:pPr>
              <w:pStyle w:val="null3"/>
              <w:ind w:firstLine="480"/>
              <w:jc w:val="both"/>
            </w:pPr>
            <w:r>
              <w:rPr>
                <w:rFonts w:ascii="仿宋_GB2312" w:hAnsi="仿宋_GB2312" w:cs="仿宋_GB2312" w:eastAsia="仿宋_GB2312"/>
              </w:rPr>
              <w:t>1、中标人须严格遵守国家统一法律职业资格考试计算机化考试法规和政策，认真贯彻司法部和采购人提出的各项工作要求，切实保障项目所需的人力资源保障和工作的贯彻执行。</w:t>
            </w:r>
          </w:p>
          <w:p>
            <w:pPr>
              <w:pStyle w:val="null3"/>
              <w:ind w:firstLine="480"/>
              <w:jc w:val="both"/>
            </w:pPr>
            <w:r>
              <w:rPr>
                <w:rFonts w:ascii="仿宋_GB2312" w:hAnsi="仿宋_GB2312" w:cs="仿宋_GB2312" w:eastAsia="仿宋_GB2312"/>
              </w:rPr>
              <w:t>2、中标人须按照国家统一法律职业资格考试相关政策和组织管理方式尽快开展工作，具有承接 2025 年国家统一法律职业资格考试西安考区的组织管理能力和经验。</w:t>
            </w:r>
          </w:p>
          <w:p>
            <w:pPr>
              <w:pStyle w:val="null3"/>
              <w:ind w:firstLine="480"/>
              <w:jc w:val="both"/>
            </w:pPr>
            <w:r>
              <w:rPr>
                <w:rFonts w:ascii="仿宋_GB2312" w:hAnsi="仿宋_GB2312" w:cs="仿宋_GB2312" w:eastAsia="仿宋_GB2312"/>
              </w:rPr>
              <w:t>3、中标人须在西安市内拥有合格的机位资源，选取考点交通便利（地铁、公交直达）；考场须安全、安静、整洁、通风、采光、照明条件良好。</w:t>
            </w:r>
          </w:p>
          <w:p>
            <w:pPr>
              <w:pStyle w:val="null3"/>
              <w:ind w:firstLine="480"/>
              <w:jc w:val="both"/>
            </w:pPr>
            <w:r>
              <w:rPr>
                <w:rFonts w:ascii="仿宋_GB2312" w:hAnsi="仿宋_GB2312" w:cs="仿宋_GB2312" w:eastAsia="仿宋_GB2312"/>
              </w:rPr>
              <w:t>4、中标人须具有一支熟悉考试规范流程管理的专业化队伍，配置考试业务专业管理和服务人员；具有完整、严密的考务组织和管理的制度、规章、流程以及应急预案。</w:t>
            </w:r>
          </w:p>
          <w:p>
            <w:pPr>
              <w:pStyle w:val="null3"/>
              <w:ind w:firstLine="480"/>
              <w:jc w:val="both"/>
            </w:pPr>
            <w:r>
              <w:rPr>
                <w:rFonts w:ascii="仿宋_GB2312" w:hAnsi="仿宋_GB2312" w:cs="仿宋_GB2312" w:eastAsia="仿宋_GB2312"/>
              </w:rPr>
              <w:t>5、中标人、签约考点，及其从事考务工作的人员，必须与有关国家统一法律职业资格考试培训机构相分离，并严格遵守保密纪律；直接或间接参加国家统一法律职业资格考试培训的受托单位不得参与投标。</w:t>
            </w:r>
          </w:p>
          <w:p>
            <w:pPr>
              <w:pStyle w:val="null3"/>
              <w:ind w:firstLine="480"/>
              <w:jc w:val="both"/>
            </w:pPr>
            <w:r>
              <w:rPr>
                <w:rFonts w:ascii="仿宋_GB2312" w:hAnsi="仿宋_GB2312" w:cs="仿宋_GB2312" w:eastAsia="仿宋_GB2312"/>
              </w:rPr>
              <w:t>6、采购人配合事项：</w:t>
            </w:r>
          </w:p>
          <w:p>
            <w:pPr>
              <w:pStyle w:val="null3"/>
              <w:ind w:firstLine="480"/>
              <w:jc w:val="both"/>
            </w:pPr>
            <w:r>
              <w:rPr>
                <w:rFonts w:ascii="仿宋_GB2312" w:hAnsi="仿宋_GB2312" w:cs="仿宋_GB2312" w:eastAsia="仿宋_GB2312"/>
              </w:rPr>
              <w:t>（1）采购人成立有中标人参与的机考工作组，统筹安排机考工作，负责项目的组织管理、协调等事宜。</w:t>
            </w:r>
          </w:p>
          <w:p>
            <w:pPr>
              <w:pStyle w:val="null3"/>
              <w:ind w:firstLine="480"/>
              <w:jc w:val="both"/>
            </w:pPr>
            <w:r>
              <w:rPr>
                <w:rFonts w:ascii="仿宋_GB2312" w:hAnsi="仿宋_GB2312" w:cs="仿宋_GB2312" w:eastAsia="仿宋_GB2312"/>
              </w:rPr>
              <w:t>（2）采购人统一协调考点周边片区在考试期间的保电工作和网络保障工作，排除周边片区施工噪音等相关事宜。</w:t>
            </w:r>
          </w:p>
          <w:p>
            <w:pPr>
              <w:pStyle w:val="null3"/>
              <w:ind w:firstLine="480"/>
              <w:jc w:val="both"/>
            </w:pPr>
            <w:r>
              <w:rPr>
                <w:rFonts w:ascii="仿宋_GB2312" w:hAnsi="仿宋_GB2312" w:cs="仿宋_GB2312" w:eastAsia="仿宋_GB2312"/>
              </w:rPr>
              <w:t>（3）采购人于考试前向中标人提供考务管理相关规则及资料。</w:t>
            </w:r>
          </w:p>
          <w:p>
            <w:pPr>
              <w:pStyle w:val="null3"/>
              <w:ind w:firstLine="480"/>
              <w:jc w:val="both"/>
            </w:pPr>
            <w:r>
              <w:rPr>
                <w:rFonts w:ascii="仿宋_GB2312" w:hAnsi="仿宋_GB2312" w:cs="仿宋_GB2312" w:eastAsia="仿宋_GB2312"/>
              </w:rPr>
              <w:t>（4）采购人于考试前一周内组织召开有中标人代表参加的考务工作会议，明确考务管理要求，全面部署考试工作。</w:t>
            </w:r>
          </w:p>
          <w:p>
            <w:pPr>
              <w:pStyle w:val="null3"/>
              <w:ind w:firstLine="482"/>
              <w:jc w:val="both"/>
            </w:pPr>
            <w:r>
              <w:rPr>
                <w:rFonts w:ascii="仿宋_GB2312" w:hAnsi="仿宋_GB2312" w:cs="仿宋_GB2312" w:eastAsia="仿宋_GB2312"/>
                <w:b/>
              </w:rPr>
              <w:t>（六）验收时间及方式</w:t>
            </w:r>
          </w:p>
          <w:p>
            <w:pPr>
              <w:pStyle w:val="null3"/>
              <w:ind w:firstLine="480"/>
              <w:jc w:val="both"/>
            </w:pPr>
            <w:r>
              <w:rPr>
                <w:rFonts w:ascii="仿宋_GB2312" w:hAnsi="仿宋_GB2312" w:cs="仿宋_GB2312" w:eastAsia="仿宋_GB2312"/>
              </w:rPr>
              <w:t>1、考务服务工作的验收标准和方法：中标人选取的考点满足考试考务管理要求，考点计算机及设备使用合格，监考人员符合规定并履行监考工作职责，完成协议约定的各项考务服务工作。</w:t>
            </w:r>
          </w:p>
          <w:p>
            <w:pPr>
              <w:pStyle w:val="null3"/>
              <w:ind w:firstLine="480"/>
              <w:jc w:val="both"/>
            </w:pPr>
            <w:r>
              <w:rPr>
                <w:rFonts w:ascii="仿宋_GB2312" w:hAnsi="仿宋_GB2312" w:cs="仿宋_GB2312" w:eastAsia="仿宋_GB2312"/>
              </w:rPr>
              <w:t>2、验收的时间：考试结束后 30 日内采购人组织对成交人考务服务工作验收，并签署验收报告，逾期未验收，则视为验收合格。</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ind w:firstLine="562"/>
              <w:jc w:val="both"/>
            </w:pPr>
            <w:r>
              <w:rPr>
                <w:rFonts w:ascii="仿宋_GB2312" w:hAnsi="仿宋_GB2312" w:cs="仿宋_GB2312" w:eastAsia="仿宋_GB2312"/>
                <w:b/>
              </w:rPr>
              <w:t>三</w:t>
            </w:r>
            <w:r>
              <w:rPr>
                <w:rFonts w:ascii="仿宋_GB2312" w:hAnsi="仿宋_GB2312" w:cs="仿宋_GB2312" w:eastAsia="仿宋_GB2312"/>
                <w:b/>
              </w:rPr>
              <w:t>、国家统一法律职业资格考试计算机化考试考场（点）设备配置、网络环境要求、C/S（考试机/监考机）架构的要求</w:t>
            </w:r>
          </w:p>
          <w:p>
            <w:pPr>
              <w:pStyle w:val="null3"/>
              <w:ind w:firstLine="480"/>
              <w:jc w:val="both"/>
            </w:pPr>
            <w:r>
              <w:rPr>
                <w:rFonts w:ascii="仿宋_GB2312" w:hAnsi="仿宋_GB2312" w:cs="仿宋_GB2312" w:eastAsia="仿宋_GB2312"/>
              </w:rPr>
              <w:t>1、网络要求</w:t>
            </w:r>
          </w:p>
          <w:p>
            <w:pPr>
              <w:pStyle w:val="null3"/>
              <w:ind w:firstLine="480"/>
              <w:jc w:val="both"/>
            </w:pPr>
            <w:r>
              <w:rPr>
                <w:rFonts w:ascii="仿宋_GB2312" w:hAnsi="仿宋_GB2312" w:cs="仿宋_GB2312" w:eastAsia="仿宋_GB2312"/>
              </w:rPr>
              <w:t>（1）网络交换机应是主流产品，稳定可靠。</w:t>
            </w:r>
          </w:p>
          <w:p>
            <w:pPr>
              <w:pStyle w:val="null3"/>
              <w:ind w:firstLine="480"/>
              <w:jc w:val="both"/>
            </w:pPr>
            <w:r>
              <w:rPr>
                <w:rFonts w:ascii="仿宋_GB2312" w:hAnsi="仿宋_GB2312" w:cs="仿宋_GB2312" w:eastAsia="仿宋_GB2312"/>
              </w:rPr>
              <w:t>（2）考点互联网接入网络带宽应达到 5M 独享或光纤接入。考场内局域网至少 100M 到桌面，网络稳定、顺畅。考场内监考机能够连通互联网。</w:t>
            </w:r>
          </w:p>
          <w:p>
            <w:pPr>
              <w:pStyle w:val="null3"/>
              <w:ind w:firstLine="480"/>
              <w:jc w:val="both"/>
            </w:pPr>
            <w:r>
              <w:rPr>
                <w:rFonts w:ascii="仿宋_GB2312" w:hAnsi="仿宋_GB2312" w:cs="仿宋_GB2312" w:eastAsia="仿宋_GB2312"/>
              </w:rPr>
              <w:t>2、考场要求</w:t>
            </w:r>
          </w:p>
          <w:p>
            <w:pPr>
              <w:pStyle w:val="null3"/>
              <w:ind w:firstLine="480"/>
              <w:jc w:val="both"/>
            </w:pPr>
            <w:r>
              <w:rPr>
                <w:rFonts w:ascii="仿宋_GB2312" w:hAnsi="仿宋_GB2312" w:cs="仿宋_GB2312" w:eastAsia="仿宋_GB2312"/>
              </w:rPr>
              <w:t>（1）每个考场设置 1 台监考机、1 台备用监考机。</w:t>
            </w:r>
          </w:p>
          <w:p>
            <w:pPr>
              <w:pStyle w:val="null3"/>
              <w:spacing w:before="105" w:after="105"/>
              <w:ind w:firstLine="640"/>
              <w:jc w:val="left"/>
            </w:pPr>
            <w:r>
              <w:rPr>
                <w:rFonts w:ascii="仿宋_GB2312" w:hAnsi="仿宋_GB2312" w:cs="仿宋_GB2312" w:eastAsia="仿宋_GB2312"/>
              </w:rPr>
              <w:t>（2）有条件的考点可配备 1 个备用考场，客观题考试每个考场应配备 5%左右的备用考试机，主观题考试每个考场应配备 10%左右的备用考试机。</w:t>
            </w:r>
          </w:p>
          <w:p>
            <w:pPr>
              <w:pStyle w:val="null3"/>
              <w:spacing w:before="105" w:after="105"/>
              <w:ind w:firstLine="640"/>
              <w:jc w:val="left"/>
            </w:pPr>
            <w:r>
              <w:rPr>
                <w:rFonts w:ascii="仿宋_GB2312" w:hAnsi="仿宋_GB2312" w:cs="仿宋_GB2312" w:eastAsia="仿宋_GB2312"/>
              </w:rPr>
              <w:t>（3）考点应配备或租借备用发电设备。考场达到消防要求；有稳定的电源；考场监考机配有UPS。</w:t>
            </w:r>
          </w:p>
          <w:p>
            <w:pPr>
              <w:pStyle w:val="null3"/>
            </w:pPr>
            <w:r>
              <w:rPr>
                <w:rFonts w:ascii="仿宋_GB2312" w:hAnsi="仿宋_GB2312" w:cs="仿宋_GB2312" w:eastAsia="仿宋_GB2312"/>
              </w:rPr>
              <w:t>3、监考机要求（含备用监考机）</w:t>
            </w:r>
          </w:p>
          <w:tbl>
            <w:tblPr>
              <w:tblBorders>
                <w:top w:val="none" w:color="000000" w:sz="4"/>
                <w:left w:val="none" w:color="000000" w:sz="4"/>
                <w:bottom w:val="none" w:color="000000" w:sz="4"/>
                <w:right w:val="none" w:color="000000" w:sz="4"/>
                <w:insideH w:val="none"/>
                <w:insideV w:val="none"/>
              </w:tblBorders>
            </w:tblPr>
            <w:tblGrid>
              <w:gridCol w:w="481"/>
              <w:gridCol w:w="2072"/>
            </w:tblGrid>
            <w:tr>
              <w:tc>
                <w:tcPr>
                  <w:tcW w:type="dxa" w:w="4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设备名称</w:t>
                  </w:r>
                </w:p>
              </w:tc>
              <w:tc>
                <w:tcPr>
                  <w:tcW w:type="dxa" w:w="20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配置要求</w:t>
                  </w:r>
                </w:p>
              </w:tc>
            </w:tr>
            <w:tr>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CPU</w:t>
                  </w:r>
                </w:p>
              </w:tc>
              <w:tc>
                <w:tcPr>
                  <w:tcW w:type="dxa" w:w="20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CPU，i3及以上</w:t>
                  </w:r>
                </w:p>
              </w:tc>
            </w:tr>
            <w:tr>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内存</w:t>
                  </w:r>
                </w:p>
              </w:tc>
              <w:tc>
                <w:tcPr>
                  <w:tcW w:type="dxa" w:w="20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内存，不小于2GB，推荐在4GB以上</w:t>
                  </w:r>
                </w:p>
              </w:tc>
            </w:tr>
            <w:tr>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硬盘</w:t>
                  </w:r>
                </w:p>
              </w:tc>
              <w:tc>
                <w:tcPr>
                  <w:tcW w:type="dxa" w:w="20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硬盘，10GB以上空闲空间，无还原卡保护或解除还原卡保护功能</w:t>
                  </w:r>
                </w:p>
              </w:tc>
            </w:tr>
            <w:tr>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显示分辨率</w:t>
                  </w:r>
                </w:p>
              </w:tc>
              <w:tc>
                <w:tcPr>
                  <w:tcW w:type="dxa" w:w="20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显示器，分辨率1024*768及以上</w:t>
                  </w:r>
                </w:p>
              </w:tc>
            </w:tr>
            <w:tr>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网卡</w:t>
                  </w:r>
                </w:p>
              </w:tc>
              <w:tc>
                <w:tcPr>
                  <w:tcW w:type="dxa" w:w="20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网卡，100M网卡1个</w:t>
                  </w:r>
                </w:p>
              </w:tc>
            </w:tr>
            <w:tr>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USB2.0接口</w:t>
                  </w:r>
                </w:p>
              </w:tc>
              <w:tc>
                <w:tcPr>
                  <w:tcW w:type="dxa" w:w="20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USB接口，2.0接口至少2个</w:t>
                  </w:r>
                </w:p>
              </w:tc>
            </w:tr>
            <w:tr>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操作系统</w:t>
                  </w:r>
                </w:p>
              </w:tc>
              <w:tc>
                <w:tcPr>
                  <w:tcW w:type="dxa" w:w="20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操作系统，可以使用Windows XP(SP3)、Windows server 2003、Windows 7、Windows 10，推荐Windows 7操作系统，建议安装考试专用的系统</w:t>
                  </w:r>
                </w:p>
              </w:tc>
            </w:tr>
            <w:tr>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系统环境</w:t>
                  </w:r>
                </w:p>
              </w:tc>
              <w:tc>
                <w:tcPr>
                  <w:tcW w:type="dxa" w:w="20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还原卡，安装、测试、正式考试前必须解除还原卡的保护功能</w:t>
                  </w:r>
                </w:p>
              </w:tc>
            </w:tr>
            <w:tr>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局域网要求</w:t>
                  </w:r>
                </w:p>
              </w:tc>
              <w:tc>
                <w:tcPr>
                  <w:tcW w:type="dxa" w:w="20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和本考场考生考试机在一个局域网内，IP地址在同一网段</w:t>
                  </w:r>
                </w:p>
              </w:tc>
            </w:tr>
            <w:tr>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互联网要求</w:t>
                  </w:r>
                </w:p>
              </w:tc>
              <w:tc>
                <w:tcPr>
                  <w:tcW w:type="dxa" w:w="20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防火墙要允许FTP协议的数据流通过</w:t>
                  </w:r>
                </w:p>
              </w:tc>
            </w:tr>
            <w:tr>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UPS</w:t>
                  </w:r>
                </w:p>
              </w:tc>
              <w:tc>
                <w:tcPr>
                  <w:tcW w:type="dxa" w:w="20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UPS，建议配备供电功率在500W以上情况下，可持续为监考机供电1小时以上的UPS</w:t>
                  </w:r>
                </w:p>
              </w:tc>
            </w:tr>
          </w:tbl>
          <w:p>
            <w:pPr>
              <w:pStyle w:val="null3"/>
              <w:ind w:firstLine="560"/>
              <w:jc w:val="both"/>
            </w:pPr>
            <w:r>
              <w:rPr>
                <w:rFonts w:ascii="仿宋_GB2312" w:hAnsi="仿宋_GB2312" w:cs="仿宋_GB2312" w:eastAsia="仿宋_GB2312"/>
              </w:rPr>
              <w:t>4、考试机要求</w:t>
            </w:r>
          </w:p>
          <w:tbl>
            <w:tblPr>
              <w:tblInd w:type="dxa" w:w="120"/>
              <w:tblBorders>
                <w:top w:val="none" w:color="000000" w:sz="4"/>
                <w:left w:val="none" w:color="000000" w:sz="4"/>
                <w:bottom w:val="none" w:color="000000" w:sz="4"/>
                <w:right w:val="none" w:color="000000" w:sz="4"/>
                <w:insideH w:val="none"/>
                <w:insideV w:val="none"/>
              </w:tblBorders>
            </w:tblPr>
            <w:tblGrid>
              <w:gridCol w:w="502"/>
              <w:gridCol w:w="2050"/>
            </w:tblGrid>
            <w:tr>
              <w:tc>
                <w:tcPr>
                  <w:tcW w:type="dxa" w:w="5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设备名称</w:t>
                  </w:r>
                </w:p>
              </w:tc>
              <w:tc>
                <w:tcPr>
                  <w:tcW w:type="dxa" w:w="20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配置要求</w:t>
                  </w:r>
                </w:p>
              </w:tc>
            </w:tr>
            <w:tr>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数量</w:t>
                  </w:r>
                </w:p>
              </w:tc>
              <w:tc>
                <w:tcPr>
                  <w:tcW w:type="dxa" w:w="2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每考场30到120台，5%作为备用机(至少2台，上报的机器数不包括备用机)</w:t>
                  </w:r>
                </w:p>
              </w:tc>
            </w:tr>
            <w:tr>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CPU</w:t>
                  </w:r>
                </w:p>
              </w:tc>
              <w:tc>
                <w:tcPr>
                  <w:tcW w:type="dxa" w:w="2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CPU，主频双核1.2GHz以上</w:t>
                  </w:r>
                </w:p>
              </w:tc>
            </w:tr>
            <w:tr>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内存</w:t>
                  </w:r>
                </w:p>
              </w:tc>
              <w:tc>
                <w:tcPr>
                  <w:tcW w:type="dxa" w:w="2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内存，不小于2GB，推荐在4GB以上</w:t>
                  </w:r>
                </w:p>
              </w:tc>
            </w:tr>
            <w:tr>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硬盘</w:t>
                  </w:r>
                </w:p>
              </w:tc>
              <w:tc>
                <w:tcPr>
                  <w:tcW w:type="dxa" w:w="2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硬盘，10GB以上空闲空间</w:t>
                  </w:r>
                </w:p>
              </w:tc>
            </w:tr>
            <w:tr>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显示分辨率</w:t>
                  </w:r>
                </w:p>
              </w:tc>
              <w:tc>
                <w:tcPr>
                  <w:tcW w:type="dxa" w:w="2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显示器，分辨率1024*768及以上，推荐1024*768</w:t>
                  </w:r>
                </w:p>
              </w:tc>
            </w:tr>
            <w:tr>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网卡</w:t>
                  </w:r>
                </w:p>
              </w:tc>
              <w:tc>
                <w:tcPr>
                  <w:tcW w:type="dxa" w:w="2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100M双工网卡一个，禁用多余的网卡</w:t>
                  </w:r>
                </w:p>
              </w:tc>
            </w:tr>
            <w:tr>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USB2.0接口</w:t>
                  </w:r>
                </w:p>
              </w:tc>
              <w:tc>
                <w:tcPr>
                  <w:tcW w:type="dxa" w:w="2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USB接口，2.0接口至少1个</w:t>
                  </w:r>
                </w:p>
              </w:tc>
            </w:tr>
            <w:tr>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操作系统</w:t>
                  </w:r>
                </w:p>
              </w:tc>
              <w:tc>
                <w:tcPr>
                  <w:tcW w:type="dxa" w:w="2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操作系统（汉文，标准考场），可以使用Windows XP(SP3)、Windows 7、Windows 10，推荐Windows 7操作系统，建议安装考试专用的系统</w:t>
                  </w:r>
                </w:p>
              </w:tc>
            </w:tr>
            <w:tr>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浏览器</w:t>
                  </w:r>
                </w:p>
              </w:tc>
              <w:tc>
                <w:tcPr>
                  <w:tcW w:type="dxa" w:w="2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IE浏览器，IE8、IE9、IE10、IE11</w:t>
                  </w:r>
                </w:p>
              </w:tc>
            </w:tr>
            <w:tr>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还原卡</w:t>
                  </w:r>
                </w:p>
              </w:tc>
              <w:tc>
                <w:tcPr>
                  <w:tcW w:type="dxa" w:w="2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考试前必须关闭还原卡的保护功能</w:t>
                  </w:r>
                </w:p>
              </w:tc>
            </w:tr>
            <w:tr>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系统环境</w:t>
                  </w:r>
                </w:p>
              </w:tc>
              <w:tc>
                <w:tcPr>
                  <w:tcW w:type="dxa" w:w="2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系统干净，无其他多余软件（最好不安装杀毒软件）关闭防火墙（含操作系统自带的防火墙），安装考试软件时如杀毒软件阻止，要选择“允许通过”</w:t>
                  </w:r>
                </w:p>
              </w:tc>
            </w:tr>
            <w:tr>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网络要求</w:t>
                  </w:r>
                </w:p>
              </w:tc>
              <w:tc>
                <w:tcPr>
                  <w:tcW w:type="dxa" w:w="2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和监考机在一个局域网内，IP地址处在同一网段，考试期间不能访问互联网</w:t>
                  </w:r>
                </w:p>
              </w:tc>
            </w:tr>
          </w:tbl>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ind w:firstLine="562"/>
              <w:jc w:val="both"/>
            </w:pPr>
            <w:r>
              <w:rPr>
                <w:rFonts w:ascii="仿宋_GB2312" w:hAnsi="仿宋_GB2312" w:cs="仿宋_GB2312" w:eastAsia="仿宋_GB2312"/>
                <w:b/>
              </w:rPr>
              <w:t>四、商务要求：</w:t>
            </w:r>
          </w:p>
          <w:p>
            <w:pPr>
              <w:pStyle w:val="null3"/>
              <w:ind w:firstLine="482"/>
              <w:jc w:val="both"/>
            </w:pPr>
            <w:r>
              <w:rPr>
                <w:rFonts w:ascii="仿宋_GB2312" w:hAnsi="仿宋_GB2312" w:cs="仿宋_GB2312" w:eastAsia="仿宋_GB2312"/>
              </w:rPr>
              <w:t>1、服务地点及服务期限</w:t>
            </w:r>
          </w:p>
          <w:p>
            <w:pPr>
              <w:pStyle w:val="null3"/>
              <w:ind w:firstLine="480"/>
              <w:jc w:val="both"/>
            </w:pPr>
            <w:r>
              <w:rPr>
                <w:rFonts w:ascii="仿宋_GB2312" w:hAnsi="仿宋_GB2312" w:cs="仿宋_GB2312" w:eastAsia="仿宋_GB2312"/>
              </w:rPr>
              <w:t>（1）</w:t>
            </w:r>
            <w:r>
              <w:rPr>
                <w:rFonts w:ascii="仿宋_GB2312" w:hAnsi="仿宋_GB2312" w:cs="仿宋_GB2312" w:eastAsia="仿宋_GB2312"/>
              </w:rPr>
              <w:t>服务地点：采购人指定地点。</w:t>
            </w:r>
          </w:p>
          <w:p>
            <w:pPr>
              <w:pStyle w:val="null3"/>
              <w:ind w:firstLine="480"/>
              <w:jc w:val="both"/>
            </w:pPr>
            <w:r>
              <w:rPr>
                <w:rFonts w:ascii="仿宋_GB2312" w:hAnsi="仿宋_GB2312" w:cs="仿宋_GB2312" w:eastAsia="仿宋_GB2312"/>
              </w:rPr>
              <w:t>（2）服务期限：自合同签订之日起至一年(具体以考试安排时间为准)。</w:t>
            </w:r>
          </w:p>
          <w:p>
            <w:pPr>
              <w:pStyle w:val="null3"/>
              <w:ind w:firstLine="480"/>
              <w:jc w:val="both"/>
            </w:pPr>
            <w:r>
              <w:rPr>
                <w:rFonts w:ascii="仿宋_GB2312" w:hAnsi="仿宋_GB2312" w:cs="仿宋_GB2312" w:eastAsia="仿宋_GB2312"/>
              </w:rPr>
              <w:t>（3）服务质量：合格。</w:t>
            </w:r>
          </w:p>
          <w:p>
            <w:pPr>
              <w:pStyle w:val="null3"/>
              <w:ind w:firstLine="482"/>
              <w:jc w:val="both"/>
            </w:pPr>
            <w:r>
              <w:rPr>
                <w:rFonts w:ascii="仿宋_GB2312" w:hAnsi="仿宋_GB2312" w:cs="仿宋_GB2312" w:eastAsia="仿宋_GB2312"/>
              </w:rPr>
              <w:t>2、项目预算金额、报价、结算及付款方式</w:t>
            </w:r>
          </w:p>
          <w:p>
            <w:pPr>
              <w:pStyle w:val="null3"/>
              <w:ind w:firstLine="480"/>
              <w:jc w:val="both"/>
            </w:pPr>
            <w:r>
              <w:rPr>
                <w:rFonts w:ascii="仿宋_GB2312" w:hAnsi="仿宋_GB2312" w:cs="仿宋_GB2312" w:eastAsia="仿宋_GB2312"/>
              </w:rPr>
              <w:t>（1）最高限价（预算金额）：332.20万元。</w:t>
            </w:r>
          </w:p>
          <w:p>
            <w:pPr>
              <w:pStyle w:val="null3"/>
              <w:ind w:firstLine="480"/>
              <w:jc w:val="both"/>
            </w:pPr>
            <w:r>
              <w:rPr>
                <w:rFonts w:ascii="仿宋_GB2312" w:hAnsi="仿宋_GB2312" w:cs="仿宋_GB2312" w:eastAsia="仿宋_GB2312"/>
              </w:rPr>
              <w:t>（2）投标人需按下表格式内容报出单价和总价，总价不得超过最高限价332.20万元。</w:t>
            </w:r>
          </w:p>
          <w:tbl>
            <w:tblPr>
              <w:tblBorders>
                <w:top w:val="none" w:color="000000" w:sz="4"/>
                <w:left w:val="none" w:color="000000" w:sz="4"/>
                <w:bottom w:val="none" w:color="000000" w:sz="4"/>
                <w:right w:val="none" w:color="000000" w:sz="4"/>
                <w:insideH w:val="none"/>
                <w:insideV w:val="none"/>
              </w:tblBorders>
            </w:tblPr>
            <w:tblGrid>
              <w:gridCol w:w="567"/>
              <w:gridCol w:w="294"/>
              <w:gridCol w:w="684"/>
              <w:gridCol w:w="342"/>
              <w:gridCol w:w="333"/>
              <w:gridCol w:w="320"/>
            </w:tblGrid>
            <w:tr>
              <w:tc>
                <w:tcPr>
                  <w:tcW w:type="dxa" w:w="5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分项内容</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6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服务明细</w:t>
                  </w:r>
                </w:p>
              </w:tc>
              <w:tc>
                <w:tcPr>
                  <w:tcW w:type="dxa" w:w="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场次</w:t>
                  </w:r>
                </w:p>
              </w:tc>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r>
            <w:tr>
              <w:tc>
                <w:tcPr>
                  <w:tcW w:type="dxa" w:w="5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2025年西安法考客观题考试服务</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机位及考务服务</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17318</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人科次</w:t>
                  </w:r>
                </w:p>
              </w:tc>
            </w:tr>
            <w:tr>
              <w:tc>
                <w:tcPr>
                  <w:tcW w:type="dxa" w:w="567"/>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监考机机位服务</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122</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机位场次</w:t>
                  </w:r>
                </w:p>
              </w:tc>
            </w:tr>
            <w:tr>
              <w:tc>
                <w:tcPr>
                  <w:tcW w:type="dxa" w:w="567"/>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现场拍照应用服务</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17318</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人科次</w:t>
                  </w:r>
                </w:p>
              </w:tc>
            </w:tr>
            <w:tr>
              <w:tc>
                <w:tcPr>
                  <w:tcW w:type="dxa" w:w="567"/>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二代身份验证应用服务</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17318</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人科次</w:t>
                  </w:r>
                </w:p>
              </w:tc>
            </w:tr>
            <w:tr>
              <w:tc>
                <w:tcPr>
                  <w:tcW w:type="dxa" w:w="567"/>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技术人员现场服务</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49</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人天</w:t>
                  </w:r>
                </w:p>
              </w:tc>
            </w:tr>
            <w:tr>
              <w:tc>
                <w:tcPr>
                  <w:tcW w:type="dxa" w:w="567"/>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4G流量卡服务</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247</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张</w:t>
                  </w:r>
                </w:p>
              </w:tc>
            </w:tr>
            <w:tr>
              <w:tc>
                <w:tcPr>
                  <w:tcW w:type="dxa" w:w="5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2025年西安法考主观题考试服务</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机位及考务服务</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7000</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人科次</w:t>
                  </w:r>
                </w:p>
              </w:tc>
            </w:tr>
            <w:tr>
              <w:tc>
                <w:tcPr>
                  <w:tcW w:type="dxa" w:w="567"/>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监考机机位服务</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117</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机位场次</w:t>
                  </w:r>
                </w:p>
              </w:tc>
            </w:tr>
            <w:tr>
              <w:tc>
                <w:tcPr>
                  <w:tcW w:type="dxa" w:w="567"/>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现场拍照应用服务</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7000</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人科次</w:t>
                  </w:r>
                </w:p>
              </w:tc>
            </w:tr>
            <w:tr>
              <w:tc>
                <w:tcPr>
                  <w:tcW w:type="dxa" w:w="567"/>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二代身份验证应用服务</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7000</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人科次</w:t>
                  </w:r>
                </w:p>
              </w:tc>
            </w:tr>
            <w:tr>
              <w:tc>
                <w:tcPr>
                  <w:tcW w:type="dxa" w:w="567"/>
                  <w:vMerge/>
                  <w:tcBorders>
                    <w:top w:val="none" w:color="000000" w:sz="4"/>
                    <w:left w:val="single" w:color="000000" w:sz="4"/>
                    <w:bottom w:val="single" w:color="000000" w:sz="4"/>
                    <w:right w:val="single" w:color="000000" w:sz="4"/>
                  </w:tcBorders>
                </w:tc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技术人员现场服务</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58</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人天</w:t>
                  </w:r>
                </w:p>
              </w:tc>
            </w:tr>
          </w:tbl>
          <w:p>
            <w:pPr>
              <w:pStyle w:val="null3"/>
              <w:ind w:firstLine="480"/>
              <w:jc w:val="both"/>
            </w:pPr>
            <w:r>
              <w:rPr>
                <w:rFonts w:ascii="仿宋_GB2312" w:hAnsi="仿宋_GB2312" w:cs="仿宋_GB2312" w:eastAsia="仿宋_GB2312"/>
              </w:rPr>
              <w:t>（3）结算：以上采购内容若实际发生，将按照中标人中标单价金额和实际使用数量据实结算</w:t>
            </w:r>
            <w:r>
              <w:rPr>
                <w:rFonts w:ascii="仿宋_GB2312" w:hAnsi="仿宋_GB2312" w:cs="仿宋_GB2312" w:eastAsia="仿宋_GB2312"/>
              </w:rPr>
              <w:t>，</w:t>
            </w:r>
            <w:r>
              <w:rPr>
                <w:rFonts w:ascii="仿宋_GB2312" w:hAnsi="仿宋_GB2312" w:cs="仿宋_GB2312" w:eastAsia="仿宋_GB2312"/>
              </w:rPr>
              <w:t>但结算总金额不得超过合同价款</w:t>
            </w:r>
            <w:r>
              <w:rPr>
                <w:rFonts w:ascii="仿宋_GB2312" w:hAnsi="仿宋_GB2312" w:cs="仿宋_GB2312" w:eastAsia="仿宋_GB2312"/>
              </w:rPr>
              <w:t>。</w:t>
            </w:r>
          </w:p>
          <w:p>
            <w:pPr>
              <w:pStyle w:val="null3"/>
              <w:ind w:firstLine="480"/>
              <w:jc w:val="both"/>
            </w:pP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ind w:firstLine="482"/>
              <w:jc w:val="both"/>
            </w:pPr>
            <w:r>
              <w:rPr>
                <w:rFonts w:ascii="仿宋_GB2312" w:hAnsi="仿宋_GB2312" w:cs="仿宋_GB2312" w:eastAsia="仿宋_GB2312"/>
                <w:b/>
              </w:rPr>
              <w:t>五</w:t>
            </w:r>
            <w:r>
              <w:rPr>
                <w:rFonts w:ascii="仿宋_GB2312" w:hAnsi="仿宋_GB2312" w:cs="仿宋_GB2312" w:eastAsia="仿宋_GB2312"/>
                <w:b/>
              </w:rPr>
              <w:t>、服务承诺</w:t>
            </w:r>
          </w:p>
          <w:p>
            <w:pPr>
              <w:pStyle w:val="null3"/>
              <w:ind w:firstLine="480"/>
              <w:jc w:val="both"/>
            </w:pPr>
            <w:r>
              <w:rPr>
                <w:rFonts w:ascii="仿宋_GB2312" w:hAnsi="仿宋_GB2312" w:cs="仿宋_GB2312" w:eastAsia="仿宋_GB2312"/>
              </w:rPr>
              <w:t>1、投标人应遵照国家规范规定的技术服务内容及要求作出明确承诺。</w:t>
            </w:r>
          </w:p>
          <w:p>
            <w:pPr>
              <w:pStyle w:val="null3"/>
              <w:ind w:firstLine="480"/>
              <w:jc w:val="both"/>
            </w:pPr>
            <w:r>
              <w:rPr>
                <w:rFonts w:ascii="仿宋_GB2312" w:hAnsi="仿宋_GB2312" w:cs="仿宋_GB2312" w:eastAsia="仿宋_GB2312"/>
              </w:rPr>
              <w:t>2、乙方应当做好有关信息资料的保密工作。乙方对所做服务承担责任，承担由服务引起的直接损失。相关人员要做好相关内容的保密工作，相关资料只作为服务工作所需，不得随意向外泄露。</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ind w:firstLine="482"/>
              <w:jc w:val="both"/>
            </w:pPr>
            <w:r>
              <w:rPr>
                <w:rFonts w:ascii="仿宋_GB2312" w:hAnsi="仿宋_GB2312" w:cs="仿宋_GB2312" w:eastAsia="仿宋_GB2312"/>
                <w:b/>
              </w:rPr>
              <w:t>六</w:t>
            </w:r>
            <w:r>
              <w:rPr>
                <w:rFonts w:ascii="仿宋_GB2312" w:hAnsi="仿宋_GB2312" w:cs="仿宋_GB2312" w:eastAsia="仿宋_GB2312"/>
                <w:b/>
              </w:rPr>
              <w:t>、合同实施</w:t>
            </w:r>
          </w:p>
          <w:p>
            <w:pPr>
              <w:pStyle w:val="null3"/>
              <w:ind w:firstLine="480"/>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中标单位应在合同签订后 7 个日历日内安排人员（项目组成人员简历表所列）与招标人就此项目等一系列工作进行安排、部署。</w:t>
            </w:r>
          </w:p>
          <w:p>
            <w:pPr>
              <w:pStyle w:val="null3"/>
              <w:ind w:firstLine="480"/>
              <w:jc w:val="both"/>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若未能在服务期限内完成合同规定的义务，由此对招标人造成的延误和一切损失，由中标单位承担和赔偿。</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ind w:firstLine="482"/>
              <w:jc w:val="both"/>
            </w:pPr>
            <w:r>
              <w:rPr>
                <w:rFonts w:ascii="仿宋_GB2312" w:hAnsi="仿宋_GB2312" w:cs="仿宋_GB2312" w:eastAsia="仿宋_GB2312"/>
                <w:b/>
              </w:rPr>
              <w:t>七</w:t>
            </w:r>
            <w:r>
              <w:rPr>
                <w:rFonts w:ascii="仿宋_GB2312" w:hAnsi="仿宋_GB2312" w:cs="仿宋_GB2312" w:eastAsia="仿宋_GB2312"/>
                <w:b/>
              </w:rPr>
              <w:t>、违约责任</w:t>
            </w:r>
          </w:p>
          <w:p>
            <w:pPr>
              <w:pStyle w:val="null3"/>
              <w:ind w:firstLine="480"/>
              <w:jc w:val="both"/>
            </w:pPr>
            <w:r>
              <w:rPr>
                <w:rFonts w:ascii="仿宋_GB2312" w:hAnsi="仿宋_GB2312" w:cs="仿宋_GB2312" w:eastAsia="仿宋_GB2312"/>
              </w:rPr>
              <w:t>1、</w:t>
            </w:r>
            <w:r>
              <w:rPr>
                <w:rFonts w:ascii="仿宋_GB2312" w:hAnsi="仿宋_GB2312" w:cs="仿宋_GB2312" w:eastAsia="仿宋_GB2312"/>
              </w:rPr>
              <w:t>按《中华人民共和国民法典》中的相关条款执行。</w:t>
            </w:r>
          </w:p>
          <w:p>
            <w:pPr>
              <w:pStyle w:val="null3"/>
              <w:ind w:firstLine="480"/>
              <w:jc w:val="both"/>
            </w:pPr>
            <w:r>
              <w:rPr>
                <w:rFonts w:ascii="仿宋_GB2312" w:hAnsi="仿宋_GB2312" w:cs="仿宋_GB2312" w:eastAsia="仿宋_GB2312"/>
              </w:rPr>
              <w:t>2、</w:t>
            </w:r>
            <w:r>
              <w:rPr>
                <w:rFonts w:ascii="仿宋_GB2312" w:hAnsi="仿宋_GB2312" w:cs="仿宋_GB2312" w:eastAsia="仿宋_GB2312"/>
              </w:rPr>
              <w:t>未按合同要求提供产品或服务质量不能满足采购需求，采购人有权终止合同，并对供方违约行为进行追究，同时按《政府采购法》的有关规定进行处罚。</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满足招标文件及采购人要求。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满足招标文件及采购人要求。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根据招标文件要求及合同约定执行；事业单位参与投标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2、（投标文件格式-标的清单）本项目服务范围：2025年国家统一法律职业资格考试主客观题项目；服务要求：符合招标文件有关技术、商务要求；服务标准：符合国家及行业现行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自合同签订之日起至一年（具体以考试安排时间为准）。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人提交项目所有的成果报告后，由采购人和中标人共同对项目进行整体验收。其内容包括是否按照采购人要求进行服务、是否在规定时间内服务完毕。其他事项：（1）验收合格后，填写政府采购项目验收单作为对本服务的最终认可。（2）服务商向采购人提供服务过程中的所有资料,以便采购人日后管理。（3）验收依据：招标文件、投标文件、澄清表（函）； 本合同及附件文本；国家相应的标准、规范。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本项目分客观题考试与主观题考试，合同签订后，供应商完成客观题考试考务服务内容且经采购人验收合格后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本项目分客观题考试与主观题考试，合同签订后，供应商完成主观题考试考务服务内容且经采购人验收合格后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1）按《中华人民共和国民法典》中的相关条款执行。（2）未按合同要求提供服务或服务质量不能满足本次采购要求，甲方会同监督机构、采购代理机构有权终止合同和对乙方违约行为进行追究，同时按有关规定进行相应的处罚。 2、合同争议解决的方式：本合同在履行过程中发生的争议，由甲、乙双方当事人协商解决，协商不成的按下列第（2）种方式解决：（1）提交西安仲裁委员会仲裁；（2）依法向有管辖权的人民法院起诉。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1、安全责任：乙方应对其工作人员在现场工作期间的一切行为负责，如安全事故责任及因此发生的人身损害赔偿和其它费用由乙方承担。 2、保密条款：（1）中标人应严格遵守采购单位有关保密规定，不得泄漏一切机密；（2）在技术服务期间，中标人对接触到的有关采购单位商业活动、技术情报和技术资料等文件进行保密。 3、为顺利推进政府采购电子化交易平台应用工作，投标人需要在线提交所有通过电子化交易平台实施的政府采购项目的投标文件，确定中标后，中标人需提交纸质版投标文件正本壹份、副本贰份、电子版壹份(U盘)用于项目存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供应商应提交的相关资格证明材料.pdf</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提供2025年1月至今已缴纳的至少一个月的纳税证明（时间以税款所属日期为准)，依法免税的单位应提供相关证明材料；</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信用查询截图</w:t>
            </w:r>
          </w:p>
        </w:tc>
        <w:tc>
          <w:tcPr>
            <w:tcW w:type="dxa" w:w="3322"/>
          </w:tcPr>
          <w:p>
            <w:pPr>
              <w:pStyle w:val="null3"/>
            </w:pPr>
            <w:r>
              <w:rPr>
                <w:rFonts w:ascii="仿宋_GB2312" w:hAnsi="仿宋_GB2312" w:cs="仿宋_GB2312" w:eastAsia="仿宋_GB2312"/>
              </w:rPr>
              <w:t>投标人未被列入信用中国网站(www.creditchina.gov.cn)“失信被执行人、重大税收违法失信主体”；不处于中国政府采购网(www.ccgp.gov.cn)“政府采购严重违法失信行为信息记录”中的禁止参加政府采购活动期间；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法定代表人证明书或授权委托书</w:t>
            </w:r>
          </w:p>
        </w:tc>
        <w:tc>
          <w:tcPr>
            <w:tcW w:type="dxa" w:w="3322"/>
          </w:tcPr>
          <w:p>
            <w:pPr>
              <w:pStyle w:val="null3"/>
            </w:pPr>
            <w:r>
              <w:rPr>
                <w:rFonts w:ascii="仿宋_GB2312" w:hAnsi="仿宋_GB2312" w:cs="仿宋_GB2312" w:eastAsia="仿宋_GB2312"/>
              </w:rPr>
              <w:t>法定代表人直接参加投标的，须出具法定代表人身份证明书（附法定代表人身份证复印件）；法定代表人授权代表参加投标的，须出具法定代表人授权委托书（附法定代表人及被授权人身份证复印件）；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提供非联合体投标声明。</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应符合招标文件要求。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报价唯一，投标报价符合唯一性要求、投标报价表填写符合要求、报价货币符合招标文件要求、报价数量与要求符合并未出现漏项、未超出采购预算和招标文件规定的各分项最高限价； 只能有一个有效报价，不得提交选择性报价。</w:t>
            </w:r>
          </w:p>
        </w:tc>
        <w:tc>
          <w:tcPr>
            <w:tcW w:type="dxa" w:w="1661"/>
          </w:tcPr>
          <w:p>
            <w:pPr>
              <w:pStyle w:val="null3"/>
            </w:pPr>
            <w:r>
              <w:rPr>
                <w:rFonts w:ascii="仿宋_GB2312" w:hAnsi="仿宋_GB2312" w:cs="仿宋_GB2312" w:eastAsia="仿宋_GB2312"/>
              </w:rPr>
              <w:t>开标一览表 标的清单 分项报价表.pdf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投标文件内容符合招标文件要求； 投标文件中项目名称、项目编号与本项目一致； 投标文件至少包括：（1）投标函、（2）投标报价表、（3）投标人资格证明、（4）采购需求偏离表、（5）投标人承诺书。</w:t>
            </w:r>
          </w:p>
        </w:tc>
        <w:tc>
          <w:tcPr>
            <w:tcW w:type="dxa" w:w="1661"/>
          </w:tcPr>
          <w:p>
            <w:pPr>
              <w:pStyle w:val="null3"/>
            </w:pPr>
            <w:r>
              <w:rPr>
                <w:rFonts w:ascii="仿宋_GB2312" w:hAnsi="仿宋_GB2312" w:cs="仿宋_GB2312" w:eastAsia="仿宋_GB2312"/>
              </w:rPr>
              <w:t>采购需求偏离表.pdf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应满足招标文件中要求的服务期限。</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对招标文件条款响应</w:t>
            </w:r>
          </w:p>
        </w:tc>
        <w:tc>
          <w:tcPr>
            <w:tcW w:type="dxa" w:w="3322"/>
          </w:tcPr>
          <w:p>
            <w:pPr>
              <w:pStyle w:val="null3"/>
            </w:pPr>
            <w:r>
              <w:rPr>
                <w:rFonts w:ascii="仿宋_GB2312" w:hAnsi="仿宋_GB2312" w:cs="仿宋_GB2312" w:eastAsia="仿宋_GB2312"/>
              </w:rPr>
              <w:t>要求实质性条款全部满足，不能有采购人不能接受的附加条件，未有负偏离且符合的内容未含有采购人不能接受的附加条件。</w:t>
            </w:r>
          </w:p>
        </w:tc>
        <w:tc>
          <w:tcPr>
            <w:tcW w:type="dxa" w:w="1661"/>
          </w:tcPr>
          <w:p>
            <w:pPr>
              <w:pStyle w:val="null3"/>
            </w:pPr>
            <w:r>
              <w:rPr>
                <w:rFonts w:ascii="仿宋_GB2312" w:hAnsi="仿宋_GB2312" w:cs="仿宋_GB2312" w:eastAsia="仿宋_GB2312"/>
              </w:rPr>
              <w:t>采购需求偏离表.pdf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总体实施计划</w:t>
            </w:r>
          </w:p>
        </w:tc>
        <w:tc>
          <w:tcPr>
            <w:tcW w:type="dxa" w:w="2492"/>
          </w:tcPr>
          <w:p>
            <w:pPr>
              <w:pStyle w:val="null3"/>
            </w:pPr>
            <w:r>
              <w:rPr>
                <w:rFonts w:ascii="仿宋_GB2312" w:hAnsi="仿宋_GB2312" w:cs="仿宋_GB2312" w:eastAsia="仿宋_GB2312"/>
              </w:rPr>
              <w:t>方案内容包括但不限于：①项目实施方案；②技术和团队支持方案；③考点和考场管理方案。以上内容专门针对本项目且阐述明晰、全面、合理得12分，每缺一项内容扣4分，若上述内容存在瑕疵，每出现一处瑕疵扣2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考务安全管理服务方案</w:t>
            </w:r>
          </w:p>
        </w:tc>
        <w:tc>
          <w:tcPr>
            <w:tcW w:type="dxa" w:w="2492"/>
          </w:tcPr>
          <w:p>
            <w:pPr>
              <w:pStyle w:val="null3"/>
            </w:pPr>
            <w:r>
              <w:rPr>
                <w:rFonts w:ascii="仿宋_GB2312" w:hAnsi="仿宋_GB2312" w:cs="仿宋_GB2312" w:eastAsia="仿宋_GB2312"/>
              </w:rPr>
              <w:t>方案内容包括但不限于①身份验证设备配备方案；②考务安全管理服务流程；③安全保障措施。 以上内容专门针对本项目且阐述明晰、全面、合理得6分，每缺一项内容扣2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机位资源</w:t>
            </w:r>
          </w:p>
        </w:tc>
        <w:tc>
          <w:tcPr>
            <w:tcW w:type="dxa" w:w="2492"/>
          </w:tcPr>
          <w:p>
            <w:pPr>
              <w:pStyle w:val="null3"/>
            </w:pPr>
            <w:r>
              <w:rPr>
                <w:rFonts w:ascii="仿宋_GB2312" w:hAnsi="仿宋_GB2312" w:cs="仿宋_GB2312" w:eastAsia="仿宋_GB2312"/>
              </w:rPr>
              <w:t>投标人提供有效机位数满足本项目考试需求（不少于 10000个机位），且同时提供考点机位数量清单、机位合同/合作协议关键页或意向确认函等证明材料加盖公章得5分，其余不得分。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机考防窥技术应用</w:t>
            </w:r>
          </w:p>
        </w:tc>
        <w:tc>
          <w:tcPr>
            <w:tcW w:type="dxa" w:w="2492"/>
          </w:tcPr>
          <w:p>
            <w:pPr>
              <w:pStyle w:val="null3"/>
            </w:pPr>
            <w:r>
              <w:rPr>
                <w:rFonts w:ascii="仿宋_GB2312" w:hAnsi="仿宋_GB2312" w:cs="仿宋_GB2312" w:eastAsia="仿宋_GB2312"/>
              </w:rPr>
              <w:t>2022年1月1日至今，投标人具有同一时间考试人数在10000人（含）以上计算机化考试的防窥技术实际应用案例，得 3 分；具有同一时间考试人数在 6000人（含）-10000人（不含）以上计算机化考试的防窥技术实际应用案例，得 2 分；具有同一时间考试人数在 3000人（含）-6000人（不含）以上计算机化考试的防窥技术实际应用案例，得 1 分；其余不得分。 注：需提供由考试主办机构出具的相关证明材料复印件并加盖单位公章，证明材料需能体现防窥技术（防窥技术是指：防窥隔板、防窥膜、电子化防窥等）的应用。</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考后数据保留</w:t>
            </w:r>
          </w:p>
        </w:tc>
        <w:tc>
          <w:tcPr>
            <w:tcW w:type="dxa" w:w="2492"/>
          </w:tcPr>
          <w:p>
            <w:pPr>
              <w:pStyle w:val="null3"/>
            </w:pPr>
            <w:r>
              <w:rPr>
                <w:rFonts w:ascii="仿宋_GB2312" w:hAnsi="仿宋_GB2312" w:cs="仿宋_GB2312" w:eastAsia="仿宋_GB2312"/>
              </w:rPr>
              <w:t>考试机器上的数据可保留到司法局，且经核实数据完整无误后进行数据清除。投标人提供相关承诺得3分，其余不得分。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应急预案及异地备份</w:t>
            </w:r>
          </w:p>
        </w:tc>
        <w:tc>
          <w:tcPr>
            <w:tcW w:type="dxa" w:w="2492"/>
          </w:tcPr>
          <w:p>
            <w:pPr>
              <w:pStyle w:val="null3"/>
            </w:pPr>
            <w:r>
              <w:rPr>
                <w:rFonts w:ascii="仿宋_GB2312" w:hAnsi="仿宋_GB2312" w:cs="仿宋_GB2312" w:eastAsia="仿宋_GB2312"/>
              </w:rPr>
              <w:t>方案内容包括但不限于：①应急预案，投标人应充分预见到考试过程中可能发生的考试组织和技术方面的突发事件，制定详尽而可行的应急预案。预案包括但不限于能够建立突发事件沟通渠道，按采购方要求及时报告并有效处理突发事件；②系统及数据的异地备份方案，包括但不限于能按照采购方指定的时间、地点和指定的服务器要求实现系统及数据的异地备份，发生突发事件时，相关系统能够及时切换到备用系统。 以上内容专门针对本项目且阐述明晰、全面、合理得6分，每缺一项内容扣3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采购需求偏离表.pdf</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方案内容包括但不限于①培训计划；②培训内容、方式、时间、对象；③培训目标。 以上内容专门针对本项目且阐述明晰、全面、合理得6分，每缺一项内容扣2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安全保密方案</w:t>
            </w:r>
          </w:p>
        </w:tc>
        <w:tc>
          <w:tcPr>
            <w:tcW w:type="dxa" w:w="2492"/>
          </w:tcPr>
          <w:p>
            <w:pPr>
              <w:pStyle w:val="null3"/>
            </w:pPr>
            <w:r>
              <w:rPr>
                <w:rFonts w:ascii="仿宋_GB2312" w:hAnsi="仿宋_GB2312" w:cs="仿宋_GB2312" w:eastAsia="仿宋_GB2312"/>
              </w:rPr>
              <w:t>方案内容包括但不限于①数据安全保密的相关措施（包括试卷、考试数据、考试组织、考试过程、考试作弊等）②人员安全保密方案。 以上内容专门针对本项目且阐述明晰、全面、合理得4分，每缺一项内容扣2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方案内容包括但不限于①售后服务响应时间及人员配置；②售后服务方案；③服务承诺。 以上内容专门针对本项目且阐述明晰、全面、合理得3分，每缺一项内容扣1分，若上述内容存在瑕疵，每出现一处瑕疵扣0.5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1、拟派项目负责人：具有信息系统项目管理师、信息安全工程师或IT服务工程师资质证书，每提供一类证书得2分，满分得6分； 2、服务团队：服务团队人员中具有网络工程师资质得2分；具有信创集成项目管理师资质得2分，其余不得分。 注：以上人员须提供证书复印件以及投标截止前六个月至少一个月的投标人为其缴纳的社保证明材料，未提供或提供不全不得分。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组织架构及岗位职责</w:t>
            </w:r>
          </w:p>
        </w:tc>
        <w:tc>
          <w:tcPr>
            <w:tcW w:type="dxa" w:w="2492"/>
          </w:tcPr>
          <w:p>
            <w:pPr>
              <w:pStyle w:val="null3"/>
            </w:pPr>
            <w:r>
              <w:rPr>
                <w:rFonts w:ascii="仿宋_GB2312" w:hAnsi="仿宋_GB2312" w:cs="仿宋_GB2312" w:eastAsia="仿宋_GB2312"/>
              </w:rPr>
              <w:t>方案内容包括但不限于①项目组织架构设置；②对应的岗位职责。 以上内容专门针对本项目且阐述明晰、全面、合理得6分，每缺一项内容扣3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企业综合实力</w:t>
            </w:r>
          </w:p>
        </w:tc>
        <w:tc>
          <w:tcPr>
            <w:tcW w:type="dxa" w:w="2492"/>
          </w:tcPr>
          <w:p>
            <w:pPr>
              <w:pStyle w:val="null3"/>
            </w:pPr>
            <w:r>
              <w:rPr>
                <w:rFonts w:ascii="仿宋_GB2312" w:hAnsi="仿宋_GB2312" w:cs="仿宋_GB2312" w:eastAsia="仿宋_GB2312"/>
              </w:rPr>
              <w:t>1、投标人具有国家保密局颁发的涉密资质（业务种类：总体集成或系统集成），甲级资质得3分，乙级资质得1分，其余不得分。 2、投标人具有ISO 10015培训管理体系认证证书，得2分。 3、投标人具有ISO 10006项目质量评价管理体系认证证书，得2分。 4、投标人具有安全风险管理体系认证证书（符合GB/T 24353-2022、GB/T 27921-2023），得2分。 5、投标人具有DCMM数据管理能力成熟度等级证书，得2分。 注：投标人提供以上合格有效的证书复印件并加盖单位公章，未提供或提供不全不得分。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采购需求偏离表.pdf</w:t>
            </w:r>
          </w:p>
        </w:tc>
      </w:tr>
      <w:tr>
        <w:tc>
          <w:tcPr>
            <w:tcW w:type="dxa" w:w="831"/>
            <w:vMerge/>
          </w:tcPr>
          <w:p/>
        </w:tc>
        <w:tc>
          <w:tcPr>
            <w:tcW w:type="dxa" w:w="1661"/>
          </w:tcPr>
          <w:p>
            <w:pPr>
              <w:pStyle w:val="null3"/>
            </w:pPr>
            <w:r>
              <w:rPr>
                <w:rFonts w:ascii="仿宋_GB2312" w:hAnsi="仿宋_GB2312" w:cs="仿宋_GB2312" w:eastAsia="仿宋_GB2312"/>
              </w:rPr>
              <w:t>满意度评价</w:t>
            </w:r>
          </w:p>
        </w:tc>
        <w:tc>
          <w:tcPr>
            <w:tcW w:type="dxa" w:w="2492"/>
          </w:tcPr>
          <w:p>
            <w:pPr>
              <w:pStyle w:val="null3"/>
            </w:pPr>
            <w:r>
              <w:rPr>
                <w:rFonts w:ascii="仿宋_GB2312" w:hAnsi="仿宋_GB2312" w:cs="仿宋_GB2312" w:eastAsia="仿宋_GB2312"/>
              </w:rPr>
              <w:t>投标人2022年1月1日至今承担的类似服务项目中获得采购人满意度评价，每提供一项得1分，满分5分。 注：（1）同一客户或同一项目提供多项用户满意度评价不重复得分；（2）用户满意度评价须经用户单位盖章及注明客户联系方式，评价情况至少为满意或优或类似好评的方可计分；（3）提供证明材料复印件并加盖单位公章，未提供或提供不全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 xml:space="preserve"> 投标人提供自2022年1月1日至今（以签订合同时间为准）计算机化考试考务相关类似业绩。每提供一份有效业绩得1分，满分 10 分。 注：（1）同一用户单位不重复计算；（2）业绩证明材料为：相关网站中标公告下载网页截图并注明网址、中标通知书、合同关键页、项目验收合格证明文件；（3）提供业绩证明材料复印件并加盖单位公章，未提供或提供不全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1.经初审合格的投标文件，其投标报价为有效投标报价，对有效投标报价进行进行价格评审。 2.满足招标文件要求且经评审后投标报价最低的报价为评审基准价，其价格分为满分10分。 3.投标报价得分=（评审基准价/投标报价）×10的公式计算得分。 4.投标报价不完整的，不进入投标基准价的计算，本项得0分。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详见附件：分项报价表.pdf</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详见附件：采购需求偏离表.pdf</w:t>
      </w:r>
    </w:p>
    <w:p>
      <w:pPr>
        <w:pStyle w:val="null3"/>
        <w:ind w:firstLine="960"/>
      </w:pPr>
      <w:r>
        <w:rPr>
          <w:rFonts w:ascii="仿宋_GB2312" w:hAnsi="仿宋_GB2312" w:cs="仿宋_GB2312" w:eastAsia="仿宋_GB2312"/>
        </w:rPr>
        <w:t>详见附件：服务方案.pdf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