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267F6">
      <w:pPr>
        <w:pStyle w:val="40"/>
        <w:jc w:val="center"/>
        <w:rPr>
          <w:rFonts w:ascii="仿宋_GB2312" w:hAnsi="仿宋_GB2312" w:eastAsia="仿宋_GB2312" w:cs="仿宋_GB2312"/>
          <w:sz w:val="44"/>
          <w:szCs w:val="44"/>
          <w:lang w:eastAsia="zh-CN"/>
        </w:rPr>
      </w:pPr>
      <w:r>
        <w:rPr>
          <w:rFonts w:ascii="仿宋_GB2312" w:hAnsi="仿宋_GB2312" w:eastAsia="仿宋_GB2312" w:cs="仿宋_GB2312"/>
          <w:sz w:val="44"/>
          <w:szCs w:val="44"/>
        </w:rPr>
        <w:t>拟签订采购合同文本</w:t>
      </w:r>
    </w:p>
    <w:p w14:paraId="083A7670">
      <w:pPr>
        <w:pStyle w:val="40"/>
        <w:ind w:firstLine="420" w:firstLineChars="200"/>
        <w:rPr>
          <w:rFonts w:ascii="宋体" w:hAnsi="宋体" w:eastAsia="宋体" w:cs="宋体"/>
          <w:sz w:val="21"/>
          <w:szCs w:val="21"/>
          <w:lang w:eastAsia="zh-CN"/>
        </w:rPr>
      </w:pPr>
    </w:p>
    <w:p w14:paraId="7D6F77DA">
      <w:pPr>
        <w:pStyle w:val="40"/>
        <w:ind w:firstLine="420" w:firstLineChars="200"/>
        <w:rPr>
          <w:rFonts w:ascii="宋体" w:hAnsi="宋体" w:eastAsia="宋体" w:cs="宋体"/>
          <w:sz w:val="21"/>
          <w:szCs w:val="21"/>
          <w:lang w:eastAsia="zh-CN"/>
        </w:rPr>
      </w:pPr>
    </w:p>
    <w:p w14:paraId="7333763B">
      <w:pPr>
        <w:pStyle w:val="40"/>
        <w:ind w:firstLine="420" w:firstLineChars="200"/>
        <w:rPr>
          <w:rFonts w:hAnsi="宋体" w:cs="宋体"/>
        </w:rPr>
      </w:pPr>
      <w:r>
        <w:rPr>
          <w:rFonts w:ascii="宋体" w:hAnsi="宋体" w:eastAsia="宋体" w:cs="宋体"/>
          <w:sz w:val="21"/>
          <w:szCs w:val="21"/>
        </w:rPr>
        <w:t>根据《中华人民共和国政府采购法》、《中华人民共和国</w:t>
      </w:r>
      <w:r>
        <w:rPr>
          <w:rFonts w:ascii="宋体" w:hAnsi="宋体" w:eastAsia="宋体" w:cs="宋体"/>
          <w:sz w:val="21"/>
          <w:szCs w:val="21"/>
          <w:lang w:eastAsia="zh-CN"/>
        </w:rPr>
        <w:t>民法典</w:t>
      </w:r>
      <w:r>
        <w:rPr>
          <w:rFonts w:ascii="宋体" w:hAnsi="宋体" w:eastAsia="宋体" w:cs="宋体"/>
          <w:sz w:val="21"/>
          <w:szCs w:val="21"/>
        </w:rPr>
        <w:t>》</w:t>
      </w:r>
      <w:r>
        <w:rPr>
          <w:rFonts w:ascii="宋体" w:hAnsi="宋体" w:eastAsia="宋体" w:cs="宋体"/>
          <w:sz w:val="21"/>
          <w:szCs w:val="21"/>
          <w:lang w:eastAsia="zh-CN"/>
        </w:rPr>
        <w:t>第三编</w:t>
      </w:r>
      <w:r>
        <w:rPr>
          <w:rFonts w:ascii="宋体" w:hAnsi="宋体" w:eastAsia="宋体" w:cs="宋体"/>
          <w:sz w:val="21"/>
          <w:szCs w:val="21"/>
        </w:rPr>
        <w:t>等有关法律法规规定，____________(采购人名称)(以下简称：“甲方”)通过</w:t>
      </w:r>
      <w:r>
        <w:rPr>
          <w:rFonts w:hAnsi="宋体" w:eastAsia="宋体" w:cs="宋体"/>
          <w:sz w:val="21"/>
          <w:szCs w:val="21"/>
          <w:u w:val="single"/>
          <w:lang w:eastAsia="zh-CN"/>
        </w:rPr>
        <w:t>竞争性磋商</w:t>
      </w:r>
      <w:r>
        <w:rPr>
          <w:rFonts w:ascii="宋体" w:hAnsi="宋体" w:eastAsia="宋体" w:cs="宋体"/>
          <w:sz w:val="21"/>
          <w:szCs w:val="21"/>
        </w:rPr>
        <w:t>采购(</w:t>
      </w:r>
      <w:r>
        <w:rPr>
          <w:rFonts w:ascii="宋体" w:hAnsi="宋体" w:eastAsia="宋体" w:cs="宋体"/>
          <w:sz w:val="21"/>
          <w:szCs w:val="21"/>
          <w:lang w:eastAsia="zh-CN"/>
        </w:rPr>
        <w:t>采购人</w:t>
      </w:r>
      <w:r>
        <w:rPr>
          <w:rFonts w:ascii="宋体" w:hAnsi="宋体" w:eastAsia="宋体" w:cs="宋体"/>
          <w:sz w:val="21"/>
          <w:szCs w:val="21"/>
        </w:rPr>
        <w:t>式)确定______(</w:t>
      </w:r>
      <w:r>
        <w:rPr>
          <w:rFonts w:hAnsi="宋体" w:cs="宋体"/>
          <w:sz w:val="21"/>
          <w:szCs w:val="21"/>
          <w:lang w:eastAsia="zh-CN"/>
        </w:rPr>
        <w:t>成交供应商</w:t>
      </w:r>
      <w:r>
        <w:rPr>
          <w:rFonts w:ascii="宋体" w:hAnsi="宋体" w:eastAsia="宋体" w:cs="宋体"/>
          <w:sz w:val="21"/>
          <w:szCs w:val="21"/>
        </w:rPr>
        <w:t>名称)(以下简称：“乙方”)为______项目(项目名称)的</w:t>
      </w:r>
      <w:r>
        <w:rPr>
          <w:rFonts w:hAnsi="宋体" w:cs="宋体"/>
          <w:sz w:val="21"/>
          <w:szCs w:val="21"/>
          <w:lang w:eastAsia="zh-CN"/>
        </w:rPr>
        <w:t>成交单位</w:t>
      </w:r>
      <w:r>
        <w:rPr>
          <w:rFonts w:ascii="宋体" w:hAnsi="宋体" w:eastAsia="宋体" w:cs="宋体"/>
          <w:sz w:val="21"/>
          <w:szCs w:val="21"/>
        </w:rPr>
        <w:t>。甲乙双方同意签署《______项目(项目名称)合同》(合同编号：______，以下简称：“合同”)。</w:t>
      </w:r>
    </w:p>
    <w:p w14:paraId="184BBABC">
      <w:pPr>
        <w:pStyle w:val="12"/>
        <w:spacing w:line="360" w:lineRule="auto"/>
        <w:ind w:firstLine="420" w:firstLineChars="200"/>
        <w:outlineLvl w:val="1"/>
        <w:rPr>
          <w:rFonts w:hint="eastAsia" w:hAnsi="宋体" w:cs="宋体"/>
        </w:rPr>
      </w:pPr>
      <w:bookmarkStart w:id="0" w:name="_Toc8142"/>
      <w:r>
        <w:rPr>
          <w:rFonts w:hint="eastAsia" w:hAnsi="宋体" w:cs="宋体"/>
        </w:rPr>
        <w:t>1.合同文件</w:t>
      </w:r>
      <w:bookmarkEnd w:id="0"/>
    </w:p>
    <w:p w14:paraId="2C47772B">
      <w:pPr>
        <w:pStyle w:val="12"/>
        <w:spacing w:line="360" w:lineRule="auto"/>
        <w:ind w:firstLine="420" w:firstLineChars="200"/>
        <w:rPr>
          <w:rFonts w:hint="eastAsia" w:hAnsi="宋体" w:cs="宋体"/>
        </w:rPr>
      </w:pPr>
      <w:r>
        <w:rPr>
          <w:rFonts w:hint="eastAsia" w:hAnsi="宋体" w:cs="宋体"/>
        </w:rPr>
        <w:t>下列文件是构成本合同不可分割的部分：</w:t>
      </w:r>
    </w:p>
    <w:p w14:paraId="4CB3814A">
      <w:pPr>
        <w:pStyle w:val="12"/>
        <w:spacing w:line="360" w:lineRule="auto"/>
        <w:ind w:firstLine="420" w:firstLineChars="200"/>
        <w:rPr>
          <w:rFonts w:hint="eastAsia" w:hAnsi="宋体" w:cs="宋体"/>
        </w:rPr>
      </w:pPr>
      <w:r>
        <w:rPr>
          <w:rFonts w:hint="eastAsia" w:hAnsi="宋体" w:cs="宋体"/>
        </w:rPr>
        <w:t>(1)合同条款；</w:t>
      </w:r>
    </w:p>
    <w:p w14:paraId="1D73D777">
      <w:pPr>
        <w:pStyle w:val="12"/>
        <w:spacing w:line="360" w:lineRule="auto"/>
        <w:ind w:firstLine="420" w:firstLineChars="200"/>
        <w:rPr>
          <w:rFonts w:hint="eastAsia" w:hAnsi="宋体" w:cs="宋体"/>
        </w:rPr>
      </w:pPr>
      <w:r>
        <w:rPr>
          <w:rFonts w:hint="eastAsia" w:hAnsi="宋体" w:cs="宋体"/>
        </w:rPr>
        <w:t>(2)报价表；</w:t>
      </w:r>
    </w:p>
    <w:p w14:paraId="001DB312">
      <w:pPr>
        <w:pStyle w:val="12"/>
        <w:spacing w:line="360" w:lineRule="auto"/>
        <w:ind w:firstLine="420" w:firstLineChars="200"/>
        <w:rPr>
          <w:rFonts w:hint="eastAsia" w:hAnsi="宋体" w:cs="宋体"/>
        </w:rPr>
      </w:pPr>
      <w:r>
        <w:rPr>
          <w:rFonts w:hint="eastAsia" w:hAnsi="宋体" w:cs="宋体"/>
        </w:rPr>
        <w:t>(3)投标(响应)文件技术部分；</w:t>
      </w:r>
    </w:p>
    <w:p w14:paraId="0E6B6DEB">
      <w:pPr>
        <w:pStyle w:val="12"/>
        <w:spacing w:line="360" w:lineRule="auto"/>
        <w:ind w:firstLine="420" w:firstLineChars="200"/>
        <w:rPr>
          <w:rFonts w:hint="eastAsia" w:hAnsi="宋体" w:cs="宋体"/>
        </w:rPr>
      </w:pPr>
      <w:r>
        <w:rPr>
          <w:rFonts w:hint="eastAsia" w:hAnsi="宋体" w:cs="宋体"/>
        </w:rPr>
        <w:t>(4)其他。</w:t>
      </w:r>
    </w:p>
    <w:p w14:paraId="4A648293">
      <w:pPr>
        <w:pStyle w:val="12"/>
        <w:spacing w:line="360" w:lineRule="auto"/>
        <w:ind w:firstLine="420" w:firstLineChars="200"/>
        <w:rPr>
          <w:rFonts w:hint="eastAsia" w:hAnsi="宋体" w:cs="宋体"/>
        </w:rPr>
      </w:pPr>
    </w:p>
    <w:p w14:paraId="0CF21E13">
      <w:pPr>
        <w:pStyle w:val="12"/>
        <w:spacing w:line="360" w:lineRule="auto"/>
        <w:ind w:firstLine="420" w:firstLineChars="200"/>
        <w:outlineLvl w:val="1"/>
        <w:rPr>
          <w:rFonts w:hint="eastAsia" w:hAnsi="宋体" w:cs="宋体"/>
        </w:rPr>
      </w:pPr>
      <w:bookmarkStart w:id="1" w:name="_Toc6001"/>
      <w:r>
        <w:rPr>
          <w:rFonts w:hint="eastAsia" w:hAnsi="宋体" w:cs="宋体"/>
        </w:rPr>
        <w:t>2.采购服务内容(根据实际情况填写)</w:t>
      </w:r>
      <w:bookmarkEnd w:id="1"/>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6614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3F786E55">
            <w:pPr>
              <w:pStyle w:val="12"/>
              <w:spacing w:line="360" w:lineRule="auto"/>
              <w:ind w:firstLine="420" w:firstLineChars="200"/>
              <w:rPr>
                <w:rFonts w:hint="eastAsia" w:hAnsi="宋体" w:cs="宋体"/>
              </w:rPr>
            </w:pPr>
            <w:r>
              <w:rPr>
                <w:rFonts w:hint="eastAsia" w:hAnsi="宋体" w:cs="宋体"/>
              </w:rPr>
              <w:t>服务名称</w:t>
            </w:r>
          </w:p>
        </w:tc>
        <w:tc>
          <w:tcPr>
            <w:tcW w:w="816" w:type="dxa"/>
            <w:vAlign w:val="center"/>
          </w:tcPr>
          <w:p w14:paraId="0A2D8BE6">
            <w:pPr>
              <w:pStyle w:val="12"/>
              <w:spacing w:line="360" w:lineRule="auto"/>
              <w:rPr>
                <w:rFonts w:hint="eastAsia" w:hAnsi="宋体" w:cs="宋体"/>
              </w:rPr>
            </w:pPr>
            <w:r>
              <w:rPr>
                <w:rFonts w:hint="eastAsia" w:hAnsi="宋体" w:cs="宋体"/>
              </w:rPr>
              <w:t>数量</w:t>
            </w:r>
          </w:p>
        </w:tc>
        <w:tc>
          <w:tcPr>
            <w:tcW w:w="816" w:type="dxa"/>
            <w:vAlign w:val="center"/>
          </w:tcPr>
          <w:p w14:paraId="105CA1F1">
            <w:pPr>
              <w:pStyle w:val="12"/>
              <w:spacing w:line="360" w:lineRule="auto"/>
              <w:rPr>
                <w:rFonts w:hint="eastAsia" w:hAnsi="宋体" w:cs="宋体"/>
              </w:rPr>
            </w:pPr>
            <w:r>
              <w:rPr>
                <w:rFonts w:hint="eastAsia" w:hAnsi="宋体" w:cs="宋体"/>
              </w:rPr>
              <w:t>单位</w:t>
            </w:r>
          </w:p>
        </w:tc>
        <w:tc>
          <w:tcPr>
            <w:tcW w:w="5164" w:type="dxa"/>
            <w:vAlign w:val="center"/>
          </w:tcPr>
          <w:p w14:paraId="4CBD548B">
            <w:pPr>
              <w:pStyle w:val="12"/>
              <w:spacing w:line="360" w:lineRule="auto"/>
              <w:rPr>
                <w:rFonts w:hint="eastAsia" w:hAnsi="宋体" w:cs="宋体"/>
              </w:rPr>
            </w:pPr>
            <w:r>
              <w:rPr>
                <w:rFonts w:hint="eastAsia" w:hAnsi="宋体" w:cs="宋体"/>
              </w:rPr>
              <w:t>具体服务承诺(包含但不限于服务内容、范围和基本要求)</w:t>
            </w:r>
          </w:p>
        </w:tc>
      </w:tr>
      <w:tr w14:paraId="6B6B6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D38F7DC">
            <w:pPr>
              <w:pStyle w:val="12"/>
              <w:spacing w:line="360" w:lineRule="auto"/>
              <w:ind w:firstLine="420" w:firstLineChars="200"/>
              <w:rPr>
                <w:rFonts w:hint="eastAsia" w:hAnsi="宋体" w:cs="宋体"/>
              </w:rPr>
            </w:pPr>
          </w:p>
        </w:tc>
        <w:tc>
          <w:tcPr>
            <w:tcW w:w="816" w:type="dxa"/>
            <w:vAlign w:val="center"/>
          </w:tcPr>
          <w:p w14:paraId="7D897B60">
            <w:pPr>
              <w:pStyle w:val="12"/>
              <w:spacing w:line="360" w:lineRule="auto"/>
              <w:ind w:firstLine="420" w:firstLineChars="200"/>
              <w:rPr>
                <w:rFonts w:hint="eastAsia" w:hAnsi="宋体" w:cs="宋体"/>
              </w:rPr>
            </w:pPr>
          </w:p>
        </w:tc>
        <w:tc>
          <w:tcPr>
            <w:tcW w:w="816" w:type="dxa"/>
            <w:vAlign w:val="center"/>
          </w:tcPr>
          <w:p w14:paraId="1E4F0485">
            <w:pPr>
              <w:pStyle w:val="12"/>
              <w:spacing w:line="360" w:lineRule="auto"/>
              <w:ind w:firstLine="420" w:firstLineChars="200"/>
              <w:rPr>
                <w:rFonts w:hint="eastAsia" w:hAnsi="宋体" w:cs="宋体"/>
              </w:rPr>
            </w:pPr>
            <w:r>
              <w:rPr>
                <w:rFonts w:hint="eastAsia" w:hAnsi="宋体" w:cs="宋体"/>
              </w:rPr>
              <w:t>项</w:t>
            </w:r>
          </w:p>
        </w:tc>
        <w:tc>
          <w:tcPr>
            <w:tcW w:w="5164" w:type="dxa"/>
            <w:vAlign w:val="center"/>
          </w:tcPr>
          <w:p w14:paraId="586D127E">
            <w:pPr>
              <w:pStyle w:val="12"/>
              <w:spacing w:line="360" w:lineRule="auto"/>
              <w:ind w:firstLine="420" w:firstLineChars="200"/>
              <w:rPr>
                <w:rFonts w:hint="eastAsia" w:hAnsi="宋体" w:cs="宋体"/>
              </w:rPr>
            </w:pPr>
          </w:p>
        </w:tc>
      </w:tr>
      <w:tr w14:paraId="62616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11EC5513">
            <w:pPr>
              <w:pStyle w:val="12"/>
              <w:spacing w:line="360" w:lineRule="auto"/>
              <w:ind w:firstLine="420" w:firstLineChars="200"/>
              <w:rPr>
                <w:rFonts w:hint="eastAsia" w:hAnsi="宋体" w:cs="宋体"/>
              </w:rPr>
            </w:pPr>
            <w:r>
              <w:rPr>
                <w:rFonts w:hint="eastAsia" w:hAnsi="宋体" w:cs="宋体"/>
              </w:rPr>
              <w:t>…</w:t>
            </w:r>
          </w:p>
        </w:tc>
        <w:tc>
          <w:tcPr>
            <w:tcW w:w="816" w:type="dxa"/>
            <w:vAlign w:val="center"/>
          </w:tcPr>
          <w:p w14:paraId="328877B8">
            <w:pPr>
              <w:pStyle w:val="12"/>
              <w:spacing w:line="360" w:lineRule="auto"/>
              <w:ind w:firstLine="420" w:firstLineChars="200"/>
              <w:rPr>
                <w:rFonts w:hint="eastAsia" w:hAnsi="宋体" w:cs="宋体"/>
              </w:rPr>
            </w:pPr>
          </w:p>
        </w:tc>
        <w:tc>
          <w:tcPr>
            <w:tcW w:w="816" w:type="dxa"/>
            <w:vAlign w:val="center"/>
          </w:tcPr>
          <w:p w14:paraId="3865A210">
            <w:pPr>
              <w:pStyle w:val="12"/>
              <w:spacing w:line="360" w:lineRule="auto"/>
              <w:ind w:firstLine="420" w:firstLineChars="200"/>
              <w:rPr>
                <w:rFonts w:hint="eastAsia" w:hAnsi="宋体" w:cs="宋体"/>
              </w:rPr>
            </w:pPr>
          </w:p>
        </w:tc>
        <w:tc>
          <w:tcPr>
            <w:tcW w:w="5164" w:type="dxa"/>
            <w:vAlign w:val="center"/>
          </w:tcPr>
          <w:p w14:paraId="2E071FF2">
            <w:pPr>
              <w:pStyle w:val="12"/>
              <w:spacing w:line="360" w:lineRule="auto"/>
              <w:ind w:firstLine="420" w:firstLineChars="200"/>
              <w:rPr>
                <w:rFonts w:hint="eastAsia" w:hAnsi="宋体" w:cs="宋体"/>
              </w:rPr>
            </w:pPr>
          </w:p>
        </w:tc>
      </w:tr>
    </w:tbl>
    <w:p w14:paraId="4D0BBACF">
      <w:pPr>
        <w:pStyle w:val="12"/>
        <w:spacing w:line="360" w:lineRule="auto"/>
        <w:ind w:firstLine="420" w:firstLineChars="200"/>
        <w:rPr>
          <w:rFonts w:hint="eastAsia" w:hAnsi="宋体" w:cs="宋体"/>
        </w:rPr>
      </w:pPr>
      <w:r>
        <w:rPr>
          <w:rFonts w:hint="eastAsia" w:hAnsi="宋体" w:cs="宋体"/>
        </w:rPr>
        <w:t>采购服务内容见附件一</w:t>
      </w:r>
    </w:p>
    <w:p w14:paraId="560A84E5">
      <w:pPr>
        <w:pStyle w:val="12"/>
        <w:spacing w:line="360" w:lineRule="auto"/>
        <w:ind w:firstLine="420" w:firstLineChars="200"/>
        <w:outlineLvl w:val="1"/>
        <w:rPr>
          <w:rFonts w:hint="eastAsia" w:hAnsi="宋体" w:cs="宋体"/>
        </w:rPr>
      </w:pPr>
      <w:bookmarkStart w:id="2" w:name="_Toc20176"/>
      <w:r>
        <w:rPr>
          <w:rFonts w:hint="eastAsia" w:hAnsi="宋体" w:cs="宋体"/>
        </w:rPr>
        <w:t>3.合同金额</w:t>
      </w:r>
      <w:bookmarkEnd w:id="2"/>
    </w:p>
    <w:p w14:paraId="6C991C08">
      <w:pPr>
        <w:pStyle w:val="12"/>
        <w:spacing w:line="360" w:lineRule="auto"/>
        <w:ind w:firstLine="420" w:firstLineChars="200"/>
        <w:rPr>
          <w:rFonts w:hint="eastAsia" w:hAnsi="宋体" w:cs="宋体"/>
        </w:rPr>
      </w:pPr>
      <w:r>
        <w:rPr>
          <w:rFonts w:hint="eastAsia" w:hAnsi="宋体" w:cs="宋体"/>
        </w:rPr>
        <w:t>本合同总金额（含税价）为人民币______元(￥______)。</w:t>
      </w:r>
    </w:p>
    <w:p w14:paraId="48D54CC0">
      <w:pPr>
        <w:pStyle w:val="12"/>
        <w:spacing w:line="360" w:lineRule="auto"/>
        <w:ind w:firstLine="420" w:firstLineChars="200"/>
        <w:rPr>
          <w:rFonts w:hint="eastAsia" w:hAnsi="宋体" w:cs="宋体"/>
        </w:rPr>
      </w:pPr>
      <w:r>
        <w:rPr>
          <w:rFonts w:hint="eastAsia" w:hAnsi="宋体" w:cs="宋体"/>
        </w:rPr>
        <w:t xml:space="preserve">4.合同签订地：                             </w:t>
      </w:r>
    </w:p>
    <w:p w14:paraId="39EE46AE">
      <w:pPr>
        <w:pStyle w:val="12"/>
        <w:spacing w:line="360" w:lineRule="auto"/>
        <w:ind w:firstLine="420" w:firstLineChars="200"/>
        <w:outlineLvl w:val="1"/>
        <w:rPr>
          <w:rFonts w:hint="eastAsia" w:hAnsi="宋体" w:cs="宋体"/>
        </w:rPr>
      </w:pPr>
      <w:bookmarkStart w:id="3" w:name="_Toc3400"/>
      <w:r>
        <w:rPr>
          <w:rFonts w:hint="eastAsia" w:hAnsi="宋体" w:cs="宋体"/>
        </w:rPr>
        <w:t>5.合同生效</w:t>
      </w:r>
      <w:bookmarkEnd w:id="3"/>
    </w:p>
    <w:p w14:paraId="051A4E64">
      <w:pPr>
        <w:pStyle w:val="12"/>
        <w:spacing w:line="360" w:lineRule="auto"/>
        <w:ind w:firstLine="420" w:firstLineChars="200"/>
        <w:rPr>
          <w:rFonts w:hint="eastAsia" w:hAnsi="宋体" w:cs="宋体"/>
        </w:rPr>
      </w:pPr>
      <w:r>
        <w:rPr>
          <w:rFonts w:hint="eastAsia" w:hAnsi="宋体" w:cs="宋体"/>
        </w:rPr>
        <w:t>本合同一式四份，经甲乙双方法定代表人或其授权代表签字盖章后生效，甲乙双方各执两份。</w:t>
      </w:r>
    </w:p>
    <w:p w14:paraId="5D3E0940">
      <w:pPr>
        <w:pStyle w:val="12"/>
        <w:spacing w:line="360" w:lineRule="auto"/>
        <w:ind w:firstLine="420" w:firstLineChars="200"/>
        <w:rPr>
          <w:rFonts w:hint="eastAsia" w:hAnsi="宋体" w:cs="宋体"/>
        </w:rPr>
      </w:pPr>
    </w:p>
    <w:p w14:paraId="2FF5BB8F">
      <w:pPr>
        <w:pStyle w:val="12"/>
        <w:spacing w:line="360" w:lineRule="auto"/>
        <w:ind w:firstLine="420" w:firstLineChars="200"/>
        <w:rPr>
          <w:rFonts w:hint="eastAsia" w:hAnsi="宋体" w:cs="宋体"/>
        </w:rPr>
      </w:pPr>
      <w:r>
        <w:rPr>
          <w:rFonts w:hint="eastAsia" w:hAnsi="宋体" w:cs="宋体"/>
        </w:rPr>
        <w:t>甲方：(采购人名称)</w:t>
      </w:r>
    </w:p>
    <w:p w14:paraId="01293897">
      <w:pPr>
        <w:pStyle w:val="12"/>
        <w:spacing w:line="360" w:lineRule="auto"/>
        <w:ind w:firstLine="420" w:firstLineChars="200"/>
        <w:rPr>
          <w:rFonts w:hint="eastAsia" w:hAnsi="宋体" w:cs="宋体"/>
        </w:rPr>
      </w:pPr>
      <w:r>
        <w:rPr>
          <w:rFonts w:hint="eastAsia" w:hAnsi="宋体" w:cs="宋体"/>
        </w:rPr>
        <w:t xml:space="preserve">法定代表人或其授权代表签字(签章): </w:t>
      </w:r>
      <w:r>
        <w:rPr>
          <w:rFonts w:hint="eastAsia" w:hAnsi="宋体" w:cs="宋体"/>
        </w:rPr>
        <w:tab/>
      </w:r>
    </w:p>
    <w:p w14:paraId="256CB1F4">
      <w:pPr>
        <w:pStyle w:val="12"/>
        <w:spacing w:line="360" w:lineRule="auto"/>
        <w:ind w:firstLine="420" w:firstLineChars="200"/>
        <w:rPr>
          <w:rFonts w:hint="eastAsia" w:hAnsi="宋体" w:cs="宋体"/>
        </w:rPr>
      </w:pPr>
      <w:r>
        <w:rPr>
          <w:rFonts w:hint="eastAsia" w:hAnsi="宋体" w:cs="宋体"/>
        </w:rPr>
        <w:t>盖章：</w:t>
      </w:r>
      <w:r>
        <w:rPr>
          <w:rFonts w:hint="eastAsia" w:hAnsi="宋体" w:cs="宋体"/>
        </w:rPr>
        <w:tab/>
      </w:r>
      <w:r>
        <w:rPr>
          <w:rFonts w:hint="eastAsia" w:hAnsi="宋体" w:cs="宋体"/>
        </w:rPr>
        <w:tab/>
      </w:r>
      <w:r>
        <w:rPr>
          <w:rFonts w:hint="eastAsia" w:hAnsi="宋体" w:cs="宋体"/>
        </w:rPr>
        <w:tab/>
      </w:r>
      <w:r>
        <w:rPr>
          <w:rFonts w:hint="eastAsia" w:hAnsi="宋体" w:cs="宋体"/>
        </w:rPr>
        <w:tab/>
      </w:r>
      <w:r>
        <w:rPr>
          <w:rFonts w:hint="eastAsia" w:hAnsi="宋体" w:cs="宋体"/>
        </w:rPr>
        <w:tab/>
      </w:r>
      <w:r>
        <w:rPr>
          <w:rFonts w:hint="eastAsia" w:hAnsi="宋体" w:cs="宋体"/>
        </w:rPr>
        <w:tab/>
      </w:r>
      <w:r>
        <w:rPr>
          <w:rFonts w:hint="eastAsia" w:hAnsi="宋体" w:cs="宋体"/>
        </w:rPr>
        <w:tab/>
      </w:r>
    </w:p>
    <w:p w14:paraId="55F3A0DA">
      <w:pPr>
        <w:pStyle w:val="12"/>
        <w:spacing w:line="360" w:lineRule="auto"/>
        <w:ind w:firstLine="420" w:firstLineChars="200"/>
        <w:rPr>
          <w:rFonts w:hint="eastAsia" w:hAnsi="宋体" w:cs="宋体"/>
        </w:rPr>
      </w:pPr>
    </w:p>
    <w:p w14:paraId="7E6EADE9">
      <w:pPr>
        <w:pStyle w:val="12"/>
        <w:spacing w:line="360" w:lineRule="auto"/>
        <w:ind w:firstLine="420" w:firstLineChars="200"/>
        <w:rPr>
          <w:rFonts w:hint="eastAsia" w:hAnsi="宋体" w:cs="宋体"/>
        </w:rPr>
      </w:pPr>
      <w:r>
        <w:rPr>
          <w:rFonts w:hint="eastAsia" w:hAnsi="宋体" w:cs="宋体"/>
        </w:rPr>
        <w:t>日期：______年____月____日</w:t>
      </w:r>
      <w:r>
        <w:rPr>
          <w:rFonts w:hint="eastAsia" w:hAnsi="宋体" w:cs="宋体"/>
        </w:rPr>
        <w:tab/>
      </w:r>
      <w:r>
        <w:rPr>
          <w:rFonts w:hint="eastAsia" w:hAnsi="宋体" w:cs="宋体"/>
        </w:rPr>
        <w:tab/>
      </w:r>
    </w:p>
    <w:p w14:paraId="7712BC93">
      <w:pPr>
        <w:pStyle w:val="12"/>
        <w:spacing w:line="360" w:lineRule="auto"/>
        <w:ind w:firstLine="420" w:firstLineChars="200"/>
        <w:rPr>
          <w:rFonts w:hint="eastAsia" w:hAnsi="宋体" w:cs="宋体"/>
        </w:rPr>
      </w:pPr>
    </w:p>
    <w:p w14:paraId="24D95A33">
      <w:pPr>
        <w:pStyle w:val="12"/>
        <w:spacing w:line="360" w:lineRule="auto"/>
        <w:ind w:firstLine="420" w:firstLineChars="200"/>
        <w:rPr>
          <w:rFonts w:hint="eastAsia" w:hAnsi="宋体" w:cs="宋体"/>
        </w:rPr>
      </w:pPr>
      <w:r>
        <w:rPr>
          <w:rFonts w:hint="eastAsia" w:hAnsi="宋体" w:cs="宋体"/>
        </w:rPr>
        <w:t>乙方：(成交供应商名称)</w:t>
      </w:r>
    </w:p>
    <w:p w14:paraId="416627AD">
      <w:pPr>
        <w:pStyle w:val="12"/>
        <w:spacing w:line="360" w:lineRule="auto"/>
        <w:ind w:firstLine="420" w:firstLineChars="200"/>
        <w:rPr>
          <w:rFonts w:hint="eastAsia" w:hAnsi="宋体" w:cs="宋体"/>
        </w:rPr>
      </w:pPr>
      <w:r>
        <w:rPr>
          <w:rFonts w:hint="eastAsia" w:hAnsi="宋体" w:cs="宋体"/>
        </w:rPr>
        <w:t>法定代表人或其授权代表签字(签章)：</w:t>
      </w:r>
    </w:p>
    <w:p w14:paraId="070CE6D3">
      <w:pPr>
        <w:pStyle w:val="12"/>
        <w:spacing w:line="360" w:lineRule="auto"/>
        <w:ind w:firstLine="420" w:firstLineChars="200"/>
        <w:rPr>
          <w:rFonts w:hint="eastAsia" w:hAnsi="宋体" w:cs="宋体"/>
        </w:rPr>
      </w:pPr>
      <w:r>
        <w:rPr>
          <w:rFonts w:hint="eastAsia" w:hAnsi="宋体" w:cs="宋体"/>
        </w:rPr>
        <w:t>盖章：</w:t>
      </w:r>
    </w:p>
    <w:p w14:paraId="14FFF15D">
      <w:pPr>
        <w:pStyle w:val="12"/>
        <w:spacing w:line="360" w:lineRule="auto"/>
        <w:ind w:firstLine="420" w:firstLineChars="200"/>
        <w:jc w:val="center"/>
        <w:rPr>
          <w:rFonts w:hint="eastAsia" w:hAnsi="宋体" w:cs="宋体"/>
          <w:b/>
          <w:bCs/>
        </w:rPr>
      </w:pPr>
      <w:r>
        <w:rPr>
          <w:rFonts w:hint="eastAsia" w:hAnsi="宋体" w:cs="宋体"/>
        </w:rPr>
        <w:t>日期：______年____月____日</w:t>
      </w:r>
      <w:r>
        <w:rPr>
          <w:rFonts w:hint="eastAsia" w:hAnsi="宋体" w:cs="宋体"/>
        </w:rPr>
        <w:br w:type="page"/>
      </w:r>
      <w:r>
        <w:rPr>
          <w:rFonts w:hint="eastAsia" w:hAnsi="宋体" w:cs="宋体"/>
          <w:b/>
          <w:bCs/>
        </w:rPr>
        <w:t>合同专用条款</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799"/>
      </w:tblGrid>
      <w:tr w14:paraId="64097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39DB45EA">
            <w:pPr>
              <w:pStyle w:val="12"/>
              <w:spacing w:line="360" w:lineRule="auto"/>
              <w:jc w:val="center"/>
              <w:rPr>
                <w:rFonts w:hint="eastAsia" w:hAnsi="宋体" w:cs="宋体"/>
                <w:b/>
                <w:bCs/>
              </w:rPr>
            </w:pPr>
            <w:r>
              <w:rPr>
                <w:rFonts w:hint="eastAsia" w:hAnsi="宋体" w:cs="宋体"/>
                <w:b/>
                <w:bCs/>
              </w:rPr>
              <w:t>序号</w:t>
            </w:r>
          </w:p>
        </w:tc>
        <w:tc>
          <w:tcPr>
            <w:tcW w:w="7799" w:type="dxa"/>
            <w:vAlign w:val="center"/>
          </w:tcPr>
          <w:p w14:paraId="2C1606A3">
            <w:pPr>
              <w:pStyle w:val="12"/>
              <w:spacing w:line="360" w:lineRule="auto"/>
              <w:ind w:firstLine="422" w:firstLineChars="200"/>
              <w:jc w:val="center"/>
              <w:rPr>
                <w:rFonts w:hint="eastAsia" w:hAnsi="宋体" w:cs="宋体"/>
                <w:b/>
                <w:bCs/>
              </w:rPr>
            </w:pPr>
            <w:r>
              <w:rPr>
                <w:rFonts w:hint="eastAsia" w:hAnsi="宋体" w:cs="宋体"/>
                <w:b/>
                <w:bCs/>
              </w:rPr>
              <w:t>内容</w:t>
            </w:r>
          </w:p>
        </w:tc>
      </w:tr>
      <w:tr w14:paraId="52AD1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7" w:type="dxa"/>
            <w:vAlign w:val="center"/>
          </w:tcPr>
          <w:p w14:paraId="59890F82">
            <w:pPr>
              <w:pStyle w:val="12"/>
              <w:spacing w:line="360" w:lineRule="auto"/>
              <w:jc w:val="center"/>
              <w:rPr>
                <w:rFonts w:hint="eastAsia" w:hAnsi="宋体" w:cs="宋体"/>
              </w:rPr>
            </w:pPr>
            <w:r>
              <w:rPr>
                <w:rFonts w:hint="eastAsia" w:hAnsi="宋体" w:cs="宋体"/>
              </w:rPr>
              <w:t>1</w:t>
            </w:r>
          </w:p>
        </w:tc>
        <w:tc>
          <w:tcPr>
            <w:tcW w:w="7799" w:type="dxa"/>
            <w:vAlign w:val="center"/>
          </w:tcPr>
          <w:p w14:paraId="7A24CC09">
            <w:pPr>
              <w:pStyle w:val="12"/>
              <w:spacing w:line="360" w:lineRule="auto"/>
              <w:ind w:firstLine="420" w:firstLineChars="200"/>
              <w:rPr>
                <w:rFonts w:hint="eastAsia" w:hAnsi="宋体" w:cs="宋体"/>
              </w:rPr>
            </w:pPr>
            <w:r>
              <w:rPr>
                <w:rFonts w:hint="eastAsia" w:hAnsi="宋体" w:cs="宋体"/>
              </w:rPr>
              <w:t>合同名称：</w:t>
            </w:r>
          </w:p>
          <w:p w14:paraId="70B45EFE">
            <w:pPr>
              <w:pStyle w:val="12"/>
              <w:spacing w:line="360" w:lineRule="auto"/>
              <w:ind w:firstLine="420" w:firstLineChars="200"/>
              <w:rPr>
                <w:rFonts w:hint="eastAsia" w:hAnsi="宋体" w:cs="宋体"/>
              </w:rPr>
            </w:pPr>
            <w:r>
              <w:rPr>
                <w:rFonts w:hint="eastAsia" w:hAnsi="宋体" w:cs="宋体"/>
              </w:rPr>
              <w:t>合同编号：</w:t>
            </w:r>
          </w:p>
        </w:tc>
      </w:tr>
      <w:tr w14:paraId="2FA23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vAlign w:val="center"/>
          </w:tcPr>
          <w:p w14:paraId="5604E6A0">
            <w:pPr>
              <w:pStyle w:val="12"/>
              <w:spacing w:line="360" w:lineRule="auto"/>
              <w:jc w:val="center"/>
              <w:rPr>
                <w:rFonts w:hint="eastAsia" w:hAnsi="宋体" w:cs="宋体"/>
              </w:rPr>
            </w:pPr>
            <w:r>
              <w:rPr>
                <w:rFonts w:hint="eastAsia" w:hAnsi="宋体" w:cs="宋体"/>
              </w:rPr>
              <w:t>2</w:t>
            </w:r>
          </w:p>
        </w:tc>
        <w:tc>
          <w:tcPr>
            <w:tcW w:w="7799" w:type="dxa"/>
            <w:vAlign w:val="center"/>
          </w:tcPr>
          <w:p w14:paraId="15105BE6">
            <w:pPr>
              <w:pStyle w:val="12"/>
              <w:spacing w:line="360" w:lineRule="auto"/>
              <w:ind w:firstLine="420" w:firstLineChars="200"/>
              <w:rPr>
                <w:rFonts w:hint="eastAsia" w:hAnsi="宋体" w:cs="宋体"/>
              </w:rPr>
            </w:pPr>
            <w:r>
              <w:rPr>
                <w:rFonts w:hint="eastAsia" w:hAnsi="宋体" w:cs="宋体"/>
              </w:rPr>
              <w:t>甲方名称：</w:t>
            </w:r>
          </w:p>
        </w:tc>
      </w:tr>
      <w:tr w14:paraId="339A8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7E0651A9">
            <w:pPr>
              <w:pStyle w:val="12"/>
              <w:spacing w:line="360" w:lineRule="auto"/>
              <w:ind w:firstLine="420" w:firstLineChars="200"/>
              <w:jc w:val="center"/>
              <w:rPr>
                <w:rFonts w:hint="eastAsia" w:hAnsi="宋体" w:cs="宋体"/>
              </w:rPr>
            </w:pPr>
          </w:p>
        </w:tc>
        <w:tc>
          <w:tcPr>
            <w:tcW w:w="7799" w:type="dxa"/>
            <w:vAlign w:val="center"/>
          </w:tcPr>
          <w:p w14:paraId="5377BD00">
            <w:pPr>
              <w:pStyle w:val="12"/>
              <w:spacing w:line="360" w:lineRule="auto"/>
              <w:ind w:firstLine="420" w:firstLineChars="200"/>
              <w:rPr>
                <w:rFonts w:hint="eastAsia" w:hAnsi="宋体" w:cs="宋体"/>
              </w:rPr>
            </w:pPr>
            <w:r>
              <w:rPr>
                <w:rFonts w:hint="eastAsia" w:hAnsi="宋体" w:cs="宋体"/>
              </w:rPr>
              <w:t>甲方地址：</w:t>
            </w:r>
          </w:p>
        </w:tc>
      </w:tr>
      <w:tr w14:paraId="705A0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4A01BF1F">
            <w:pPr>
              <w:pStyle w:val="12"/>
              <w:spacing w:line="360" w:lineRule="auto"/>
              <w:ind w:firstLine="420" w:firstLineChars="200"/>
              <w:jc w:val="center"/>
              <w:rPr>
                <w:rFonts w:hint="eastAsia" w:hAnsi="宋体" w:cs="宋体"/>
              </w:rPr>
            </w:pPr>
          </w:p>
        </w:tc>
        <w:tc>
          <w:tcPr>
            <w:tcW w:w="7799" w:type="dxa"/>
            <w:vAlign w:val="center"/>
          </w:tcPr>
          <w:p w14:paraId="400DE6BF">
            <w:pPr>
              <w:pStyle w:val="12"/>
              <w:spacing w:line="360" w:lineRule="auto"/>
              <w:ind w:firstLine="420" w:firstLineChars="200"/>
              <w:rPr>
                <w:rFonts w:hint="eastAsia" w:hAnsi="宋体" w:cs="宋体"/>
              </w:rPr>
            </w:pPr>
            <w:r>
              <w:rPr>
                <w:rFonts w:hint="eastAsia" w:hAnsi="宋体" w:cs="宋体"/>
              </w:rPr>
              <w:t>甲方联系人：　　　　电话：</w:t>
            </w:r>
          </w:p>
        </w:tc>
      </w:tr>
      <w:tr w14:paraId="5CD9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vAlign w:val="center"/>
          </w:tcPr>
          <w:p w14:paraId="491BEA82">
            <w:pPr>
              <w:pStyle w:val="12"/>
              <w:spacing w:line="360" w:lineRule="auto"/>
              <w:jc w:val="center"/>
              <w:rPr>
                <w:rFonts w:hint="eastAsia" w:hAnsi="宋体" w:cs="宋体"/>
              </w:rPr>
            </w:pPr>
            <w:r>
              <w:rPr>
                <w:rFonts w:hint="eastAsia" w:hAnsi="宋体" w:cs="宋体"/>
              </w:rPr>
              <w:t>3</w:t>
            </w:r>
          </w:p>
        </w:tc>
        <w:tc>
          <w:tcPr>
            <w:tcW w:w="7799" w:type="dxa"/>
            <w:vAlign w:val="center"/>
          </w:tcPr>
          <w:p w14:paraId="4F0062C1">
            <w:pPr>
              <w:pStyle w:val="12"/>
              <w:spacing w:line="360" w:lineRule="auto"/>
              <w:ind w:firstLine="420" w:firstLineChars="200"/>
              <w:rPr>
                <w:rFonts w:hint="eastAsia" w:hAnsi="宋体" w:cs="宋体"/>
              </w:rPr>
            </w:pPr>
            <w:r>
              <w:rPr>
                <w:rFonts w:hint="eastAsia" w:hAnsi="宋体" w:cs="宋体"/>
              </w:rPr>
              <w:t>乙方名称：</w:t>
            </w:r>
          </w:p>
        </w:tc>
      </w:tr>
      <w:tr w14:paraId="4F467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1AF7FD2B">
            <w:pPr>
              <w:pStyle w:val="12"/>
              <w:spacing w:line="360" w:lineRule="auto"/>
              <w:ind w:firstLine="420" w:firstLineChars="200"/>
              <w:jc w:val="center"/>
              <w:rPr>
                <w:rFonts w:hint="eastAsia" w:hAnsi="宋体" w:cs="宋体"/>
              </w:rPr>
            </w:pPr>
          </w:p>
        </w:tc>
        <w:tc>
          <w:tcPr>
            <w:tcW w:w="7799" w:type="dxa"/>
            <w:vAlign w:val="center"/>
          </w:tcPr>
          <w:p w14:paraId="36B81691">
            <w:pPr>
              <w:pStyle w:val="12"/>
              <w:spacing w:line="360" w:lineRule="auto"/>
              <w:ind w:firstLine="420" w:firstLineChars="200"/>
              <w:rPr>
                <w:rFonts w:hint="eastAsia" w:hAnsi="宋体" w:cs="宋体"/>
              </w:rPr>
            </w:pPr>
            <w:r>
              <w:rPr>
                <w:rFonts w:hint="eastAsia" w:hAnsi="宋体" w:cs="宋体"/>
              </w:rPr>
              <w:t>乙方地址：</w:t>
            </w:r>
          </w:p>
        </w:tc>
      </w:tr>
      <w:tr w14:paraId="6EE2F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5D7BD125">
            <w:pPr>
              <w:pStyle w:val="12"/>
              <w:spacing w:line="360" w:lineRule="auto"/>
              <w:ind w:firstLine="420" w:firstLineChars="200"/>
              <w:jc w:val="center"/>
              <w:rPr>
                <w:rFonts w:hint="eastAsia" w:hAnsi="宋体" w:cs="宋体"/>
              </w:rPr>
            </w:pPr>
          </w:p>
        </w:tc>
        <w:tc>
          <w:tcPr>
            <w:tcW w:w="7799" w:type="dxa"/>
            <w:vAlign w:val="center"/>
          </w:tcPr>
          <w:p w14:paraId="72137100">
            <w:pPr>
              <w:pStyle w:val="12"/>
              <w:spacing w:line="360" w:lineRule="auto"/>
              <w:ind w:firstLine="420" w:firstLineChars="200"/>
              <w:rPr>
                <w:rFonts w:hint="eastAsia" w:hAnsi="宋体" w:cs="宋体"/>
              </w:rPr>
            </w:pPr>
            <w:r>
              <w:rPr>
                <w:rFonts w:hint="eastAsia" w:hAnsi="宋体" w:cs="宋体"/>
              </w:rPr>
              <w:t>乙方联系人：　　　　电话：</w:t>
            </w:r>
          </w:p>
        </w:tc>
      </w:tr>
      <w:tr w14:paraId="40A99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133CE694">
            <w:pPr>
              <w:pStyle w:val="12"/>
              <w:spacing w:line="360" w:lineRule="auto"/>
              <w:ind w:firstLine="420" w:firstLineChars="200"/>
              <w:jc w:val="center"/>
              <w:rPr>
                <w:rFonts w:hint="eastAsia" w:hAnsi="宋体" w:cs="宋体"/>
              </w:rPr>
            </w:pPr>
          </w:p>
        </w:tc>
        <w:tc>
          <w:tcPr>
            <w:tcW w:w="7799" w:type="dxa"/>
            <w:vAlign w:val="center"/>
          </w:tcPr>
          <w:p w14:paraId="22668A38">
            <w:pPr>
              <w:pStyle w:val="12"/>
              <w:spacing w:line="360" w:lineRule="auto"/>
              <w:ind w:firstLine="420" w:firstLineChars="200"/>
              <w:rPr>
                <w:rFonts w:hint="eastAsia" w:hAnsi="宋体" w:cs="宋体"/>
              </w:rPr>
            </w:pPr>
            <w:r>
              <w:rPr>
                <w:rFonts w:hint="eastAsia" w:hAnsi="宋体" w:cs="宋体"/>
              </w:rPr>
              <w:t>乙方开户银行名称：</w:t>
            </w:r>
          </w:p>
          <w:p w14:paraId="52D140A3">
            <w:pPr>
              <w:pStyle w:val="12"/>
              <w:spacing w:line="360" w:lineRule="auto"/>
              <w:ind w:firstLine="420" w:firstLineChars="200"/>
              <w:rPr>
                <w:rFonts w:hint="eastAsia" w:hAnsi="宋体" w:cs="宋体"/>
              </w:rPr>
            </w:pPr>
            <w:r>
              <w:rPr>
                <w:rFonts w:hint="eastAsia" w:hAnsi="宋体" w:cs="宋体"/>
              </w:rPr>
              <w:t>账号：</w:t>
            </w:r>
          </w:p>
        </w:tc>
      </w:tr>
      <w:tr w14:paraId="19D4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4480A0CF">
            <w:pPr>
              <w:pStyle w:val="12"/>
              <w:spacing w:line="360" w:lineRule="auto"/>
              <w:jc w:val="center"/>
              <w:rPr>
                <w:rFonts w:hint="eastAsia" w:hAnsi="宋体" w:cs="宋体"/>
              </w:rPr>
            </w:pPr>
            <w:r>
              <w:rPr>
                <w:rFonts w:hint="eastAsia" w:hAnsi="宋体" w:cs="宋体"/>
              </w:rPr>
              <w:t>4</w:t>
            </w:r>
          </w:p>
        </w:tc>
        <w:tc>
          <w:tcPr>
            <w:tcW w:w="7799" w:type="dxa"/>
            <w:vAlign w:val="center"/>
          </w:tcPr>
          <w:p w14:paraId="15A5EF28">
            <w:pPr>
              <w:pStyle w:val="12"/>
              <w:spacing w:line="360" w:lineRule="auto"/>
              <w:ind w:firstLine="420" w:firstLineChars="200"/>
              <w:rPr>
                <w:rFonts w:hint="eastAsia" w:hAnsi="宋体" w:cs="宋体"/>
              </w:rPr>
            </w:pPr>
            <w:r>
              <w:rPr>
                <w:rFonts w:hint="eastAsia" w:hAnsi="宋体" w:cs="宋体"/>
              </w:rPr>
              <w:t>合同金额：</w:t>
            </w:r>
          </w:p>
        </w:tc>
      </w:tr>
      <w:tr w14:paraId="6F843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817" w:type="dxa"/>
            <w:vAlign w:val="center"/>
          </w:tcPr>
          <w:p w14:paraId="0A9A7CE9">
            <w:pPr>
              <w:pStyle w:val="12"/>
              <w:spacing w:line="360" w:lineRule="auto"/>
              <w:jc w:val="center"/>
              <w:rPr>
                <w:rFonts w:hint="eastAsia" w:hAnsi="宋体" w:cs="宋体"/>
              </w:rPr>
            </w:pPr>
            <w:r>
              <w:rPr>
                <w:rFonts w:hint="eastAsia" w:hAnsi="宋体" w:cs="宋体"/>
              </w:rPr>
              <w:t>5</w:t>
            </w:r>
          </w:p>
        </w:tc>
        <w:tc>
          <w:tcPr>
            <w:tcW w:w="7799" w:type="dxa"/>
            <w:vAlign w:val="center"/>
          </w:tcPr>
          <w:p w14:paraId="63B69BCF">
            <w:pPr>
              <w:pStyle w:val="12"/>
              <w:spacing w:line="360" w:lineRule="auto"/>
              <w:ind w:firstLine="420" w:firstLineChars="200"/>
              <w:rPr>
                <w:rFonts w:hint="eastAsia" w:hAnsi="宋体" w:cs="宋体"/>
              </w:rPr>
            </w:pPr>
            <w:r>
              <w:rPr>
                <w:rFonts w:hint="eastAsia" w:hAnsi="宋体" w:cs="宋体"/>
              </w:rPr>
              <w:t>服务地点：采购人指定地点</w:t>
            </w:r>
          </w:p>
        </w:tc>
      </w:tr>
      <w:tr w14:paraId="504CB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3D710119">
            <w:pPr>
              <w:pStyle w:val="12"/>
              <w:spacing w:line="360" w:lineRule="auto"/>
              <w:jc w:val="center"/>
              <w:rPr>
                <w:rFonts w:hint="eastAsia" w:hAnsi="宋体" w:cs="宋体"/>
              </w:rPr>
            </w:pPr>
            <w:r>
              <w:rPr>
                <w:rFonts w:hint="eastAsia" w:hAnsi="宋体" w:cs="宋体"/>
              </w:rPr>
              <w:t>6</w:t>
            </w:r>
          </w:p>
        </w:tc>
        <w:tc>
          <w:tcPr>
            <w:tcW w:w="7799" w:type="dxa"/>
            <w:vAlign w:val="center"/>
          </w:tcPr>
          <w:p w14:paraId="3343EFA1">
            <w:pPr>
              <w:pStyle w:val="12"/>
              <w:spacing w:line="360" w:lineRule="auto"/>
              <w:ind w:firstLine="420" w:firstLineChars="200"/>
              <w:rPr>
                <w:rFonts w:hint="eastAsia" w:hAnsi="宋体" w:cs="宋体"/>
              </w:rPr>
            </w:pPr>
            <w:r>
              <w:rPr>
                <w:rFonts w:hint="eastAsia" w:hAnsi="宋体" w:cs="宋体"/>
              </w:rPr>
              <w:t>服务履行期：2025年9月-10月</w:t>
            </w:r>
          </w:p>
        </w:tc>
      </w:tr>
      <w:tr w14:paraId="797B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AB9205B">
            <w:pPr>
              <w:pStyle w:val="12"/>
              <w:spacing w:line="360" w:lineRule="auto"/>
              <w:jc w:val="center"/>
              <w:rPr>
                <w:rFonts w:hint="eastAsia" w:hAnsi="宋体" w:cs="宋体"/>
              </w:rPr>
            </w:pPr>
            <w:r>
              <w:rPr>
                <w:rFonts w:hint="eastAsia" w:hAnsi="宋体" w:cs="宋体"/>
              </w:rPr>
              <w:t>7</w:t>
            </w:r>
          </w:p>
        </w:tc>
        <w:tc>
          <w:tcPr>
            <w:tcW w:w="7799" w:type="dxa"/>
            <w:vAlign w:val="center"/>
          </w:tcPr>
          <w:p w14:paraId="1B1B182E">
            <w:pPr>
              <w:pStyle w:val="12"/>
              <w:spacing w:line="360" w:lineRule="auto"/>
              <w:ind w:firstLine="420" w:firstLineChars="200"/>
              <w:rPr>
                <w:rFonts w:hint="eastAsia" w:hAnsi="宋体" w:cs="宋体"/>
              </w:rPr>
            </w:pPr>
            <w:r>
              <w:rPr>
                <w:rFonts w:hint="eastAsia" w:hAnsi="宋体" w:cs="宋体"/>
              </w:rPr>
              <w:t>验收方式及标准：见磋商文件</w:t>
            </w:r>
          </w:p>
        </w:tc>
      </w:tr>
      <w:tr w14:paraId="60EF1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817" w:type="dxa"/>
            <w:vAlign w:val="center"/>
          </w:tcPr>
          <w:p w14:paraId="0CB9FC5A">
            <w:pPr>
              <w:pStyle w:val="12"/>
              <w:spacing w:line="360" w:lineRule="auto"/>
              <w:jc w:val="center"/>
              <w:rPr>
                <w:rFonts w:hint="eastAsia" w:hAnsi="宋体" w:cs="宋体"/>
              </w:rPr>
            </w:pPr>
            <w:r>
              <w:rPr>
                <w:rFonts w:hint="eastAsia" w:hAnsi="宋体" w:cs="宋体"/>
              </w:rPr>
              <w:t>8</w:t>
            </w:r>
          </w:p>
        </w:tc>
        <w:tc>
          <w:tcPr>
            <w:tcW w:w="7799" w:type="dxa"/>
            <w:vAlign w:val="center"/>
          </w:tcPr>
          <w:p w14:paraId="5612BF78">
            <w:pPr>
              <w:pStyle w:val="12"/>
              <w:spacing w:line="360" w:lineRule="auto"/>
              <w:ind w:firstLine="420" w:firstLineChars="200"/>
              <w:rPr>
                <w:rFonts w:hint="eastAsia" w:hAnsi="宋体" w:cs="宋体"/>
              </w:rPr>
            </w:pPr>
            <w:r>
              <w:rPr>
                <w:rFonts w:hint="eastAsia" w:hAnsi="宋体" w:cs="宋体"/>
              </w:rPr>
              <w:t>付款方式：</w:t>
            </w:r>
          </w:p>
          <w:p w14:paraId="7464FA9B">
            <w:pPr>
              <w:pStyle w:val="40"/>
              <w:rPr>
                <w:rFonts w:ascii="宋体" w:hAnsi="宋体" w:eastAsia="宋体" w:cs="宋体"/>
                <w:kern w:val="2"/>
                <w:sz w:val="21"/>
                <w:szCs w:val="21"/>
                <w:lang w:eastAsia="zh-CN"/>
              </w:rPr>
            </w:pPr>
            <w:r>
              <w:rPr>
                <w:rFonts w:ascii="宋体" w:hAnsi="宋体" w:eastAsia="宋体" w:cs="宋体"/>
                <w:kern w:val="2"/>
                <w:sz w:val="21"/>
                <w:szCs w:val="21"/>
                <w:lang w:eastAsia="zh-CN"/>
              </w:rPr>
              <w:t>（1）服务费用以人民币付款,按月支付，每月实际支付费用按照当月考核验收结果进行相应结算。（2）乙方于每月15日之前根据甲方上月验收考核结果及结算金额开具全额增值税发票交于甲方，甲方在收到发票，达到付款条件起15日内付款到乙方指定的银行账户。</w:t>
            </w:r>
          </w:p>
        </w:tc>
      </w:tr>
      <w:tr w14:paraId="46F82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4E7AA6DB">
            <w:pPr>
              <w:pStyle w:val="12"/>
              <w:spacing w:line="360" w:lineRule="auto"/>
              <w:jc w:val="center"/>
              <w:rPr>
                <w:rFonts w:hint="eastAsia" w:hAnsi="宋体" w:cs="宋体"/>
              </w:rPr>
            </w:pPr>
            <w:r>
              <w:rPr>
                <w:rFonts w:hint="eastAsia" w:hAnsi="宋体" w:cs="宋体"/>
              </w:rPr>
              <w:t>9</w:t>
            </w:r>
          </w:p>
        </w:tc>
        <w:tc>
          <w:tcPr>
            <w:tcW w:w="7799" w:type="dxa"/>
            <w:vAlign w:val="center"/>
          </w:tcPr>
          <w:p w14:paraId="525FF99F">
            <w:pPr>
              <w:pStyle w:val="12"/>
              <w:spacing w:line="360" w:lineRule="auto"/>
              <w:ind w:firstLine="420" w:firstLineChars="200"/>
              <w:rPr>
                <w:rFonts w:hint="eastAsia" w:hAnsi="宋体" w:cs="宋体"/>
              </w:rPr>
            </w:pPr>
            <w:r>
              <w:rPr>
                <w:rFonts w:hint="eastAsia" w:hAnsi="宋体" w:cs="宋体"/>
              </w:rPr>
              <w:t>履约保证金及其返还：/</w:t>
            </w:r>
          </w:p>
        </w:tc>
      </w:tr>
      <w:tr w14:paraId="7D118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7" w:type="dxa"/>
            <w:vAlign w:val="center"/>
          </w:tcPr>
          <w:p w14:paraId="3A3CE9A2">
            <w:pPr>
              <w:pStyle w:val="12"/>
              <w:spacing w:line="360" w:lineRule="auto"/>
              <w:jc w:val="center"/>
              <w:rPr>
                <w:rFonts w:hint="eastAsia" w:hAnsi="宋体" w:cs="宋体"/>
              </w:rPr>
            </w:pPr>
            <w:r>
              <w:rPr>
                <w:rFonts w:hint="eastAsia" w:hAnsi="宋体" w:cs="宋体"/>
              </w:rPr>
              <w:t>10</w:t>
            </w:r>
          </w:p>
        </w:tc>
        <w:tc>
          <w:tcPr>
            <w:tcW w:w="7799" w:type="dxa"/>
            <w:vAlign w:val="center"/>
          </w:tcPr>
          <w:p w14:paraId="4DDBBB33">
            <w:pPr>
              <w:pStyle w:val="12"/>
              <w:spacing w:line="360" w:lineRule="auto"/>
              <w:ind w:firstLine="420" w:firstLineChars="200"/>
              <w:rPr>
                <w:rFonts w:hint="eastAsia" w:hAnsi="宋体" w:cs="宋体"/>
              </w:rPr>
            </w:pPr>
            <w:r>
              <w:rPr>
                <w:rFonts w:hint="eastAsia" w:hAnsi="宋体" w:cs="宋体"/>
                <w:lang w:val="zh-CN"/>
              </w:rPr>
              <w:t>☑</w:t>
            </w:r>
            <w:r>
              <w:rPr>
                <w:rFonts w:hint="eastAsia" w:hAnsi="宋体" w:cs="宋体"/>
              </w:rPr>
              <w:t>违约金约定(请在方框画“√”选择)：发生违约行为的违约方需向守约方支付违约金，违约金为合同金额的10%。</w:t>
            </w:r>
          </w:p>
          <w:p w14:paraId="01A97B15">
            <w:pPr>
              <w:pStyle w:val="12"/>
              <w:spacing w:line="360" w:lineRule="auto"/>
              <w:ind w:firstLine="420" w:firstLineChars="200"/>
              <w:rPr>
                <w:rFonts w:hint="eastAsia" w:hAnsi="宋体" w:cs="宋体"/>
              </w:rPr>
            </w:pPr>
            <w:r>
              <w:rPr>
                <w:rFonts w:hint="eastAsia" w:hAnsi="宋体" w:cs="宋体"/>
                <w:lang w:val="zh-CN"/>
              </w:rPr>
              <w:t>☑</w:t>
            </w:r>
            <w:r>
              <w:rPr>
                <w:rFonts w:hint="eastAsia" w:hAnsi="宋体" w:cs="宋体"/>
              </w:rPr>
              <w:t>损失赔偿约定(请在方框画“√”选择)：违约方需赔偿守约方的一切经济损失。</w:t>
            </w:r>
          </w:p>
          <w:p w14:paraId="5DE38927">
            <w:pPr>
              <w:pStyle w:val="12"/>
              <w:spacing w:line="360" w:lineRule="auto"/>
              <w:ind w:firstLine="420" w:firstLineChars="200"/>
              <w:rPr>
                <w:rFonts w:hint="eastAsia" w:hAnsi="宋体" w:cs="宋体"/>
              </w:rPr>
            </w:pPr>
            <w:r>
              <w:rPr>
                <w:rFonts w:hint="eastAsia" w:hAnsi="宋体" w:cs="宋体"/>
              </w:rPr>
              <w:t>甲方有权从履约保证金或合同价款中扣除乙方应付违约金及造成的甲方损失。</w:t>
            </w:r>
          </w:p>
        </w:tc>
      </w:tr>
      <w:tr w14:paraId="309A5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3F52F02">
            <w:pPr>
              <w:pStyle w:val="12"/>
              <w:spacing w:line="360" w:lineRule="auto"/>
              <w:jc w:val="center"/>
              <w:rPr>
                <w:rFonts w:hint="eastAsia" w:hAnsi="宋体" w:cs="宋体"/>
              </w:rPr>
            </w:pPr>
            <w:r>
              <w:rPr>
                <w:rFonts w:hint="eastAsia" w:hAnsi="宋体" w:cs="宋体"/>
              </w:rPr>
              <w:t>11</w:t>
            </w:r>
          </w:p>
        </w:tc>
        <w:tc>
          <w:tcPr>
            <w:tcW w:w="7799" w:type="dxa"/>
            <w:vAlign w:val="center"/>
          </w:tcPr>
          <w:p w14:paraId="10192B2F">
            <w:pPr>
              <w:pStyle w:val="12"/>
              <w:spacing w:line="360" w:lineRule="auto"/>
              <w:ind w:firstLine="420" w:firstLineChars="200"/>
              <w:rPr>
                <w:rFonts w:hint="eastAsia" w:hAnsi="宋体" w:cs="宋体"/>
              </w:rPr>
            </w:pPr>
            <w:r>
              <w:rPr>
                <w:rFonts w:hint="eastAsia" w:hAnsi="宋体" w:cs="宋体"/>
              </w:rPr>
              <w:t>误期赔偿费约定：如果乙方没有按照合同规定的时间提供服务，甲方有权从履约保证金中扣除误期赔偿费而不影响合同项下的其他补救方法。赔偿费每日按合同金额的0.5%计收，直至提供服务为止。误期赔偿费的最高限额不超过合同价的15%。</w:t>
            </w:r>
          </w:p>
        </w:tc>
      </w:tr>
      <w:tr w14:paraId="61D45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C8261B7">
            <w:pPr>
              <w:pStyle w:val="12"/>
              <w:spacing w:line="360" w:lineRule="auto"/>
              <w:jc w:val="center"/>
              <w:rPr>
                <w:rFonts w:hint="eastAsia" w:hAnsi="宋体" w:cs="宋体"/>
              </w:rPr>
            </w:pPr>
            <w:r>
              <w:rPr>
                <w:rFonts w:hint="eastAsia" w:hAnsi="宋体" w:cs="宋体"/>
              </w:rPr>
              <w:t>12</w:t>
            </w:r>
          </w:p>
        </w:tc>
        <w:tc>
          <w:tcPr>
            <w:tcW w:w="7799" w:type="dxa"/>
            <w:vAlign w:val="center"/>
          </w:tcPr>
          <w:p w14:paraId="20EB7C81">
            <w:pPr>
              <w:pStyle w:val="12"/>
              <w:spacing w:line="360" w:lineRule="auto"/>
              <w:ind w:firstLine="420" w:firstLineChars="200"/>
              <w:rPr>
                <w:rFonts w:hint="eastAsia" w:hAnsi="宋体" w:cs="宋体"/>
              </w:rPr>
            </w:pPr>
            <w:r>
              <w:rPr>
                <w:rFonts w:hint="eastAsia" w:hAnsi="宋体" w:cs="宋体"/>
              </w:rPr>
              <w:t>服务缺陷的补救措施和索赔：</w:t>
            </w:r>
          </w:p>
          <w:p w14:paraId="05141E3C">
            <w:pPr>
              <w:pStyle w:val="12"/>
              <w:spacing w:line="360" w:lineRule="auto"/>
              <w:ind w:firstLine="420" w:firstLineChars="200"/>
              <w:rPr>
                <w:rFonts w:hint="eastAsia" w:hAnsi="宋体" w:cs="宋体"/>
                <w:highlight w:val="none"/>
              </w:rPr>
            </w:pPr>
            <w:r>
              <w:rPr>
                <w:rFonts w:hint="eastAsia" w:hAnsi="宋体" w:cs="宋体"/>
                <w:strike w:val="0"/>
                <w:dstrike w:val="0"/>
                <w:highlight w:val="none"/>
                <w:lang w:val="en-US" w:eastAsia="zh-CN"/>
              </w:rPr>
              <w:t>参照</w:t>
            </w:r>
            <w:r>
              <w:rPr>
                <w:rFonts w:hint="eastAsia" w:hAnsi="宋体" w:cs="宋体"/>
                <w:highlight w:val="none"/>
              </w:rPr>
              <w:t>考核办法进行执行。详见本合同附件：《渭河城市段维修养护项目养护单位考核办法》、《渭河城市段精细化管理管护考核标准》</w:t>
            </w:r>
          </w:p>
          <w:p w14:paraId="6FD88E34">
            <w:pPr>
              <w:pStyle w:val="12"/>
              <w:spacing w:line="360" w:lineRule="auto"/>
              <w:ind w:firstLine="420" w:firstLineChars="200"/>
              <w:rPr>
                <w:rFonts w:hint="eastAsia" w:hAnsi="宋体" w:cs="宋体"/>
              </w:rPr>
            </w:pPr>
            <w:r>
              <w:rPr>
                <w:rFonts w:hint="eastAsia" w:hAnsi="宋体" w:cs="宋体"/>
                <w:highlight w:val="none"/>
              </w:rPr>
              <w:t>（1）如果乙方提供的服务不符合本合</w:t>
            </w:r>
            <w:bookmarkStart w:id="26" w:name="_GoBack"/>
            <w:bookmarkEnd w:id="26"/>
            <w:r>
              <w:rPr>
                <w:rFonts w:hint="eastAsia" w:hAnsi="宋体" w:cs="宋体"/>
                <w:highlight w:val="none"/>
              </w:rPr>
              <w:t>同约定以及</w:t>
            </w:r>
            <w:r>
              <w:rPr>
                <w:rFonts w:hint="eastAsia" w:hAnsi="宋体" w:cs="宋体"/>
                <w:highlight w:val="none"/>
                <w:lang w:eastAsia="zh-CN"/>
              </w:rPr>
              <w:t>磋商文件</w:t>
            </w:r>
            <w:r>
              <w:rPr>
                <w:rFonts w:hint="eastAsia" w:hAnsi="宋体" w:cs="宋体"/>
                <w:highlight w:val="none"/>
              </w:rPr>
              <w:t>、</w:t>
            </w:r>
            <w:r>
              <w:rPr>
                <w:rFonts w:hint="eastAsia" w:hAnsi="宋体" w:cs="宋体"/>
                <w:highlight w:val="none"/>
                <w:lang w:eastAsia="zh-CN"/>
              </w:rPr>
              <w:t>响应文件</w:t>
            </w:r>
            <w:r>
              <w:rPr>
                <w:rFonts w:hint="eastAsia" w:hAnsi="宋体" w:cs="宋体"/>
                <w:highlight w:val="none"/>
              </w:rPr>
              <w:t>关于服务的要求和承诺，乙方应按照甲方同意按照以下条款解决索赔事宜：根据服务的质量状况以及甲方所遭受的损失，</w:t>
            </w:r>
            <w:r>
              <w:rPr>
                <w:rFonts w:hint="eastAsia" w:hAnsi="宋体" w:cs="宋体"/>
                <w:strike w:val="0"/>
                <w:dstrike w:val="0"/>
                <w:highlight w:val="none"/>
                <w:lang w:val="en-US" w:eastAsia="zh-CN"/>
              </w:rPr>
              <w:t>参照</w:t>
            </w:r>
            <w:r>
              <w:rPr>
                <w:rFonts w:hint="eastAsia" w:hAnsi="宋体" w:cs="宋体"/>
                <w:highlight w:val="none"/>
              </w:rPr>
              <w:t>《渭河</w:t>
            </w:r>
            <w:r>
              <w:rPr>
                <w:rFonts w:hint="eastAsia" w:hAnsi="宋体" w:cs="宋体"/>
              </w:rPr>
              <w:t>城市段维修养护项目养护单位考核办法》、《渭河城市段精细化管理管护考核标准》扣除相应合同价款。</w:t>
            </w:r>
          </w:p>
        </w:tc>
      </w:tr>
      <w:tr w14:paraId="04667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A83F424">
            <w:pPr>
              <w:pStyle w:val="12"/>
              <w:spacing w:line="360" w:lineRule="auto"/>
              <w:jc w:val="center"/>
              <w:rPr>
                <w:rFonts w:hint="eastAsia" w:hAnsi="宋体" w:cs="宋体"/>
              </w:rPr>
            </w:pPr>
            <w:r>
              <w:rPr>
                <w:rFonts w:hint="eastAsia" w:hAnsi="宋体" w:cs="宋体"/>
              </w:rPr>
              <w:t>13</w:t>
            </w:r>
          </w:p>
        </w:tc>
        <w:tc>
          <w:tcPr>
            <w:tcW w:w="7799" w:type="dxa"/>
            <w:vAlign w:val="center"/>
          </w:tcPr>
          <w:p w14:paraId="2339D74E">
            <w:pPr>
              <w:pStyle w:val="12"/>
              <w:spacing w:line="360" w:lineRule="auto"/>
              <w:ind w:firstLine="420" w:firstLineChars="200"/>
              <w:rPr>
                <w:rFonts w:hint="eastAsia" w:hAnsi="宋体" w:cs="宋体"/>
              </w:rPr>
            </w:pPr>
            <w:r>
              <w:rPr>
                <w:rFonts w:hint="eastAsia" w:hAnsi="宋体" w:cs="宋体"/>
              </w:rPr>
              <w:t>合同纠纷的解决方式：</w:t>
            </w:r>
          </w:p>
          <w:p w14:paraId="7D059716">
            <w:pPr>
              <w:pStyle w:val="12"/>
              <w:spacing w:line="360" w:lineRule="auto"/>
              <w:ind w:firstLine="420" w:firstLineChars="200"/>
              <w:rPr>
                <w:rFonts w:hint="eastAsia" w:hAnsi="宋体" w:cs="宋体"/>
              </w:rPr>
            </w:pPr>
            <w:r>
              <w:rPr>
                <w:rFonts w:hint="eastAsia" w:hAnsi="宋体" w:cs="宋体"/>
              </w:rPr>
              <w:t>首先通过双方协商解决，协商解决不成，则通过以下途径之一解决纠纷(请在方框旁画“√”选择)：</w:t>
            </w:r>
          </w:p>
          <w:p w14:paraId="5A821955">
            <w:pPr>
              <w:pStyle w:val="12"/>
              <w:spacing w:line="360" w:lineRule="auto"/>
              <w:ind w:firstLine="420" w:firstLineChars="200"/>
              <w:rPr>
                <w:rFonts w:hint="eastAsia" w:hAnsi="宋体" w:cs="宋体"/>
              </w:rPr>
            </w:pPr>
            <w:r>
              <w:rPr>
                <w:rFonts w:hint="eastAsia" w:hAnsi="宋体" w:cs="宋体"/>
                <w:lang w:val="zh-CN"/>
              </w:rPr>
              <w:t>□</w:t>
            </w:r>
            <w:r>
              <w:rPr>
                <w:rFonts w:hint="eastAsia" w:hAnsi="宋体" w:cs="宋体"/>
              </w:rPr>
              <w:t>提请______仲裁委员会按照仲裁程序在______(仲裁地)仲裁</w:t>
            </w:r>
          </w:p>
          <w:p w14:paraId="4C12B2E9">
            <w:pPr>
              <w:pStyle w:val="12"/>
              <w:spacing w:line="360" w:lineRule="auto"/>
              <w:ind w:firstLine="420" w:firstLineChars="200"/>
              <w:rPr>
                <w:rFonts w:hint="eastAsia" w:hAnsi="宋体" w:cs="宋体"/>
              </w:rPr>
            </w:pPr>
            <w:r>
              <w:rPr>
                <w:rFonts w:hint="eastAsia" w:hAnsi="宋体" w:cs="宋体"/>
                <w:lang w:val="zh-CN"/>
              </w:rPr>
              <w:t>☑</w:t>
            </w:r>
            <w:r>
              <w:rPr>
                <w:rFonts w:hint="eastAsia" w:hAnsi="宋体" w:cs="宋体"/>
              </w:rPr>
              <w:t>向甲方住所地人民法院提起诉讼</w:t>
            </w:r>
          </w:p>
        </w:tc>
      </w:tr>
    </w:tbl>
    <w:p w14:paraId="69F3EDD8">
      <w:pPr>
        <w:pStyle w:val="12"/>
        <w:ind w:firstLine="420" w:firstLineChars="200"/>
        <w:rPr>
          <w:rFonts w:hint="eastAsia" w:hAnsi="宋体" w:cs="宋体"/>
        </w:rPr>
      </w:pPr>
    </w:p>
    <w:p w14:paraId="4DF869A9">
      <w:pPr>
        <w:pStyle w:val="12"/>
        <w:ind w:firstLine="420" w:firstLineChars="200"/>
        <w:rPr>
          <w:rFonts w:hint="eastAsia" w:hAnsi="宋体" w:cs="宋体"/>
        </w:rPr>
      </w:pPr>
      <w:r>
        <w:rPr>
          <w:rFonts w:hint="eastAsia" w:hAnsi="宋体" w:cs="宋体"/>
        </w:rPr>
        <w:br w:type="page"/>
      </w:r>
    </w:p>
    <w:p w14:paraId="4DFA4B57">
      <w:pPr>
        <w:pStyle w:val="12"/>
        <w:ind w:firstLine="422" w:firstLineChars="200"/>
        <w:jc w:val="center"/>
        <w:rPr>
          <w:rFonts w:hint="eastAsia" w:hAnsi="宋体" w:cs="宋体"/>
          <w:b/>
          <w:bCs/>
        </w:rPr>
      </w:pPr>
      <w:r>
        <w:rPr>
          <w:rFonts w:hint="eastAsia" w:hAnsi="宋体" w:cs="宋体"/>
          <w:b/>
          <w:bCs/>
        </w:rPr>
        <w:t>通用条款</w:t>
      </w:r>
    </w:p>
    <w:p w14:paraId="1629255F">
      <w:pPr>
        <w:pStyle w:val="12"/>
        <w:spacing w:line="360" w:lineRule="auto"/>
        <w:ind w:firstLine="420" w:firstLineChars="200"/>
        <w:outlineLvl w:val="1"/>
        <w:rPr>
          <w:rFonts w:hint="eastAsia" w:hAnsi="宋体" w:cs="宋体"/>
        </w:rPr>
      </w:pPr>
      <w:bookmarkStart w:id="4" w:name="_Toc9682"/>
      <w:r>
        <w:rPr>
          <w:rFonts w:hint="eastAsia" w:hAnsi="宋体" w:cs="宋体"/>
        </w:rPr>
        <w:t>1.定义</w:t>
      </w:r>
      <w:bookmarkEnd w:id="4"/>
    </w:p>
    <w:p w14:paraId="438B5C0B">
      <w:pPr>
        <w:pStyle w:val="12"/>
        <w:spacing w:line="360" w:lineRule="auto"/>
        <w:ind w:firstLine="420" w:firstLineChars="200"/>
        <w:rPr>
          <w:rFonts w:hint="eastAsia" w:hAnsi="宋体" w:cs="宋体"/>
        </w:rPr>
      </w:pPr>
      <w:r>
        <w:rPr>
          <w:rFonts w:hint="eastAsia" w:hAnsi="宋体" w:cs="宋体"/>
        </w:rPr>
        <w:t>本合同下列术语应解释为：</w:t>
      </w:r>
    </w:p>
    <w:p w14:paraId="5456E41E">
      <w:pPr>
        <w:pStyle w:val="12"/>
        <w:spacing w:line="360" w:lineRule="auto"/>
        <w:ind w:firstLine="420" w:firstLineChars="200"/>
        <w:rPr>
          <w:rFonts w:hint="eastAsia" w:hAnsi="宋体" w:cs="宋体"/>
        </w:rPr>
      </w:pPr>
      <w:r>
        <w:rPr>
          <w:rFonts w:hint="eastAsia" w:hAnsi="宋体" w:cs="宋体"/>
        </w:rPr>
        <w:t>1.1　“甲方”是指采购人。</w:t>
      </w:r>
    </w:p>
    <w:p w14:paraId="247A2FBD">
      <w:pPr>
        <w:pStyle w:val="12"/>
        <w:spacing w:line="360" w:lineRule="auto"/>
        <w:ind w:firstLine="420" w:firstLineChars="200"/>
        <w:rPr>
          <w:rFonts w:hint="eastAsia" w:hAnsi="宋体" w:cs="宋体"/>
        </w:rPr>
      </w:pPr>
      <w:r>
        <w:rPr>
          <w:rFonts w:hint="eastAsia" w:hAnsi="宋体" w:cs="宋体"/>
        </w:rPr>
        <w:t>1.2　“乙方”是指中标/成交投标人。</w:t>
      </w:r>
    </w:p>
    <w:p w14:paraId="7E861B28">
      <w:pPr>
        <w:pStyle w:val="12"/>
        <w:spacing w:line="360" w:lineRule="auto"/>
        <w:ind w:firstLine="420" w:firstLineChars="200"/>
        <w:rPr>
          <w:rFonts w:hint="eastAsia" w:hAnsi="宋体" w:cs="宋体"/>
        </w:rPr>
      </w:pPr>
      <w:r>
        <w:rPr>
          <w:rFonts w:hint="eastAsia" w:hAnsi="宋体" w:cs="宋体"/>
        </w:rPr>
        <w:t>1.3　“合同”系指甲乙双方签署的、合同中载明的甲乙双方所达成的协议，包括所有的附件、附录和上述文件所提到的构成合同的所有文件。</w:t>
      </w:r>
    </w:p>
    <w:p w14:paraId="79CCC1E4">
      <w:pPr>
        <w:pStyle w:val="12"/>
        <w:spacing w:line="360" w:lineRule="auto"/>
        <w:ind w:firstLine="420" w:firstLineChars="200"/>
        <w:rPr>
          <w:rFonts w:hint="eastAsia" w:hAnsi="宋体" w:cs="宋体"/>
        </w:rPr>
      </w:pPr>
      <w:r>
        <w:rPr>
          <w:rFonts w:hint="eastAsia" w:hAnsi="宋体" w:cs="宋体"/>
        </w:rPr>
        <w:t>1.4　“服务”是指乙方按照招标(采购)、投标(响应)文件要求，向采购人提供的技术支持服务。</w:t>
      </w:r>
    </w:p>
    <w:p w14:paraId="3F374B7A">
      <w:pPr>
        <w:pStyle w:val="12"/>
        <w:spacing w:line="360" w:lineRule="auto"/>
        <w:ind w:firstLine="420" w:firstLineChars="200"/>
        <w:rPr>
          <w:rFonts w:hint="eastAsia" w:hAnsi="宋体" w:cs="宋体"/>
        </w:rPr>
      </w:pPr>
      <w:r>
        <w:rPr>
          <w:rFonts w:hint="eastAsia" w:hAnsi="宋体" w:cs="宋体"/>
        </w:rPr>
        <w:t>1.5　“项目现场”是指甲方指定的最终服务地点。</w:t>
      </w:r>
    </w:p>
    <w:p w14:paraId="475766B4">
      <w:pPr>
        <w:pStyle w:val="12"/>
        <w:spacing w:line="360" w:lineRule="auto"/>
        <w:ind w:firstLine="420" w:firstLineChars="200"/>
        <w:rPr>
          <w:rFonts w:hint="eastAsia" w:hAnsi="宋体" w:cs="宋体"/>
        </w:rPr>
      </w:pPr>
      <w:r>
        <w:rPr>
          <w:rFonts w:hint="eastAsia" w:hAnsi="宋体" w:cs="宋体"/>
        </w:rPr>
        <w:t>1.6　“天”除非特别指出，“天”均为自然天。</w:t>
      </w:r>
    </w:p>
    <w:p w14:paraId="7F0BE9FE">
      <w:pPr>
        <w:pStyle w:val="12"/>
        <w:spacing w:line="360" w:lineRule="auto"/>
        <w:ind w:firstLine="420" w:firstLineChars="200"/>
        <w:outlineLvl w:val="1"/>
        <w:rPr>
          <w:rFonts w:hint="eastAsia" w:hAnsi="宋体" w:cs="宋体"/>
        </w:rPr>
      </w:pPr>
      <w:bookmarkStart w:id="5" w:name="_Toc6990"/>
      <w:r>
        <w:rPr>
          <w:rFonts w:hint="eastAsia" w:hAnsi="宋体" w:cs="宋体"/>
        </w:rPr>
        <w:t>2.服务标准</w:t>
      </w:r>
      <w:bookmarkEnd w:id="5"/>
    </w:p>
    <w:p w14:paraId="071CB6FA">
      <w:pPr>
        <w:pStyle w:val="12"/>
        <w:spacing w:line="360" w:lineRule="auto"/>
        <w:ind w:firstLine="420" w:firstLineChars="200"/>
        <w:rPr>
          <w:rFonts w:hint="eastAsia" w:hAnsi="宋体" w:cs="宋体"/>
        </w:rPr>
      </w:pPr>
      <w:r>
        <w:rPr>
          <w:rFonts w:hint="eastAsia" w:hAnsi="宋体" w:cs="宋体"/>
        </w:rPr>
        <w:t>2.1　乙方为甲方交付的服务应符合招标(采购)文件所述的内容，如果没有提及适用标准，则应符合相应的国家标准。这些标准必须是有关机构发布的最新版本的标准。</w:t>
      </w:r>
    </w:p>
    <w:p w14:paraId="73A4587A">
      <w:pPr>
        <w:pStyle w:val="12"/>
        <w:spacing w:line="360" w:lineRule="auto"/>
        <w:ind w:firstLine="420" w:firstLineChars="200"/>
        <w:rPr>
          <w:rFonts w:hint="eastAsia" w:hAnsi="宋体" w:cs="宋体"/>
        </w:rPr>
      </w:pPr>
      <w:r>
        <w:rPr>
          <w:rFonts w:hint="eastAsia" w:hAnsi="宋体" w:cs="宋体"/>
        </w:rPr>
        <w:t>2.2　除非技术要求中另有规定，计量单位均采用中华人民共和国法定计量单位。</w:t>
      </w:r>
    </w:p>
    <w:p w14:paraId="02E3415A">
      <w:pPr>
        <w:pStyle w:val="12"/>
        <w:spacing w:line="360" w:lineRule="auto"/>
        <w:ind w:firstLine="420" w:firstLineChars="200"/>
        <w:outlineLvl w:val="1"/>
        <w:rPr>
          <w:rFonts w:hint="eastAsia" w:hAnsi="宋体" w:cs="宋体"/>
        </w:rPr>
      </w:pPr>
      <w:bookmarkStart w:id="6" w:name="_Toc21821"/>
      <w:r>
        <w:rPr>
          <w:rFonts w:hint="eastAsia" w:hAnsi="宋体" w:cs="宋体"/>
        </w:rPr>
        <w:t>3.服务</w:t>
      </w:r>
      <w:bookmarkEnd w:id="6"/>
    </w:p>
    <w:p w14:paraId="634EC514">
      <w:pPr>
        <w:pStyle w:val="12"/>
        <w:spacing w:line="360" w:lineRule="auto"/>
        <w:ind w:firstLine="420" w:firstLineChars="200"/>
        <w:rPr>
          <w:rFonts w:hint="eastAsia" w:hAnsi="宋体" w:cs="宋体"/>
        </w:rPr>
      </w:pPr>
      <w:r>
        <w:rPr>
          <w:rFonts w:hint="eastAsia" w:hAnsi="宋体" w:cs="宋体"/>
        </w:rPr>
        <w:t>3.1　乙方应按照合同的规定，提供下列服务甲方提供符合要求的服务。</w:t>
      </w:r>
    </w:p>
    <w:p w14:paraId="5FEB70A0">
      <w:pPr>
        <w:pStyle w:val="12"/>
        <w:spacing w:line="360" w:lineRule="auto"/>
        <w:ind w:firstLine="420" w:firstLineChars="200"/>
        <w:outlineLvl w:val="1"/>
        <w:rPr>
          <w:rFonts w:hint="eastAsia" w:hAnsi="宋体" w:cs="宋体"/>
        </w:rPr>
      </w:pPr>
      <w:bookmarkStart w:id="7" w:name="_Toc11788"/>
      <w:r>
        <w:rPr>
          <w:rFonts w:hint="eastAsia" w:hAnsi="宋体" w:cs="宋体"/>
        </w:rPr>
        <w:t>4.知识产权</w:t>
      </w:r>
      <w:bookmarkEnd w:id="7"/>
    </w:p>
    <w:p w14:paraId="664C8B3B">
      <w:pPr>
        <w:pStyle w:val="12"/>
        <w:spacing w:line="360" w:lineRule="auto"/>
        <w:ind w:firstLine="420" w:firstLineChars="200"/>
        <w:rPr>
          <w:rFonts w:hint="eastAsia" w:hAnsi="宋体" w:cs="宋体"/>
        </w:rPr>
      </w:pPr>
      <w:r>
        <w:rPr>
          <w:rFonts w:hint="eastAsia" w:hAnsi="宋体" w:cs="宋体"/>
        </w:rPr>
        <w:t>4.1　乙方应保证所提供的服务免受第三方提出侵犯其知识产权(专利权、商标权、版权等)的起诉。因侵害他人知识产权而产生的法律责任，全部由投标人承担。</w:t>
      </w:r>
    </w:p>
    <w:p w14:paraId="21863FDC">
      <w:pPr>
        <w:pStyle w:val="12"/>
        <w:spacing w:line="360" w:lineRule="auto"/>
        <w:ind w:firstLine="420" w:firstLineChars="200"/>
        <w:rPr>
          <w:rFonts w:hint="eastAsia" w:hAnsi="宋体" w:cs="宋体"/>
        </w:rPr>
      </w:pPr>
      <w:r>
        <w:rPr>
          <w:rFonts w:hint="eastAsia" w:hAnsi="宋体" w:cs="宋体"/>
        </w:rPr>
        <w:t>4.2　甲方委托乙方开发的产品，甲方享有知识产权，未经甲方许可不得转让任何第三人。</w:t>
      </w:r>
    </w:p>
    <w:p w14:paraId="364CA434">
      <w:pPr>
        <w:pStyle w:val="12"/>
        <w:spacing w:line="360" w:lineRule="auto"/>
        <w:ind w:firstLine="420" w:firstLineChars="200"/>
        <w:outlineLvl w:val="1"/>
        <w:rPr>
          <w:rFonts w:hint="eastAsia" w:hAnsi="宋体" w:cs="宋体"/>
        </w:rPr>
      </w:pPr>
      <w:bookmarkStart w:id="8" w:name="_Toc12956"/>
      <w:r>
        <w:rPr>
          <w:rFonts w:hint="eastAsia" w:hAnsi="宋体" w:cs="宋体"/>
        </w:rPr>
        <w:t>5.权利义务</w:t>
      </w:r>
      <w:bookmarkEnd w:id="8"/>
    </w:p>
    <w:p w14:paraId="35442B18">
      <w:pPr>
        <w:pStyle w:val="12"/>
        <w:spacing w:line="360" w:lineRule="auto"/>
        <w:ind w:firstLine="420" w:firstLineChars="200"/>
        <w:rPr>
          <w:rFonts w:hint="eastAsia" w:hAnsi="宋体" w:cs="宋体"/>
        </w:rPr>
      </w:pPr>
      <w:r>
        <w:rPr>
          <w:rFonts w:hint="eastAsia" w:hAnsi="宋体" w:cs="宋体"/>
        </w:rPr>
        <w:t>5.1甲方的权利和义务</w:t>
      </w:r>
    </w:p>
    <w:p w14:paraId="13360725">
      <w:pPr>
        <w:pStyle w:val="12"/>
        <w:spacing w:line="360" w:lineRule="auto"/>
        <w:ind w:firstLine="420" w:firstLineChars="200"/>
        <w:rPr>
          <w:rFonts w:hint="eastAsia" w:hAnsi="宋体" w:cs="宋体"/>
        </w:rPr>
      </w:pPr>
      <w:r>
        <w:rPr>
          <w:rFonts w:hint="eastAsia" w:hAnsi="宋体" w:cs="宋体"/>
        </w:rPr>
        <w:t>（1）甲方有权对合同规定范围内乙方的服务行为进行监督和检查，拥有监管权。有权定期核对乙方提供服务所配备的人员数量。甲方对认为不合理的部分有权下达整改通知书，并要求乙方限期整改，限期未整改完毕的甲方有权要求乙方更换该服务配备的人员，直至提供服务符合合同约定的质量条件。</w:t>
      </w:r>
    </w:p>
    <w:p w14:paraId="1ABCDE9A">
      <w:pPr>
        <w:pStyle w:val="12"/>
        <w:spacing w:line="360" w:lineRule="auto"/>
        <w:ind w:firstLine="420" w:firstLineChars="200"/>
        <w:rPr>
          <w:rFonts w:hint="eastAsia" w:hAnsi="宋体" w:cs="宋体"/>
        </w:rPr>
      </w:pPr>
      <w:r>
        <w:rPr>
          <w:rFonts w:hint="eastAsia" w:hAnsi="宋体" w:cs="宋体"/>
        </w:rPr>
        <w:t>（2）甲方有权对乙方提供的服务进行定期考评。当考评结果未达到标准时，甲方有权督促其改正或提出索赔。</w:t>
      </w:r>
    </w:p>
    <w:p w14:paraId="5AB46A59">
      <w:pPr>
        <w:pStyle w:val="12"/>
        <w:spacing w:line="360" w:lineRule="auto"/>
        <w:ind w:firstLine="420" w:firstLineChars="200"/>
        <w:rPr>
          <w:rFonts w:hint="eastAsia" w:hAnsi="宋体" w:cs="宋体"/>
        </w:rPr>
      </w:pPr>
      <w:r>
        <w:rPr>
          <w:rFonts w:hint="eastAsia" w:hAnsi="宋体" w:cs="宋体"/>
        </w:rPr>
        <w:t>（3）负责检查监督乙方管理工作的实施及制度的执行情况。</w:t>
      </w:r>
    </w:p>
    <w:p w14:paraId="5660BF35">
      <w:pPr>
        <w:pStyle w:val="12"/>
        <w:spacing w:line="360" w:lineRule="auto"/>
        <w:ind w:firstLine="420" w:firstLineChars="200"/>
        <w:rPr>
          <w:rFonts w:hint="eastAsia" w:hAnsi="宋体" w:cs="宋体"/>
        </w:rPr>
      </w:pPr>
      <w:r>
        <w:rPr>
          <w:rFonts w:hint="eastAsia" w:hAnsi="宋体" w:cs="宋体"/>
        </w:rPr>
        <w:t>（4）根据本合同规定，按时向乙方支付应付服务费用。</w:t>
      </w:r>
    </w:p>
    <w:p w14:paraId="58943D27">
      <w:pPr>
        <w:pStyle w:val="12"/>
        <w:spacing w:line="360" w:lineRule="auto"/>
        <w:ind w:firstLine="420" w:firstLineChars="200"/>
        <w:rPr>
          <w:rFonts w:hint="eastAsia" w:hAnsi="宋体" w:cs="宋体"/>
        </w:rPr>
      </w:pPr>
      <w:r>
        <w:rPr>
          <w:rFonts w:hint="eastAsia" w:hAnsi="宋体" w:cs="宋体"/>
        </w:rPr>
        <w:t>（5）国家法律、法规所规定由甲方承担的其它责任。</w:t>
      </w:r>
    </w:p>
    <w:p w14:paraId="49FAE665">
      <w:pPr>
        <w:pStyle w:val="12"/>
        <w:spacing w:line="360" w:lineRule="auto"/>
        <w:ind w:firstLine="420" w:firstLineChars="200"/>
        <w:rPr>
          <w:rFonts w:hint="eastAsia" w:hAnsi="宋体" w:cs="宋体"/>
        </w:rPr>
      </w:pPr>
      <w:r>
        <w:rPr>
          <w:rFonts w:hint="eastAsia" w:hAnsi="宋体" w:cs="宋体"/>
        </w:rPr>
        <w:t>5.2乙方的权利和义务</w:t>
      </w:r>
    </w:p>
    <w:p w14:paraId="396599BE">
      <w:pPr>
        <w:pStyle w:val="12"/>
        <w:numPr>
          <w:ilvl w:val="0"/>
          <w:numId w:val="1"/>
        </w:numPr>
        <w:spacing w:line="360" w:lineRule="auto"/>
        <w:ind w:firstLine="420" w:firstLineChars="200"/>
        <w:rPr>
          <w:rFonts w:hint="eastAsia" w:hAnsi="宋体" w:cs="宋体"/>
        </w:rPr>
      </w:pPr>
      <w:r>
        <w:rPr>
          <w:rFonts w:hint="eastAsia" w:hAnsi="宋体" w:cs="宋体"/>
        </w:rPr>
        <w:t>在服务期内，乙方应遵守国家相关劳动法律法规及行政规章，与乙方为提供本协议约定服务的派出人员建立合法的劳动关系，并履行法律法规规定的各项义务及承担相应的用工责任。</w:t>
      </w:r>
    </w:p>
    <w:p w14:paraId="09C7DAD4">
      <w:pPr>
        <w:pStyle w:val="12"/>
        <w:spacing w:line="360" w:lineRule="auto"/>
        <w:ind w:firstLine="420" w:firstLineChars="200"/>
        <w:rPr>
          <w:rFonts w:hint="eastAsia" w:hAnsi="宋体" w:cs="宋体"/>
        </w:rPr>
      </w:pPr>
      <w:r>
        <w:rPr>
          <w:rFonts w:hint="eastAsia" w:hAnsi="宋体" w:cs="宋体"/>
        </w:rPr>
        <w:t>（2）乙方的工作人员，要认真负责的管理好所辖人员，建立完备的工作制度和工作措施，杜绝不安全事故的发生。并及时与甲方有关人员进行沟通和交流。</w:t>
      </w:r>
    </w:p>
    <w:p w14:paraId="5322B175">
      <w:pPr>
        <w:pStyle w:val="12"/>
        <w:spacing w:line="360" w:lineRule="auto"/>
        <w:ind w:firstLine="420" w:firstLineChars="200"/>
        <w:rPr>
          <w:rFonts w:hint="eastAsia" w:hAnsi="宋体" w:cs="宋体"/>
        </w:rPr>
      </w:pPr>
      <w:r>
        <w:rPr>
          <w:rFonts w:hint="eastAsia" w:hAnsi="宋体" w:cs="宋体"/>
        </w:rPr>
        <w:t>（3）乙方负责对所辖人员进行日常安全法制教育，乙方应遵循</w:t>
      </w:r>
      <w:r>
        <w:fldChar w:fldCharType="begin"/>
      </w:r>
      <w:r>
        <w:instrText xml:space="preserve"> HYPERLINK "http://www.oh100.com/zuowen/anquan/" </w:instrText>
      </w:r>
      <w:r>
        <w:fldChar w:fldCharType="separate"/>
      </w:r>
      <w:r>
        <w:rPr>
          <w:rFonts w:hint="eastAsia" w:hAnsi="宋体" w:cs="宋体"/>
        </w:rPr>
        <w:t>安全</w:t>
      </w:r>
      <w:r>
        <w:rPr>
          <w:rFonts w:hint="eastAsia" w:hAnsi="宋体" w:cs="宋体"/>
        </w:rPr>
        <w:fldChar w:fldCharType="end"/>
      </w:r>
      <w:r>
        <w:rPr>
          <w:rFonts w:hint="eastAsia" w:hAnsi="宋体" w:cs="宋体"/>
        </w:rPr>
        <w:t>操作、文明作业的有关规定，在工作过程中，采取严格的</w:t>
      </w:r>
      <w:r>
        <w:fldChar w:fldCharType="begin"/>
      </w:r>
      <w:r>
        <w:instrText xml:space="preserve"> HYPERLINK "http://www.oh100.com/zuowen/anquan/" </w:instrText>
      </w:r>
      <w:r>
        <w:fldChar w:fldCharType="separate"/>
      </w:r>
      <w:r>
        <w:rPr>
          <w:rFonts w:hint="eastAsia" w:hAnsi="宋体" w:cs="宋体"/>
        </w:rPr>
        <w:t>安全</w:t>
      </w:r>
      <w:r>
        <w:rPr>
          <w:rFonts w:hint="eastAsia" w:hAnsi="宋体" w:cs="宋体"/>
        </w:rPr>
        <w:fldChar w:fldCharType="end"/>
      </w:r>
      <w:r>
        <w:rPr>
          <w:rFonts w:hint="eastAsia" w:hAnsi="宋体" w:cs="宋体"/>
        </w:rPr>
        <w:t>措施，如发生人身安全事故，一切责任与费用由乙方承担。乙方负责员工的培训，工作人员要统一着装上岗。</w:t>
      </w:r>
    </w:p>
    <w:p w14:paraId="74FEC96A">
      <w:pPr>
        <w:pStyle w:val="12"/>
        <w:spacing w:line="360" w:lineRule="auto"/>
        <w:ind w:firstLine="420" w:firstLineChars="200"/>
        <w:rPr>
          <w:rFonts w:hint="eastAsia" w:hAnsi="宋体" w:cs="宋体"/>
        </w:rPr>
      </w:pPr>
      <w:r>
        <w:rPr>
          <w:rFonts w:hint="eastAsia" w:hAnsi="宋体" w:cs="宋体"/>
        </w:rPr>
        <w:t>（4）乙方提供的服务质量要符合甲方的需求，对甲方提出的意见和建议，要认真及时加以整改，对不符合工作要求的人员要及时进行更换。</w:t>
      </w:r>
    </w:p>
    <w:p w14:paraId="6D81E7A2">
      <w:pPr>
        <w:pStyle w:val="12"/>
        <w:spacing w:line="360" w:lineRule="auto"/>
        <w:ind w:firstLine="420" w:firstLineChars="200"/>
        <w:rPr>
          <w:rFonts w:hint="eastAsia" w:hAnsi="宋体" w:cs="宋体"/>
        </w:rPr>
      </w:pPr>
      <w:r>
        <w:rPr>
          <w:rFonts w:hint="eastAsia" w:hAnsi="宋体" w:cs="宋体"/>
        </w:rPr>
        <w:t>（5）乙方必须把提供人员的基本情况向甲方进行报备存档，调整人员必须经甲方同意方可更换。</w:t>
      </w:r>
    </w:p>
    <w:p w14:paraId="2BA02312">
      <w:pPr>
        <w:pStyle w:val="12"/>
        <w:spacing w:line="360" w:lineRule="auto"/>
        <w:ind w:firstLine="420" w:firstLineChars="200"/>
        <w:rPr>
          <w:rFonts w:hint="eastAsia" w:hAnsi="宋体" w:cs="宋体"/>
        </w:rPr>
      </w:pPr>
      <w:r>
        <w:rPr>
          <w:rFonts w:hint="eastAsia" w:hAnsi="宋体" w:cs="宋体"/>
        </w:rPr>
        <w:t>（6）根据本合同的规定向甲方收取相关服务费用，并有权在本项目管理范围内管理及合理使用。</w:t>
      </w:r>
    </w:p>
    <w:p w14:paraId="396E2EB3">
      <w:pPr>
        <w:pStyle w:val="12"/>
        <w:spacing w:line="360" w:lineRule="auto"/>
        <w:ind w:firstLine="420" w:firstLineChars="200"/>
        <w:rPr>
          <w:rFonts w:hint="eastAsia" w:hAnsi="宋体" w:cs="宋体"/>
        </w:rPr>
      </w:pPr>
      <w:r>
        <w:rPr>
          <w:rFonts w:hint="eastAsia" w:hAnsi="宋体" w:cs="宋体"/>
        </w:rPr>
        <w:t>（7）及时向甲方通告本项目服务范围内有关服务的重大事项，及时配合处理投诉。</w:t>
      </w:r>
    </w:p>
    <w:p w14:paraId="5302559A">
      <w:pPr>
        <w:pStyle w:val="12"/>
        <w:spacing w:line="360" w:lineRule="auto"/>
        <w:ind w:firstLine="420" w:firstLineChars="200"/>
        <w:rPr>
          <w:rFonts w:hint="eastAsia" w:hAnsi="宋体" w:cs="宋体"/>
        </w:rPr>
      </w:pPr>
      <w:r>
        <w:rPr>
          <w:rFonts w:hint="eastAsia" w:hAnsi="宋体" w:cs="宋体"/>
        </w:rPr>
        <w:t>（8）服务人员应服从甲方的管理，遵守甲方各项管理制度；工作认真负责，并定期征求甲方对其工作的意见和建议，对存在的问题及时处理。乙方应</w:t>
      </w:r>
      <w:r>
        <w:fldChar w:fldCharType="begin"/>
      </w:r>
      <w:r>
        <w:instrText xml:space="preserve"> HYPERLINK "http://www.oh100.com/zuowen/ai/" </w:instrText>
      </w:r>
      <w:r>
        <w:fldChar w:fldCharType="separate"/>
      </w:r>
      <w:r>
        <w:rPr>
          <w:rFonts w:hint="eastAsia" w:hAnsi="宋体" w:cs="宋体"/>
        </w:rPr>
        <w:t>爱</w:t>
      </w:r>
      <w:r>
        <w:rPr>
          <w:rFonts w:hint="eastAsia" w:hAnsi="宋体" w:cs="宋体"/>
        </w:rPr>
        <w:fldChar w:fldCharType="end"/>
      </w:r>
      <w:r>
        <w:rPr>
          <w:rFonts w:hint="eastAsia" w:hAnsi="宋体" w:cs="宋体"/>
        </w:rPr>
        <w:t>护各种设施，节水节电。因乙方在工作中给甲方设施、物品等造成损失的，乙方承担赔偿责任。</w:t>
      </w:r>
    </w:p>
    <w:p w14:paraId="1B9AE737">
      <w:pPr>
        <w:pStyle w:val="12"/>
        <w:spacing w:line="360" w:lineRule="auto"/>
        <w:ind w:firstLine="420" w:firstLineChars="200"/>
        <w:rPr>
          <w:rFonts w:hint="eastAsia" w:hAnsi="宋体" w:cs="宋体"/>
        </w:rPr>
      </w:pPr>
      <w:r>
        <w:rPr>
          <w:rFonts w:hint="eastAsia" w:hAnsi="宋体" w:cs="宋体"/>
        </w:rPr>
        <w:t>（9）乙方工作人员必须身体健康、仪容端正、品德良好，无违法犯罪纪录；</w:t>
      </w:r>
    </w:p>
    <w:p w14:paraId="20A4DC89">
      <w:pPr>
        <w:pStyle w:val="12"/>
        <w:spacing w:line="360" w:lineRule="auto"/>
        <w:ind w:firstLine="420" w:firstLineChars="200"/>
        <w:rPr>
          <w:rFonts w:hint="eastAsia" w:hAnsi="宋体" w:cs="宋体"/>
        </w:rPr>
      </w:pPr>
      <w:r>
        <w:rPr>
          <w:rFonts w:hint="eastAsia" w:hAnsi="宋体" w:cs="宋体"/>
        </w:rPr>
        <w:t>（10）国家法律、法规所规定由乙方承担的其它责任。</w:t>
      </w:r>
    </w:p>
    <w:p w14:paraId="6FAD260B">
      <w:pPr>
        <w:pStyle w:val="12"/>
        <w:spacing w:line="360" w:lineRule="auto"/>
        <w:ind w:firstLine="420" w:firstLineChars="200"/>
        <w:outlineLvl w:val="1"/>
        <w:rPr>
          <w:rFonts w:hint="eastAsia" w:hAnsi="宋体" w:cs="宋体"/>
        </w:rPr>
      </w:pPr>
      <w:bookmarkStart w:id="9" w:name="_Toc17954"/>
      <w:r>
        <w:rPr>
          <w:rFonts w:hint="eastAsia" w:hAnsi="宋体" w:cs="宋体"/>
        </w:rPr>
        <w:t>6.服务质量保证</w:t>
      </w:r>
      <w:bookmarkEnd w:id="9"/>
    </w:p>
    <w:p w14:paraId="60996FA0">
      <w:pPr>
        <w:pStyle w:val="12"/>
        <w:spacing w:line="360" w:lineRule="auto"/>
        <w:ind w:firstLine="420" w:firstLineChars="200"/>
        <w:rPr>
          <w:rFonts w:hint="eastAsia" w:hAnsi="宋体" w:cs="宋体"/>
        </w:rPr>
      </w:pPr>
      <w:r>
        <w:rPr>
          <w:rFonts w:hint="eastAsia" w:hAnsi="宋体" w:cs="宋体"/>
        </w:rPr>
        <w:t>6.1　乙方应保证所提供的服务，符合合同规定的技术要求。如不符时，乙方应负全责并尽快处理解决，由此造成的损失和相关费用由乙方负责，甲方保留终止合同及索赔的权利。</w:t>
      </w:r>
    </w:p>
    <w:p w14:paraId="795C423C">
      <w:pPr>
        <w:pStyle w:val="12"/>
        <w:spacing w:line="360" w:lineRule="auto"/>
        <w:ind w:firstLine="420" w:firstLineChars="200"/>
        <w:rPr>
          <w:rFonts w:hint="eastAsia" w:hAnsi="宋体" w:cs="宋体"/>
        </w:rPr>
      </w:pPr>
      <w:r>
        <w:rPr>
          <w:rFonts w:hint="eastAsia" w:hAnsi="宋体" w:cs="宋体"/>
        </w:rPr>
        <w:t>6.2　乙方应保证通过执行合同中全部方案后，可以取得本合同规定的结果，达到本合同规定的预期目标。对任何情况下出现问题的，应尽快提出解决方案。</w:t>
      </w:r>
    </w:p>
    <w:p w14:paraId="6365F453">
      <w:pPr>
        <w:pStyle w:val="12"/>
        <w:spacing w:line="360" w:lineRule="auto"/>
        <w:ind w:firstLine="420" w:firstLineChars="200"/>
        <w:rPr>
          <w:rFonts w:hint="eastAsia" w:hAnsi="宋体" w:cs="宋体"/>
        </w:rPr>
      </w:pPr>
      <w:r>
        <w:rPr>
          <w:rFonts w:hint="eastAsia" w:hAnsi="宋体" w:cs="宋体"/>
        </w:rPr>
        <w:t>6.3　如果乙方提供的服务和解决方案不符合甲方要求，或在规定的时间内没有弥补缺陷，甲方有权采取一切必要的补救措施，由此产生的费用全部由乙方负责。</w:t>
      </w:r>
    </w:p>
    <w:p w14:paraId="595B1028">
      <w:pPr>
        <w:pStyle w:val="12"/>
        <w:spacing w:line="360" w:lineRule="auto"/>
        <w:ind w:firstLine="420" w:firstLineChars="200"/>
        <w:outlineLvl w:val="1"/>
        <w:rPr>
          <w:rFonts w:hint="eastAsia" w:hAnsi="宋体" w:cs="宋体"/>
        </w:rPr>
      </w:pPr>
      <w:bookmarkStart w:id="10" w:name="_Toc32093"/>
      <w:r>
        <w:rPr>
          <w:rFonts w:hint="eastAsia" w:hAnsi="宋体" w:cs="宋体"/>
        </w:rPr>
        <w:t>7.履约保证金</w:t>
      </w:r>
      <w:bookmarkEnd w:id="10"/>
    </w:p>
    <w:p w14:paraId="1587BFFA">
      <w:pPr>
        <w:pStyle w:val="12"/>
        <w:spacing w:line="360" w:lineRule="auto"/>
        <w:ind w:firstLine="420" w:firstLineChars="200"/>
        <w:rPr>
          <w:rFonts w:hint="eastAsia" w:hAnsi="宋体" w:cs="宋体"/>
        </w:rPr>
      </w:pPr>
      <w:r>
        <w:rPr>
          <w:rFonts w:hint="eastAsia" w:hAnsi="宋体" w:cs="宋体"/>
        </w:rPr>
        <w:t>7.1　乙方应在签署合同前，以银行保函、银行电汇或履约担保函形式向甲方提供。</w:t>
      </w:r>
    </w:p>
    <w:p w14:paraId="13DC8D73">
      <w:pPr>
        <w:pStyle w:val="12"/>
        <w:spacing w:line="360" w:lineRule="auto"/>
        <w:ind w:firstLine="420" w:firstLineChars="200"/>
        <w:rPr>
          <w:rFonts w:hint="eastAsia" w:hAnsi="宋体" w:cs="宋体"/>
        </w:rPr>
      </w:pPr>
      <w:r>
        <w:rPr>
          <w:rFonts w:hint="eastAsia" w:hAnsi="宋体" w:cs="宋体"/>
        </w:rPr>
        <w:t>7.2　履约保证金具体金额及返还要求见合同条款前附表。</w:t>
      </w:r>
    </w:p>
    <w:p w14:paraId="0F2B2E07">
      <w:pPr>
        <w:pStyle w:val="12"/>
        <w:spacing w:line="360" w:lineRule="auto"/>
        <w:ind w:firstLine="420" w:firstLineChars="200"/>
        <w:rPr>
          <w:rFonts w:hint="eastAsia" w:hAnsi="宋体" w:cs="宋体"/>
        </w:rPr>
      </w:pPr>
      <w:r>
        <w:rPr>
          <w:rFonts w:hint="eastAsia" w:hAnsi="宋体" w:cs="宋体"/>
        </w:rPr>
        <w:t>7.3　如乙方未能履行合同规定的义务，甲方有权按照本合同的约定从履约保证金中进行相应扣除。乙方应在甲方扣除履约保证金后15天内，及时补充扣除部分金额。</w:t>
      </w:r>
    </w:p>
    <w:p w14:paraId="06916D55">
      <w:pPr>
        <w:pStyle w:val="12"/>
        <w:spacing w:line="360" w:lineRule="auto"/>
        <w:ind w:firstLine="420" w:firstLineChars="200"/>
        <w:rPr>
          <w:rFonts w:hint="eastAsia" w:hAnsi="宋体" w:cs="宋体"/>
        </w:rPr>
      </w:pPr>
      <w:r>
        <w:rPr>
          <w:rFonts w:hint="eastAsia" w:hAnsi="宋体" w:cs="宋体"/>
        </w:rPr>
        <w:t>7.4　乙方不履行合同，或者履行合同义务不符合约定使得合同目的不能实现，履约保证金不予退还，给甲方造成的损失超过履约保证金数额的，还应当对超过部分予以赔偿。</w:t>
      </w:r>
    </w:p>
    <w:p w14:paraId="141BFE7E">
      <w:pPr>
        <w:pStyle w:val="12"/>
        <w:spacing w:line="360" w:lineRule="auto"/>
        <w:ind w:firstLine="420" w:firstLineChars="200"/>
        <w:outlineLvl w:val="1"/>
        <w:rPr>
          <w:rFonts w:hint="eastAsia" w:hAnsi="宋体" w:cs="宋体"/>
        </w:rPr>
      </w:pPr>
      <w:bookmarkStart w:id="11" w:name="_Toc16888"/>
      <w:r>
        <w:rPr>
          <w:rFonts w:hint="eastAsia" w:hAnsi="宋体" w:cs="宋体"/>
        </w:rPr>
        <w:t>8.服务时间、地点与验收</w:t>
      </w:r>
      <w:bookmarkEnd w:id="11"/>
    </w:p>
    <w:p w14:paraId="10FEEC7C">
      <w:pPr>
        <w:pStyle w:val="12"/>
        <w:spacing w:line="360" w:lineRule="auto"/>
        <w:ind w:firstLine="420" w:firstLineChars="200"/>
        <w:rPr>
          <w:rFonts w:hint="eastAsia" w:hAnsi="宋体" w:cs="宋体"/>
        </w:rPr>
      </w:pPr>
      <w:r>
        <w:rPr>
          <w:rFonts w:hint="eastAsia" w:hAnsi="宋体" w:cs="宋体"/>
        </w:rPr>
        <w:t>8.1　服务地点：合同专用条款指定地点。</w:t>
      </w:r>
    </w:p>
    <w:p w14:paraId="1EC31A2E">
      <w:pPr>
        <w:pStyle w:val="12"/>
        <w:spacing w:line="360" w:lineRule="auto"/>
        <w:ind w:firstLine="420" w:firstLineChars="200"/>
        <w:rPr>
          <w:rFonts w:hint="eastAsia" w:hAnsi="宋体" w:cs="宋体"/>
        </w:rPr>
      </w:pPr>
      <w:r>
        <w:rPr>
          <w:rFonts w:hint="eastAsia" w:hAnsi="宋体" w:cs="宋体"/>
        </w:rPr>
        <w:t>8.2　服务时间：合同专用条款指定时间。</w:t>
      </w:r>
    </w:p>
    <w:p w14:paraId="3DD014FA">
      <w:pPr>
        <w:pStyle w:val="12"/>
        <w:spacing w:line="360" w:lineRule="auto"/>
        <w:ind w:firstLine="420" w:firstLineChars="200"/>
        <w:rPr>
          <w:rFonts w:hint="eastAsia" w:hAnsi="宋体" w:cs="宋体"/>
        </w:rPr>
      </w:pPr>
      <w:r>
        <w:rPr>
          <w:rFonts w:hint="eastAsia" w:hAnsi="宋体" w:cs="宋体"/>
        </w:rPr>
        <w:t>8.3　甲方应在乙方完成相关服务工作后及时对服务质量、服务成果进行验收。</w:t>
      </w:r>
    </w:p>
    <w:p w14:paraId="72C1927C">
      <w:pPr>
        <w:pStyle w:val="12"/>
        <w:spacing w:line="360" w:lineRule="auto"/>
        <w:ind w:firstLine="420" w:firstLineChars="200"/>
        <w:outlineLvl w:val="1"/>
        <w:rPr>
          <w:rFonts w:hint="eastAsia" w:hAnsi="宋体" w:cs="宋体"/>
        </w:rPr>
      </w:pPr>
      <w:bookmarkStart w:id="12" w:name="_Toc13876"/>
      <w:r>
        <w:rPr>
          <w:rFonts w:hint="eastAsia" w:hAnsi="宋体" w:cs="宋体"/>
        </w:rPr>
        <w:t>9.违约责任</w:t>
      </w:r>
      <w:bookmarkEnd w:id="12"/>
    </w:p>
    <w:p w14:paraId="071D8CD2">
      <w:pPr>
        <w:pStyle w:val="12"/>
        <w:spacing w:line="360" w:lineRule="auto"/>
        <w:ind w:firstLine="420" w:firstLineChars="200"/>
        <w:rPr>
          <w:rFonts w:hint="eastAsia" w:hAnsi="宋体" w:cs="宋体"/>
        </w:rPr>
      </w:pPr>
      <w:r>
        <w:rPr>
          <w:rFonts w:hint="eastAsia" w:hAnsi="宋体" w:cs="宋体"/>
        </w:rPr>
        <w:t>9.1　服务缺陷的补救措施和索赔</w:t>
      </w:r>
    </w:p>
    <w:p w14:paraId="13B00BD0">
      <w:pPr>
        <w:pStyle w:val="12"/>
        <w:spacing w:line="360" w:lineRule="auto"/>
        <w:ind w:firstLine="420" w:firstLineChars="200"/>
        <w:rPr>
          <w:rFonts w:hint="eastAsia" w:hAnsi="宋体" w:cs="宋体"/>
        </w:rPr>
      </w:pPr>
      <w:r>
        <w:rPr>
          <w:rFonts w:hint="eastAsia" w:hAnsi="宋体" w:cs="宋体"/>
        </w:rPr>
        <w:t>(1)如果乙方提供的服务不符合本合同约定以及</w:t>
      </w:r>
      <w:r>
        <w:rPr>
          <w:rFonts w:hint="eastAsia" w:hAnsi="宋体" w:cs="宋体"/>
          <w:lang w:eastAsia="zh-CN"/>
        </w:rPr>
        <w:t>磋商文件</w:t>
      </w:r>
      <w:r>
        <w:rPr>
          <w:rFonts w:hint="eastAsia" w:hAnsi="宋体" w:cs="宋体"/>
        </w:rPr>
        <w:t>、</w:t>
      </w:r>
      <w:r>
        <w:rPr>
          <w:rFonts w:hint="eastAsia" w:hAnsi="宋体" w:cs="宋体"/>
          <w:lang w:eastAsia="zh-CN"/>
        </w:rPr>
        <w:t>响应文件</w:t>
      </w:r>
      <w:r>
        <w:rPr>
          <w:rFonts w:hint="eastAsia" w:hAnsi="宋体" w:cs="宋体"/>
        </w:rPr>
        <w:t>关于服务的要求和承诺，乙方应按照甲方同意的下列一种或几种方式结合起来解决索赔事宜：</w:t>
      </w:r>
    </w:p>
    <w:p w14:paraId="63C1F4E4">
      <w:pPr>
        <w:pStyle w:val="12"/>
        <w:spacing w:line="360" w:lineRule="auto"/>
        <w:ind w:firstLine="420" w:firstLineChars="200"/>
        <w:rPr>
          <w:rFonts w:hint="eastAsia" w:hAnsi="宋体" w:cs="宋体"/>
        </w:rPr>
      </w:pPr>
      <w:r>
        <w:rPr>
          <w:rFonts w:hint="eastAsia" w:hAnsi="宋体" w:cs="宋体"/>
        </w:rPr>
        <w:t>①乙方同意将服务款项目退还给甲方，由此发生的一切费用和损失由乙方承担。如甲方以适当的条件和方法购买与未履约标的相类似的服务，乙方应负担新购买类似服务所超出的费用。</w:t>
      </w:r>
    </w:p>
    <w:p w14:paraId="22DCAFDD">
      <w:pPr>
        <w:pStyle w:val="12"/>
        <w:spacing w:line="360" w:lineRule="auto"/>
        <w:ind w:firstLine="420" w:firstLineChars="200"/>
        <w:rPr>
          <w:rFonts w:hint="eastAsia" w:hAnsi="宋体" w:cs="宋体"/>
        </w:rPr>
      </w:pPr>
      <w:r>
        <w:rPr>
          <w:rFonts w:hint="eastAsia" w:hAnsi="宋体" w:cs="宋体"/>
        </w:rPr>
        <w:t>②根据服务的质量状况以及甲方所遭受的损失，经过甲乙双方商定降低服务的价格。</w:t>
      </w:r>
    </w:p>
    <w:p w14:paraId="07536D62">
      <w:pPr>
        <w:pStyle w:val="12"/>
        <w:numPr>
          <w:ilvl w:val="0"/>
          <w:numId w:val="2"/>
        </w:numPr>
        <w:spacing w:line="360" w:lineRule="auto"/>
        <w:ind w:firstLine="420" w:firstLineChars="200"/>
        <w:rPr>
          <w:rFonts w:hint="eastAsia" w:hAnsi="宋体" w:cs="宋体"/>
        </w:rPr>
      </w:pPr>
      <w:r>
        <w:rPr>
          <w:rFonts w:hint="eastAsia" w:hAnsi="宋体" w:cs="宋体"/>
        </w:rPr>
        <w:t>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2697EFA4">
      <w:pPr>
        <w:pStyle w:val="12"/>
        <w:numPr>
          <w:ilvl w:val="0"/>
          <w:numId w:val="2"/>
        </w:numPr>
        <w:spacing w:line="360" w:lineRule="auto"/>
        <w:ind w:firstLine="420" w:firstLineChars="200"/>
        <w:rPr>
          <w:rFonts w:hint="eastAsia" w:hAnsi="宋体" w:cs="宋体"/>
        </w:rPr>
      </w:pPr>
      <w:r>
        <w:rPr>
          <w:rFonts w:hint="eastAsia" w:hAnsi="宋体" w:cs="宋体"/>
        </w:rPr>
        <w:t>乙方在而合同履行过程中，提供的服务质量不满足甲方考核验收标准，甲方有权按照通用条款的奖惩原则进行奖惩。</w:t>
      </w:r>
    </w:p>
    <w:p w14:paraId="2DD13268">
      <w:pPr>
        <w:pStyle w:val="12"/>
        <w:spacing w:line="360" w:lineRule="auto"/>
        <w:ind w:firstLine="420" w:firstLineChars="200"/>
        <w:rPr>
          <w:rFonts w:hint="eastAsia" w:hAnsi="宋体" w:cs="宋体"/>
        </w:rPr>
      </w:pPr>
      <w:r>
        <w:rPr>
          <w:rFonts w:hint="eastAsia" w:hAnsi="宋体" w:cs="宋体"/>
        </w:rPr>
        <w:t>9.2　迟延履约的违约责任</w:t>
      </w:r>
    </w:p>
    <w:p w14:paraId="4D8792BA">
      <w:pPr>
        <w:pStyle w:val="12"/>
        <w:spacing w:line="360" w:lineRule="auto"/>
        <w:ind w:firstLine="420" w:firstLineChars="200"/>
        <w:rPr>
          <w:rFonts w:hint="eastAsia" w:hAnsi="宋体" w:cs="宋体"/>
        </w:rPr>
      </w:pPr>
      <w:r>
        <w:rPr>
          <w:rFonts w:hint="eastAsia" w:hAnsi="宋体" w:cs="宋体"/>
        </w:rPr>
        <w:t>(1)乙方应按照本合同规定的时间、地点提供服务。</w:t>
      </w:r>
    </w:p>
    <w:p w14:paraId="6514C654">
      <w:pPr>
        <w:pStyle w:val="12"/>
        <w:spacing w:line="360" w:lineRule="auto"/>
        <w:ind w:firstLine="420" w:firstLineChars="200"/>
        <w:rPr>
          <w:rFonts w:hint="eastAsia" w:hAnsi="宋体" w:cs="宋体"/>
        </w:rPr>
      </w:pPr>
      <w:r>
        <w:rPr>
          <w:rFonts w:hint="eastAsia" w:hAnsi="宋体" w:cs="宋体"/>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69097FC5">
      <w:pPr>
        <w:pStyle w:val="12"/>
        <w:spacing w:line="360" w:lineRule="auto"/>
        <w:ind w:firstLine="420" w:firstLineChars="200"/>
        <w:rPr>
          <w:rFonts w:hint="eastAsia" w:hAnsi="宋体" w:cs="宋体"/>
        </w:rPr>
      </w:pPr>
      <w:r>
        <w:rPr>
          <w:rFonts w:hint="eastAsia" w:hAnsi="宋体" w:cs="宋体"/>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w:t>
      </w:r>
    </w:p>
    <w:p w14:paraId="2C77A10D">
      <w:pPr>
        <w:pStyle w:val="12"/>
        <w:spacing w:line="360" w:lineRule="auto"/>
        <w:ind w:firstLine="420" w:firstLineChars="200"/>
        <w:rPr>
          <w:rFonts w:hint="eastAsia" w:hAnsi="宋体" w:cs="宋体"/>
        </w:rPr>
      </w:pPr>
      <w:r>
        <w:rPr>
          <w:rFonts w:hint="eastAsia" w:hAnsi="宋体" w:cs="宋体"/>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046A4C90">
      <w:pPr>
        <w:pStyle w:val="12"/>
        <w:spacing w:line="360" w:lineRule="auto"/>
        <w:ind w:firstLine="420" w:firstLineChars="200"/>
        <w:rPr>
          <w:rFonts w:hint="eastAsia" w:hAnsi="宋体" w:cs="宋体"/>
        </w:rPr>
      </w:pPr>
      <w:r>
        <w:rPr>
          <w:rFonts w:hint="eastAsia" w:hAnsi="宋体" w:cs="宋体"/>
        </w:rPr>
        <w:t>9.3　未履行合同义务的违约责任</w:t>
      </w:r>
    </w:p>
    <w:p w14:paraId="7D07E5CF">
      <w:pPr>
        <w:pStyle w:val="12"/>
        <w:spacing w:line="360" w:lineRule="auto"/>
        <w:ind w:firstLine="420" w:firstLineChars="200"/>
        <w:rPr>
          <w:rFonts w:hint="eastAsia" w:hAnsi="宋体" w:cs="宋体"/>
        </w:rPr>
      </w:pPr>
      <w:r>
        <w:rPr>
          <w:rFonts w:hint="eastAsia" w:hAnsi="宋体" w:cs="宋体"/>
        </w:rPr>
        <w:t>(1)守约方有权终止全部或部分合同。</w:t>
      </w:r>
    </w:p>
    <w:p w14:paraId="33082A90">
      <w:pPr>
        <w:pStyle w:val="12"/>
        <w:spacing w:line="360" w:lineRule="auto"/>
        <w:ind w:firstLine="420" w:firstLineChars="200"/>
        <w:rPr>
          <w:rFonts w:hint="eastAsia" w:hAnsi="宋体" w:cs="宋体"/>
        </w:rPr>
      </w:pPr>
      <w:r>
        <w:rPr>
          <w:rFonts w:hint="eastAsia" w:hAnsi="宋体" w:cs="宋体"/>
        </w:rPr>
        <w:t>(2)没收全额履约保证金。</w:t>
      </w:r>
    </w:p>
    <w:p w14:paraId="5B55B399">
      <w:pPr>
        <w:pStyle w:val="12"/>
        <w:spacing w:line="360" w:lineRule="auto"/>
        <w:ind w:firstLine="420" w:firstLineChars="200"/>
        <w:rPr>
          <w:rFonts w:hint="eastAsia" w:hAnsi="宋体" w:cs="宋体"/>
        </w:rPr>
      </w:pPr>
      <w:r>
        <w:rPr>
          <w:rFonts w:hint="eastAsia" w:hAnsi="宋体" w:cs="宋体"/>
        </w:rPr>
        <w:t>(3)由违约一方支付违约金，违约金标准见合同条款前附表。</w:t>
      </w:r>
    </w:p>
    <w:p w14:paraId="01D7D3E5">
      <w:pPr>
        <w:pStyle w:val="12"/>
        <w:spacing w:line="360" w:lineRule="auto"/>
        <w:ind w:firstLine="420" w:firstLineChars="200"/>
        <w:rPr>
          <w:rFonts w:hint="eastAsia" w:hAnsi="宋体" w:cs="宋体"/>
        </w:rPr>
      </w:pPr>
      <w:r>
        <w:rPr>
          <w:rFonts w:hint="eastAsia" w:hAnsi="宋体" w:cs="宋体"/>
        </w:rPr>
        <w:t>(4)违约金不足以弥补守约方实际损失、可预见或者应当预见的损失，由违约方全额予以赔偿。</w:t>
      </w:r>
    </w:p>
    <w:p w14:paraId="4FE8AD77">
      <w:pPr>
        <w:pStyle w:val="12"/>
        <w:spacing w:line="360" w:lineRule="auto"/>
        <w:ind w:firstLine="420" w:firstLineChars="200"/>
        <w:rPr>
          <w:rFonts w:hint="eastAsia" w:hAnsi="宋体" w:cs="宋体"/>
        </w:rPr>
      </w:pPr>
      <w:r>
        <w:rPr>
          <w:rFonts w:hint="eastAsia" w:hAnsi="宋体" w:cs="宋体"/>
        </w:rPr>
        <w:t>9.4其他违约责任</w:t>
      </w:r>
    </w:p>
    <w:p w14:paraId="2C538DB1">
      <w:pPr>
        <w:pStyle w:val="12"/>
        <w:spacing w:line="360" w:lineRule="auto"/>
        <w:ind w:firstLine="420" w:firstLineChars="200"/>
        <w:rPr>
          <w:rFonts w:hint="eastAsia" w:hAnsi="宋体" w:cs="宋体"/>
        </w:rPr>
      </w:pPr>
      <w:r>
        <w:rPr>
          <w:rFonts w:hint="eastAsia" w:hAnsi="宋体" w:cs="宋体"/>
        </w:rPr>
        <w:t>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w:t>
      </w:r>
    </w:p>
    <w:p w14:paraId="1C6F9984">
      <w:pPr>
        <w:pStyle w:val="12"/>
        <w:spacing w:line="360" w:lineRule="auto"/>
        <w:ind w:firstLine="420" w:firstLineChars="200"/>
        <w:outlineLvl w:val="1"/>
        <w:rPr>
          <w:rFonts w:hint="eastAsia" w:hAnsi="宋体" w:cs="宋体"/>
        </w:rPr>
      </w:pPr>
      <w:bookmarkStart w:id="13" w:name="_Toc20615"/>
      <w:r>
        <w:rPr>
          <w:rFonts w:hint="eastAsia" w:hAnsi="宋体" w:cs="宋体"/>
        </w:rPr>
        <w:t>10.不可抗力及其他说明</w:t>
      </w:r>
      <w:bookmarkEnd w:id="13"/>
    </w:p>
    <w:p w14:paraId="00612B1C">
      <w:pPr>
        <w:pStyle w:val="12"/>
        <w:spacing w:line="360" w:lineRule="auto"/>
        <w:ind w:firstLine="420" w:firstLineChars="200"/>
        <w:rPr>
          <w:rFonts w:hint="eastAsia" w:hAnsi="宋体" w:cs="宋体"/>
        </w:rPr>
      </w:pPr>
      <w:r>
        <w:rPr>
          <w:rFonts w:hint="eastAsia" w:hAnsi="宋体" w:cs="宋体"/>
        </w:rPr>
        <w:t>10.1　如果合同双方因不可抗力而导致合同实施延误或合同无法实施，不应该承担误期赔偿或不能履行合同义务的责任。</w:t>
      </w:r>
    </w:p>
    <w:p w14:paraId="2ABF6F98">
      <w:pPr>
        <w:pStyle w:val="12"/>
        <w:spacing w:line="360" w:lineRule="auto"/>
        <w:ind w:firstLine="420" w:firstLineChars="200"/>
        <w:rPr>
          <w:rFonts w:hint="eastAsia" w:hAnsi="宋体" w:cs="宋体"/>
        </w:rPr>
      </w:pPr>
      <w:r>
        <w:rPr>
          <w:rFonts w:hint="eastAsia" w:hAnsi="宋体" w:cs="宋体"/>
        </w:rPr>
        <w:t>10.2　本条所述的“不可抗力”系指那些双方不可预见、不可避免、不可克服的客观情况，但不包括双方的违约或疏忽。这些事件包括但不限于：战争、严重火灾、洪水、台风、地震等。</w:t>
      </w:r>
    </w:p>
    <w:p w14:paraId="0D28EA52">
      <w:pPr>
        <w:pStyle w:val="12"/>
        <w:spacing w:line="360" w:lineRule="auto"/>
        <w:ind w:firstLine="420" w:firstLineChars="200"/>
        <w:rPr>
          <w:rFonts w:hint="eastAsia" w:hAnsi="宋体" w:cs="宋体"/>
        </w:rPr>
      </w:pPr>
      <w:r>
        <w:rPr>
          <w:rFonts w:hint="eastAsia" w:hAnsi="宋体" w:cs="宋体"/>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75B21451">
      <w:pPr>
        <w:pStyle w:val="12"/>
        <w:spacing w:line="360" w:lineRule="auto"/>
        <w:ind w:firstLine="420" w:firstLineChars="200"/>
        <w:outlineLvl w:val="1"/>
        <w:rPr>
          <w:rFonts w:hint="eastAsia" w:hAnsi="宋体" w:cs="宋体"/>
        </w:rPr>
      </w:pPr>
      <w:bookmarkStart w:id="14" w:name="_Toc9447"/>
      <w:r>
        <w:rPr>
          <w:rFonts w:hint="eastAsia" w:hAnsi="宋体" w:cs="宋体"/>
        </w:rPr>
        <w:t>11.合同纠纷的解决方式</w:t>
      </w:r>
      <w:bookmarkEnd w:id="14"/>
    </w:p>
    <w:p w14:paraId="4BC26109">
      <w:pPr>
        <w:pStyle w:val="12"/>
        <w:spacing w:line="360" w:lineRule="auto"/>
        <w:ind w:firstLine="420" w:firstLineChars="200"/>
        <w:rPr>
          <w:rFonts w:hint="eastAsia" w:hAnsi="宋体" w:cs="宋体"/>
        </w:rPr>
      </w:pPr>
      <w:r>
        <w:rPr>
          <w:rFonts w:hint="eastAsia" w:hAnsi="宋体" w:cs="宋体"/>
        </w:rPr>
        <w:t>11.1　合同各方应通过友好协商，解决在执行合同过程中所发生的或与合同有关的一切争端。如协商30日内(根据实际情况设定)不能解决，可以按合同规定的方式提起诉讼。</w:t>
      </w:r>
    </w:p>
    <w:p w14:paraId="7B11689D">
      <w:pPr>
        <w:pStyle w:val="12"/>
        <w:spacing w:line="360" w:lineRule="auto"/>
        <w:ind w:firstLine="420" w:firstLineChars="200"/>
        <w:rPr>
          <w:rFonts w:hint="eastAsia" w:hAnsi="宋体" w:cs="宋体"/>
        </w:rPr>
      </w:pPr>
      <w:r>
        <w:rPr>
          <w:rFonts w:hint="eastAsia" w:hAnsi="宋体" w:cs="宋体"/>
        </w:rPr>
        <w:t>11.2　诉讼应由甲方住所地人民法院管辖。</w:t>
      </w:r>
    </w:p>
    <w:p w14:paraId="65E740C6">
      <w:pPr>
        <w:pStyle w:val="12"/>
        <w:spacing w:line="360" w:lineRule="auto"/>
        <w:ind w:firstLine="420" w:firstLineChars="200"/>
        <w:rPr>
          <w:rFonts w:hint="eastAsia" w:hAnsi="宋体" w:cs="宋体"/>
        </w:rPr>
      </w:pPr>
      <w:r>
        <w:rPr>
          <w:rFonts w:hint="eastAsia" w:hAnsi="宋体" w:cs="宋体"/>
        </w:rPr>
        <w:t>11.3　如诉讼事项不影响合同其他部分的履行，则在诉讼期间，除正在进行诉讼的部分外，合同的其他部分应继续执行。</w:t>
      </w:r>
    </w:p>
    <w:p w14:paraId="73ACE1F0">
      <w:pPr>
        <w:pStyle w:val="12"/>
        <w:spacing w:line="360" w:lineRule="auto"/>
        <w:ind w:firstLine="420" w:firstLineChars="200"/>
        <w:outlineLvl w:val="1"/>
        <w:rPr>
          <w:rFonts w:hint="eastAsia" w:hAnsi="宋体" w:cs="宋体"/>
        </w:rPr>
      </w:pPr>
      <w:bookmarkStart w:id="15" w:name="_Toc25706"/>
      <w:r>
        <w:rPr>
          <w:rFonts w:hint="eastAsia" w:hAnsi="宋体" w:cs="宋体"/>
        </w:rPr>
        <w:t>12.合同修改或变更</w:t>
      </w:r>
      <w:bookmarkEnd w:id="15"/>
    </w:p>
    <w:p w14:paraId="4A64B79D">
      <w:pPr>
        <w:pStyle w:val="12"/>
        <w:spacing w:line="360" w:lineRule="auto"/>
        <w:ind w:firstLine="420" w:firstLineChars="200"/>
        <w:rPr>
          <w:rFonts w:hint="eastAsia" w:hAnsi="宋体" w:cs="宋体"/>
        </w:rPr>
      </w:pPr>
      <w:r>
        <w:rPr>
          <w:rFonts w:hint="eastAsia" w:hAnsi="宋体" w:cs="宋体"/>
        </w:rPr>
        <w:t>12.1　如无重大变故，甲方双方不得擅自变更合同。</w:t>
      </w:r>
    </w:p>
    <w:p w14:paraId="14E4CC97">
      <w:pPr>
        <w:pStyle w:val="12"/>
        <w:spacing w:line="360" w:lineRule="auto"/>
        <w:ind w:firstLine="420" w:firstLineChars="200"/>
        <w:rPr>
          <w:rFonts w:hint="eastAsia" w:hAnsi="宋体" w:cs="宋体"/>
        </w:rPr>
      </w:pPr>
      <w:r>
        <w:rPr>
          <w:rFonts w:hint="eastAsia" w:hAnsi="宋体" w:cs="宋体"/>
        </w:rPr>
        <w:t>12.2　如确需变更合同，甲乙双方应签署书面变更协议。变更协议为本合同不可分割的一部分。</w:t>
      </w:r>
    </w:p>
    <w:p w14:paraId="28898C6E">
      <w:pPr>
        <w:pStyle w:val="12"/>
        <w:spacing w:line="360" w:lineRule="auto"/>
        <w:ind w:firstLine="420" w:firstLineChars="200"/>
        <w:rPr>
          <w:rFonts w:hint="eastAsia" w:hAnsi="宋体" w:cs="宋体"/>
        </w:rPr>
      </w:pPr>
      <w:r>
        <w:rPr>
          <w:rFonts w:hint="eastAsia" w:hAnsi="宋体" w:cs="宋体"/>
        </w:rPr>
        <w:t>12.3　在不改变合同其他条款的前提下，甲方有权在合同价款10%的范围内追加与合同标的相同的服务，并就此与乙方签订补充合同，乙方不得拒绝。</w:t>
      </w:r>
    </w:p>
    <w:p w14:paraId="3FDD2E0E">
      <w:pPr>
        <w:pStyle w:val="12"/>
        <w:spacing w:line="360" w:lineRule="auto"/>
        <w:ind w:firstLine="420" w:firstLineChars="200"/>
        <w:outlineLvl w:val="1"/>
        <w:rPr>
          <w:rFonts w:hint="eastAsia" w:hAnsi="宋体" w:cs="宋体"/>
        </w:rPr>
      </w:pPr>
      <w:bookmarkStart w:id="16" w:name="_Toc15340"/>
      <w:r>
        <w:rPr>
          <w:rFonts w:hint="eastAsia" w:hAnsi="宋体" w:cs="宋体"/>
        </w:rPr>
        <w:t>13.合同中止</w:t>
      </w:r>
      <w:bookmarkEnd w:id="16"/>
    </w:p>
    <w:p w14:paraId="233C9D9D">
      <w:pPr>
        <w:pStyle w:val="12"/>
        <w:spacing w:line="360" w:lineRule="auto"/>
        <w:ind w:firstLine="420" w:firstLineChars="200"/>
        <w:rPr>
          <w:rFonts w:hint="eastAsia" w:hAnsi="宋体" w:cs="宋体"/>
        </w:rPr>
      </w:pPr>
      <w:r>
        <w:rPr>
          <w:rFonts w:hint="eastAsia" w:hAnsi="宋体" w:cs="宋体"/>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6777514C">
      <w:pPr>
        <w:pStyle w:val="12"/>
        <w:spacing w:line="360" w:lineRule="auto"/>
        <w:ind w:firstLine="420" w:firstLineChars="200"/>
        <w:outlineLvl w:val="1"/>
        <w:rPr>
          <w:rFonts w:hint="eastAsia" w:hAnsi="宋体" w:cs="宋体"/>
        </w:rPr>
      </w:pPr>
      <w:bookmarkStart w:id="17" w:name="_Toc20346"/>
      <w:r>
        <w:rPr>
          <w:rFonts w:hint="eastAsia" w:hAnsi="宋体" w:cs="宋体"/>
        </w:rPr>
        <w:t>14.违约终止合同</w:t>
      </w:r>
      <w:bookmarkEnd w:id="17"/>
    </w:p>
    <w:p w14:paraId="6776B277">
      <w:pPr>
        <w:pStyle w:val="12"/>
        <w:spacing w:line="360" w:lineRule="auto"/>
        <w:ind w:firstLine="420" w:firstLineChars="200"/>
        <w:rPr>
          <w:rFonts w:hint="eastAsia" w:hAnsi="宋体" w:cs="宋体"/>
        </w:rPr>
      </w:pPr>
      <w:r>
        <w:rPr>
          <w:rFonts w:hint="eastAsia" w:hAnsi="宋体" w:cs="宋体"/>
        </w:rPr>
        <w:t>14.1　若出现如下情况，甲方可向乙方发出书面通知书，提出提前解除、终止部分或全部合同。</w:t>
      </w:r>
    </w:p>
    <w:p w14:paraId="4FA9619C">
      <w:pPr>
        <w:pStyle w:val="12"/>
        <w:spacing w:line="360" w:lineRule="auto"/>
        <w:ind w:firstLine="420" w:firstLineChars="200"/>
        <w:rPr>
          <w:rFonts w:hint="eastAsia" w:hAnsi="宋体" w:cs="宋体"/>
        </w:rPr>
      </w:pPr>
      <w:r>
        <w:rPr>
          <w:rFonts w:hint="eastAsia" w:hAnsi="宋体" w:cs="宋体"/>
        </w:rPr>
        <w:t>14.1.1　如果乙方未能在合同规定的期限或甲方同意延长的期限内提供服务；</w:t>
      </w:r>
    </w:p>
    <w:p w14:paraId="30128A78">
      <w:pPr>
        <w:pStyle w:val="12"/>
        <w:spacing w:line="360" w:lineRule="auto"/>
        <w:ind w:firstLine="420" w:firstLineChars="200"/>
        <w:rPr>
          <w:rFonts w:hint="eastAsia" w:hAnsi="宋体" w:cs="宋体"/>
        </w:rPr>
      </w:pPr>
      <w:r>
        <w:rPr>
          <w:rFonts w:hint="eastAsia" w:hAnsi="宋体" w:cs="宋体"/>
        </w:rPr>
        <w:t>14.1.2　因乙方派出人员自身技术能力、经验不足等原因造成甲方硬件设备、应用系统发生重大紧急故障或应用系统数据丢失，带来重大影响和损失的；</w:t>
      </w:r>
    </w:p>
    <w:p w14:paraId="5256ED8B">
      <w:pPr>
        <w:pStyle w:val="12"/>
        <w:spacing w:line="360" w:lineRule="auto"/>
        <w:ind w:firstLine="420" w:firstLineChars="200"/>
        <w:rPr>
          <w:rFonts w:hint="eastAsia" w:hAnsi="宋体" w:cs="宋体"/>
        </w:rPr>
      </w:pPr>
      <w:r>
        <w:rPr>
          <w:rFonts w:hint="eastAsia" w:hAnsi="宋体" w:cs="宋体"/>
        </w:rPr>
        <w:t>14.1.3　乙方对甲方硬件设备、应用系统重大紧急故障没有及时响应，或不能在规定时间内解决处理故障，恢复系统正常运行的；</w:t>
      </w:r>
    </w:p>
    <w:p w14:paraId="6BE3C011">
      <w:pPr>
        <w:pStyle w:val="12"/>
        <w:spacing w:line="360" w:lineRule="auto"/>
        <w:ind w:firstLine="420" w:firstLineChars="200"/>
        <w:rPr>
          <w:rFonts w:hint="eastAsia" w:hAnsi="宋体" w:cs="宋体"/>
        </w:rPr>
      </w:pPr>
      <w:r>
        <w:rPr>
          <w:rFonts w:hint="eastAsia" w:hAnsi="宋体" w:cs="宋体"/>
        </w:rPr>
        <w:t>14.1.4　不能满足本项目技术需求的管理要求和规范，且经二次整改无明显改进的；</w:t>
      </w:r>
    </w:p>
    <w:p w14:paraId="1B4C2C76">
      <w:pPr>
        <w:pStyle w:val="12"/>
        <w:spacing w:line="360" w:lineRule="auto"/>
        <w:ind w:firstLine="420" w:firstLineChars="200"/>
        <w:rPr>
          <w:rFonts w:hint="eastAsia" w:hAnsi="宋体" w:cs="宋体"/>
        </w:rPr>
      </w:pPr>
      <w:r>
        <w:rPr>
          <w:rFonts w:hint="eastAsia" w:hAnsi="宋体" w:cs="宋体"/>
        </w:rPr>
        <w:t>14.1.5　在合同规定的</w:t>
      </w:r>
      <w:r>
        <w:rPr>
          <w:rFonts w:hint="eastAsia" w:hAnsi="宋体" w:cs="宋体"/>
          <w:lang w:val="en-US" w:eastAsia="zh-CN"/>
        </w:rPr>
        <w:t>服务期</w:t>
      </w:r>
      <w:r>
        <w:rPr>
          <w:rFonts w:hint="eastAsia" w:hAnsi="宋体" w:cs="宋体"/>
        </w:rPr>
        <w:t>内，在运行维护支持服务过程中，出现2次经甲乙双方确认的违规操作的。</w:t>
      </w:r>
    </w:p>
    <w:p w14:paraId="54526E14">
      <w:pPr>
        <w:pStyle w:val="12"/>
        <w:spacing w:line="360" w:lineRule="auto"/>
        <w:ind w:firstLine="420" w:firstLineChars="200"/>
        <w:rPr>
          <w:rFonts w:hint="eastAsia" w:hAnsi="宋体" w:cs="宋体"/>
        </w:rPr>
      </w:pPr>
      <w:r>
        <w:rPr>
          <w:rFonts w:hint="eastAsia" w:hAnsi="宋体" w:cs="宋体"/>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955CC7B">
      <w:pPr>
        <w:pStyle w:val="12"/>
        <w:spacing w:line="360" w:lineRule="auto"/>
        <w:ind w:firstLine="420" w:firstLineChars="200"/>
        <w:outlineLvl w:val="1"/>
        <w:rPr>
          <w:rFonts w:hint="eastAsia" w:hAnsi="宋体" w:cs="宋体"/>
        </w:rPr>
      </w:pPr>
      <w:bookmarkStart w:id="18" w:name="_Toc29186"/>
      <w:r>
        <w:rPr>
          <w:rFonts w:hint="eastAsia" w:hAnsi="宋体" w:cs="宋体"/>
        </w:rPr>
        <w:t>15.破产终止合同</w:t>
      </w:r>
      <w:bookmarkEnd w:id="18"/>
    </w:p>
    <w:p w14:paraId="6B927501">
      <w:pPr>
        <w:pStyle w:val="12"/>
        <w:spacing w:line="360" w:lineRule="auto"/>
        <w:ind w:firstLine="420" w:firstLineChars="200"/>
        <w:rPr>
          <w:rFonts w:hint="eastAsia" w:hAnsi="宋体" w:cs="宋体"/>
        </w:rPr>
      </w:pPr>
      <w:r>
        <w:rPr>
          <w:rFonts w:hint="eastAsia" w:hAnsi="宋体" w:cs="宋体"/>
        </w:rPr>
        <w:t>15.1　如果乙方破产或无清偿能力，甲方可在任何时候以书面形式通知乙方终止合同而不给乙方补偿。</w:t>
      </w:r>
    </w:p>
    <w:p w14:paraId="6C9F9DF9">
      <w:pPr>
        <w:pStyle w:val="12"/>
        <w:spacing w:line="360" w:lineRule="auto"/>
        <w:ind w:firstLine="420" w:firstLineChars="200"/>
        <w:rPr>
          <w:rFonts w:hint="eastAsia" w:hAnsi="宋体" w:cs="宋体"/>
        </w:rPr>
      </w:pPr>
      <w:r>
        <w:rPr>
          <w:rFonts w:hint="eastAsia" w:hAnsi="宋体" w:cs="宋体"/>
        </w:rPr>
        <w:t>15.2　该终止协议将不损害或影响甲方已经采取或将要采取的任何行动或补救措施的权利。</w:t>
      </w:r>
    </w:p>
    <w:p w14:paraId="427C47FA">
      <w:pPr>
        <w:pStyle w:val="12"/>
        <w:spacing w:line="360" w:lineRule="auto"/>
        <w:ind w:firstLine="420" w:firstLineChars="200"/>
        <w:outlineLvl w:val="1"/>
        <w:rPr>
          <w:rFonts w:hint="eastAsia" w:hAnsi="宋体" w:cs="宋体"/>
        </w:rPr>
      </w:pPr>
      <w:bookmarkStart w:id="19" w:name="_Toc12415"/>
      <w:r>
        <w:rPr>
          <w:rFonts w:hint="eastAsia" w:hAnsi="宋体" w:cs="宋体"/>
        </w:rPr>
        <w:t>16.其他情况的终止合同</w:t>
      </w:r>
      <w:bookmarkEnd w:id="19"/>
    </w:p>
    <w:p w14:paraId="34E218AA">
      <w:pPr>
        <w:pStyle w:val="12"/>
        <w:spacing w:line="360" w:lineRule="auto"/>
        <w:ind w:firstLine="420" w:firstLineChars="200"/>
        <w:rPr>
          <w:rFonts w:hint="eastAsia" w:hAnsi="宋体" w:cs="宋体"/>
        </w:rPr>
      </w:pPr>
      <w:r>
        <w:rPr>
          <w:rFonts w:hint="eastAsia" w:hAnsi="宋体" w:cs="宋体"/>
        </w:rPr>
        <w:t>16.1　若合同继续履行将给甲方造成重大损失的，甲方可以提前解除、终止合同而不给予乙方任何补偿。</w:t>
      </w:r>
    </w:p>
    <w:p w14:paraId="60D8F93D">
      <w:pPr>
        <w:pStyle w:val="12"/>
        <w:spacing w:line="360" w:lineRule="auto"/>
        <w:ind w:firstLine="420" w:firstLineChars="200"/>
        <w:rPr>
          <w:rFonts w:hint="eastAsia" w:hAnsi="宋体" w:cs="宋体"/>
        </w:rPr>
      </w:pPr>
      <w:r>
        <w:rPr>
          <w:rFonts w:hint="eastAsia" w:hAnsi="宋体" w:cs="宋体"/>
        </w:rPr>
        <w:t>16.2　乙方在执行合同的过程中发生重大事故，对履行合同有直接影响的，甲方可以提前解除、终止合同而不给予乙方任何补偿。</w:t>
      </w:r>
    </w:p>
    <w:p w14:paraId="7EDE7DEF">
      <w:pPr>
        <w:pStyle w:val="12"/>
        <w:spacing w:line="360" w:lineRule="auto"/>
        <w:ind w:firstLine="420" w:firstLineChars="200"/>
        <w:rPr>
          <w:rFonts w:hint="eastAsia" w:hAnsi="宋体" w:cs="宋体"/>
        </w:rPr>
      </w:pPr>
      <w:r>
        <w:rPr>
          <w:rFonts w:hint="eastAsia" w:hAnsi="宋体" w:cs="宋体"/>
        </w:rPr>
        <w:t>16.3　甲方因重大变故取消或部分取消原来的采购任务，导致合同全部或部分内容无须继续履行的，可以提前解除、终止合同而不给予乙方任何补偿。</w:t>
      </w:r>
    </w:p>
    <w:p w14:paraId="389245CB">
      <w:pPr>
        <w:pStyle w:val="12"/>
        <w:spacing w:line="360" w:lineRule="auto"/>
        <w:ind w:firstLine="420" w:firstLineChars="200"/>
        <w:rPr>
          <w:rFonts w:hint="eastAsia" w:hAnsi="宋体" w:cs="宋体"/>
        </w:rPr>
      </w:pPr>
      <w:r>
        <w:rPr>
          <w:rFonts w:hint="eastAsia" w:hAnsi="宋体" w:cs="宋体"/>
        </w:rPr>
        <w:t>16.4  本协议约定的服务期限届满后协议自动终止。</w:t>
      </w:r>
    </w:p>
    <w:p w14:paraId="5E8C3BE9">
      <w:pPr>
        <w:pStyle w:val="12"/>
        <w:spacing w:line="360" w:lineRule="auto"/>
        <w:ind w:firstLine="420" w:firstLineChars="200"/>
        <w:outlineLvl w:val="1"/>
        <w:rPr>
          <w:rFonts w:hint="eastAsia" w:hAnsi="宋体" w:cs="宋体"/>
        </w:rPr>
      </w:pPr>
      <w:bookmarkStart w:id="20" w:name="_Toc2490"/>
      <w:r>
        <w:rPr>
          <w:rFonts w:hint="eastAsia" w:hAnsi="宋体" w:cs="宋体"/>
        </w:rPr>
        <w:t>17.合同转让和分包</w:t>
      </w:r>
      <w:bookmarkEnd w:id="20"/>
    </w:p>
    <w:p w14:paraId="44E33834">
      <w:pPr>
        <w:pStyle w:val="12"/>
        <w:spacing w:line="360" w:lineRule="auto"/>
        <w:ind w:firstLine="420" w:firstLineChars="200"/>
        <w:rPr>
          <w:rFonts w:hint="eastAsia" w:hAnsi="宋体" w:cs="宋体"/>
        </w:rPr>
      </w:pPr>
      <w:r>
        <w:rPr>
          <w:rFonts w:hint="eastAsia" w:hAnsi="宋体" w:cs="宋体"/>
        </w:rPr>
        <w:t>17.1　乙方不得以任何形式将合同转包，或部分或全部转让其应履行的合同义务。</w:t>
      </w:r>
    </w:p>
    <w:p w14:paraId="5BF00592">
      <w:pPr>
        <w:pStyle w:val="12"/>
        <w:spacing w:line="360" w:lineRule="auto"/>
        <w:ind w:firstLine="420" w:firstLineChars="200"/>
        <w:rPr>
          <w:rFonts w:hint="eastAsia" w:hAnsi="宋体" w:cs="宋体"/>
        </w:rPr>
      </w:pPr>
      <w:r>
        <w:rPr>
          <w:rFonts w:hint="eastAsia" w:hAnsi="宋体" w:cs="宋体"/>
        </w:rPr>
        <w:t>17.2　除经甲方事先书面同意外，乙方不得以任何形式将合同分包。</w:t>
      </w:r>
    </w:p>
    <w:p w14:paraId="22129459">
      <w:pPr>
        <w:pStyle w:val="12"/>
        <w:spacing w:line="360" w:lineRule="auto"/>
        <w:ind w:firstLine="420" w:firstLineChars="200"/>
        <w:outlineLvl w:val="1"/>
        <w:rPr>
          <w:rFonts w:hint="eastAsia" w:hAnsi="宋体" w:cs="宋体"/>
        </w:rPr>
      </w:pPr>
      <w:bookmarkStart w:id="21" w:name="_Toc27429"/>
      <w:r>
        <w:rPr>
          <w:rFonts w:hint="eastAsia" w:hAnsi="宋体" w:cs="宋体"/>
        </w:rPr>
        <w:t>18.适用法律</w:t>
      </w:r>
      <w:bookmarkEnd w:id="21"/>
    </w:p>
    <w:p w14:paraId="3DD1D9CC">
      <w:pPr>
        <w:pStyle w:val="12"/>
        <w:spacing w:line="360" w:lineRule="auto"/>
        <w:ind w:firstLine="420" w:firstLineChars="200"/>
        <w:rPr>
          <w:rFonts w:hint="eastAsia" w:hAnsi="宋体" w:cs="宋体"/>
        </w:rPr>
      </w:pPr>
      <w:r>
        <w:rPr>
          <w:rFonts w:hint="eastAsia" w:hAnsi="宋体" w:cs="宋体"/>
        </w:rPr>
        <w:t>18.1　本合同适用中华人民共和国现行法律、行政法规和规章，如合同条款与法律、行政法规和规章不一致的，按照法律、行政法规和规章修改本合同。</w:t>
      </w:r>
    </w:p>
    <w:p w14:paraId="369D3B2E">
      <w:pPr>
        <w:pStyle w:val="12"/>
        <w:spacing w:line="360" w:lineRule="auto"/>
        <w:ind w:firstLine="420" w:firstLineChars="200"/>
        <w:outlineLvl w:val="1"/>
        <w:rPr>
          <w:rFonts w:hint="eastAsia" w:hAnsi="宋体" w:cs="宋体"/>
        </w:rPr>
      </w:pPr>
      <w:bookmarkStart w:id="22" w:name="_Toc15871"/>
      <w:r>
        <w:rPr>
          <w:rFonts w:hint="eastAsia" w:hAnsi="宋体" w:cs="宋体"/>
        </w:rPr>
        <w:t>19.合同语言</w:t>
      </w:r>
      <w:bookmarkEnd w:id="22"/>
    </w:p>
    <w:p w14:paraId="48F425E8">
      <w:pPr>
        <w:pStyle w:val="12"/>
        <w:spacing w:line="360" w:lineRule="auto"/>
        <w:ind w:firstLine="420" w:firstLineChars="200"/>
        <w:rPr>
          <w:rFonts w:hint="eastAsia" w:hAnsi="宋体" w:cs="宋体"/>
        </w:rPr>
      </w:pPr>
      <w:r>
        <w:rPr>
          <w:rFonts w:hint="eastAsia" w:hAnsi="宋体" w:cs="宋体"/>
        </w:rPr>
        <w:t>19.1　本合同语言为中文。</w:t>
      </w:r>
    </w:p>
    <w:p w14:paraId="595F1916">
      <w:pPr>
        <w:pStyle w:val="12"/>
        <w:spacing w:line="360" w:lineRule="auto"/>
        <w:ind w:firstLine="420" w:firstLineChars="200"/>
        <w:rPr>
          <w:rFonts w:hint="eastAsia" w:hAnsi="宋体" w:cs="宋体"/>
        </w:rPr>
      </w:pPr>
      <w:r>
        <w:rPr>
          <w:rFonts w:hint="eastAsia" w:hAnsi="宋体" w:cs="宋体"/>
        </w:rPr>
        <w:t>19.2　双方交换的与合同有关的信件和其他文件应用合同语言书写。</w:t>
      </w:r>
    </w:p>
    <w:p w14:paraId="305238BC">
      <w:pPr>
        <w:pStyle w:val="12"/>
        <w:spacing w:line="360" w:lineRule="auto"/>
        <w:ind w:firstLine="420" w:firstLineChars="200"/>
        <w:outlineLvl w:val="1"/>
        <w:rPr>
          <w:rFonts w:hint="eastAsia" w:hAnsi="宋体" w:cs="宋体"/>
        </w:rPr>
      </w:pPr>
      <w:bookmarkStart w:id="23" w:name="_Toc25811"/>
      <w:r>
        <w:rPr>
          <w:rFonts w:hint="eastAsia" w:hAnsi="宋体" w:cs="宋体"/>
        </w:rPr>
        <w:t>20.合同生效</w:t>
      </w:r>
      <w:bookmarkEnd w:id="23"/>
    </w:p>
    <w:p w14:paraId="5D5752AC">
      <w:pPr>
        <w:pStyle w:val="12"/>
        <w:spacing w:line="360" w:lineRule="auto"/>
        <w:ind w:firstLine="420" w:firstLineChars="200"/>
        <w:rPr>
          <w:rFonts w:hint="eastAsia" w:hAnsi="宋体" w:cs="宋体"/>
        </w:rPr>
      </w:pPr>
      <w:r>
        <w:rPr>
          <w:rFonts w:hint="eastAsia" w:hAnsi="宋体" w:cs="宋体"/>
        </w:rPr>
        <w:t>20.1　本合同应在双方法定代表人或委托授权代表签字盖章和甲方收到乙方提供的履约保证金后生效。</w:t>
      </w:r>
    </w:p>
    <w:p w14:paraId="7A0B6A2C">
      <w:pPr>
        <w:pStyle w:val="12"/>
        <w:spacing w:line="360" w:lineRule="auto"/>
        <w:ind w:firstLine="420" w:firstLineChars="200"/>
        <w:outlineLvl w:val="1"/>
        <w:rPr>
          <w:rFonts w:hint="eastAsia" w:hAnsi="宋体" w:cs="宋体"/>
        </w:rPr>
      </w:pPr>
      <w:bookmarkStart w:id="24" w:name="_Toc17437"/>
      <w:r>
        <w:rPr>
          <w:rFonts w:hint="eastAsia" w:hAnsi="宋体" w:cs="宋体"/>
        </w:rPr>
        <w:t>21.合同效力</w:t>
      </w:r>
      <w:bookmarkEnd w:id="24"/>
    </w:p>
    <w:p w14:paraId="22F50416">
      <w:pPr>
        <w:pStyle w:val="12"/>
        <w:spacing w:line="360" w:lineRule="auto"/>
        <w:ind w:firstLine="420" w:firstLineChars="200"/>
        <w:rPr>
          <w:rFonts w:hint="eastAsia" w:hAnsi="宋体" w:cs="宋体"/>
        </w:rPr>
      </w:pPr>
      <w:r>
        <w:rPr>
          <w:rFonts w:hint="eastAsia" w:hAnsi="宋体" w:cs="宋体"/>
        </w:rPr>
        <w:t>21.1　除本合同和甲乙双方书面签署的补充协议外，其他任何形式的双方约定和往来函件均不具有合同效力，对本项目无约束。</w:t>
      </w:r>
    </w:p>
    <w:p w14:paraId="2CAA7B43">
      <w:pPr>
        <w:pStyle w:val="12"/>
        <w:spacing w:line="360" w:lineRule="auto"/>
        <w:ind w:firstLine="420" w:firstLineChars="200"/>
        <w:outlineLvl w:val="1"/>
        <w:rPr>
          <w:rFonts w:hint="eastAsia" w:hAnsi="宋体" w:cs="宋体"/>
        </w:rPr>
      </w:pPr>
      <w:bookmarkStart w:id="25" w:name="_Toc21793"/>
      <w:r>
        <w:rPr>
          <w:rFonts w:hint="eastAsia" w:hAnsi="宋体" w:cs="宋体"/>
        </w:rPr>
        <w:t>22.检查和审计</w:t>
      </w:r>
      <w:bookmarkEnd w:id="25"/>
    </w:p>
    <w:p w14:paraId="234786D1">
      <w:pPr>
        <w:pStyle w:val="12"/>
        <w:spacing w:line="360" w:lineRule="auto"/>
        <w:ind w:firstLine="420" w:firstLineChars="200"/>
        <w:rPr>
          <w:rFonts w:hint="eastAsia" w:hAnsi="宋体" w:cs="宋体"/>
        </w:rPr>
      </w:pPr>
      <w:r>
        <w:rPr>
          <w:rFonts w:hint="eastAsia" w:hAnsi="宋体" w:cs="宋体"/>
        </w:rPr>
        <w:t>22.1在本合同的履行过程中，甲方有权对乙方的合同履约情况进行阶段性检查，并对乙方投标时提供的相关资料进行复核。</w:t>
      </w:r>
    </w:p>
    <w:p w14:paraId="0A0BD2BA">
      <w:pPr>
        <w:pStyle w:val="12"/>
        <w:spacing w:line="360" w:lineRule="auto"/>
        <w:ind w:firstLine="420" w:firstLineChars="200"/>
        <w:rPr>
          <w:rFonts w:hint="eastAsia" w:hAnsi="宋体" w:cs="宋体"/>
        </w:rPr>
        <w:sectPr>
          <w:pgSz w:w="11906" w:h="16838"/>
          <w:pgMar w:top="1440" w:right="1800" w:bottom="1440" w:left="1800" w:header="851" w:footer="992" w:gutter="0"/>
          <w:cols w:space="425" w:num="1"/>
          <w:docGrid w:type="lines" w:linePitch="312" w:charSpace="0"/>
        </w:sectPr>
      </w:pPr>
      <w:r>
        <w:rPr>
          <w:rFonts w:hint="eastAsia" w:hAnsi="宋体" w:cs="宋体"/>
        </w:rPr>
        <w:t>22.2　在本合同的履行过程中，如果甲乙双方发生争议或者乙方没有按照合同约定履行义务，乙方应允许甲方检查乙方与实施本合同有关的账户和记录，并由甲方指定的审计人员对其进行审计。</w:t>
      </w:r>
    </w:p>
    <w:p w14:paraId="029FD209">
      <w:pPr>
        <w:spacing w:line="576" w:lineRule="exact"/>
        <w:ind w:firstLine="422" w:firstLineChars="200"/>
        <w:jc w:val="left"/>
        <w:rPr>
          <w:rFonts w:hint="eastAsia" w:ascii="宋体" w:hAnsi="宋体" w:cs="宋体"/>
          <w:b/>
          <w:bCs/>
          <w:szCs w:val="21"/>
        </w:rPr>
      </w:pPr>
      <w:r>
        <w:rPr>
          <w:rFonts w:hint="eastAsia" w:ascii="宋体" w:hAnsi="宋体" w:cs="宋体"/>
          <w:b/>
          <w:bCs/>
          <w:szCs w:val="21"/>
        </w:rPr>
        <w:t>附件一：渭河城市段维修养护项目养护单位考核办法</w:t>
      </w:r>
    </w:p>
    <w:p w14:paraId="48495A0B">
      <w:pPr>
        <w:spacing w:line="576" w:lineRule="exact"/>
        <w:ind w:firstLine="420" w:firstLineChars="200"/>
        <w:rPr>
          <w:rFonts w:hint="eastAsia" w:ascii="宋体" w:hAnsi="宋体" w:cs="宋体"/>
          <w:szCs w:val="21"/>
        </w:rPr>
      </w:pPr>
      <w:r>
        <w:rPr>
          <w:rFonts w:hint="eastAsia" w:ascii="宋体" w:hAnsi="宋体" w:cs="宋体"/>
          <w:szCs w:val="21"/>
        </w:rPr>
        <w:t>为规范工程维修养护管理，加强工程实施过程监管，促进工程面貌持续改善，增强全体管护人员的思想服务意识和严谨务实的工作态度，提高管护工作的质量，确保养护效果，按期完成养护任务，依据合同条款和有关法律法规，结合本项目实际情况，特制定本考核办法。</w:t>
      </w:r>
    </w:p>
    <w:p w14:paraId="4110295F">
      <w:pPr>
        <w:spacing w:line="576" w:lineRule="exact"/>
        <w:ind w:firstLine="420" w:firstLineChars="200"/>
        <w:rPr>
          <w:rFonts w:hint="eastAsia" w:ascii="宋体" w:hAnsi="宋体" w:cs="宋体"/>
          <w:szCs w:val="21"/>
        </w:rPr>
      </w:pPr>
      <w:r>
        <w:rPr>
          <w:rFonts w:hint="eastAsia" w:ascii="宋体" w:hAnsi="宋体" w:cs="宋体"/>
          <w:szCs w:val="21"/>
        </w:rPr>
        <w:t>一、考核对象</w:t>
      </w:r>
    </w:p>
    <w:p w14:paraId="240FF608">
      <w:pPr>
        <w:spacing w:line="576" w:lineRule="exact"/>
        <w:ind w:firstLine="420" w:firstLineChars="200"/>
        <w:rPr>
          <w:rFonts w:hint="eastAsia" w:ascii="宋体" w:hAnsi="宋体" w:cs="宋体"/>
          <w:szCs w:val="21"/>
        </w:rPr>
      </w:pPr>
      <w:r>
        <w:rPr>
          <w:rFonts w:hint="eastAsia" w:ascii="宋体" w:hAnsi="宋体" w:cs="宋体"/>
          <w:szCs w:val="21"/>
        </w:rPr>
        <w:t>考核对象为</w:t>
      </w:r>
      <w:r>
        <w:rPr>
          <w:rFonts w:hint="eastAsia" w:ascii="宋体" w:hAnsi="宋体" w:cs="宋体"/>
          <w:szCs w:val="21"/>
          <w:lang w:val="en-US" w:eastAsia="zh-CN"/>
        </w:rPr>
        <w:t>本项目成交单位</w:t>
      </w:r>
      <w:r>
        <w:rPr>
          <w:rFonts w:hint="eastAsia" w:ascii="宋体" w:hAnsi="宋体" w:cs="宋体"/>
          <w:szCs w:val="21"/>
        </w:rPr>
        <w:t>。</w:t>
      </w:r>
    </w:p>
    <w:p w14:paraId="135E668D">
      <w:pPr>
        <w:spacing w:line="576" w:lineRule="exact"/>
        <w:ind w:firstLine="420" w:firstLineChars="200"/>
        <w:rPr>
          <w:rFonts w:hint="eastAsia" w:ascii="宋体" w:hAnsi="宋体" w:cs="宋体"/>
          <w:szCs w:val="21"/>
        </w:rPr>
      </w:pPr>
      <w:r>
        <w:rPr>
          <w:rFonts w:hint="eastAsia" w:ascii="宋体" w:hAnsi="宋体" w:cs="宋体"/>
          <w:szCs w:val="21"/>
        </w:rPr>
        <w:t>二、考核机构</w:t>
      </w:r>
    </w:p>
    <w:p w14:paraId="2790FA4D">
      <w:pPr>
        <w:spacing w:line="576" w:lineRule="exact"/>
        <w:ind w:firstLine="420" w:firstLineChars="200"/>
        <w:rPr>
          <w:rFonts w:hint="eastAsia" w:ascii="宋体" w:hAnsi="宋体" w:cs="宋体"/>
          <w:szCs w:val="21"/>
        </w:rPr>
      </w:pPr>
      <w:r>
        <w:rPr>
          <w:rFonts w:hint="eastAsia" w:ascii="宋体" w:hAnsi="宋体" w:cs="宋体"/>
          <w:szCs w:val="21"/>
        </w:rPr>
        <w:t>市渭管中心成立管护工作考核领导小组，由中心主任为组长，副主任为副组长，成员分别由业务科科长、渭河四个站负责人、办公室负责人以及业务科主管养护同志组成。</w:t>
      </w:r>
    </w:p>
    <w:p w14:paraId="7FDF35F5">
      <w:pPr>
        <w:spacing w:line="576" w:lineRule="exact"/>
        <w:ind w:firstLine="420" w:firstLineChars="200"/>
        <w:rPr>
          <w:rFonts w:hint="eastAsia" w:ascii="宋体" w:hAnsi="宋体" w:cs="宋体"/>
          <w:szCs w:val="21"/>
        </w:rPr>
      </w:pPr>
      <w:r>
        <w:rPr>
          <w:rFonts w:hint="eastAsia" w:ascii="宋体" w:hAnsi="宋体" w:cs="宋体"/>
          <w:szCs w:val="21"/>
        </w:rPr>
        <w:t>三、考核范围</w:t>
      </w:r>
    </w:p>
    <w:p w14:paraId="3125FDFA">
      <w:pPr>
        <w:spacing w:line="576" w:lineRule="exact"/>
        <w:ind w:firstLine="420" w:firstLineChars="200"/>
        <w:rPr>
          <w:rFonts w:hint="eastAsia" w:ascii="宋体" w:hAnsi="宋体" w:cs="宋体"/>
          <w:szCs w:val="21"/>
        </w:rPr>
      </w:pPr>
      <w:r>
        <w:rPr>
          <w:rFonts w:hint="eastAsia" w:ascii="宋体" w:hAnsi="宋体" w:cs="宋体"/>
          <w:szCs w:val="21"/>
        </w:rPr>
        <w:t>考核对渭河城市段维修养护项目实施全过程进行考核，分为养护人员、质量管理（管护标准）、安全生产、实施进度、文明施工、养护资料六个方面。</w:t>
      </w:r>
    </w:p>
    <w:p w14:paraId="198D30F8">
      <w:pPr>
        <w:spacing w:line="576" w:lineRule="exact"/>
        <w:ind w:firstLine="420" w:firstLineChars="200"/>
        <w:rPr>
          <w:rFonts w:hint="eastAsia" w:ascii="宋体" w:hAnsi="宋体" w:cs="宋体"/>
          <w:szCs w:val="21"/>
        </w:rPr>
      </w:pPr>
      <w:r>
        <w:rPr>
          <w:rFonts w:hint="eastAsia" w:ascii="宋体" w:hAnsi="宋体" w:cs="宋体"/>
          <w:szCs w:val="21"/>
        </w:rPr>
        <w:t>四、考核内容</w:t>
      </w:r>
    </w:p>
    <w:p w14:paraId="589C6911">
      <w:pPr>
        <w:spacing w:line="576" w:lineRule="exact"/>
        <w:ind w:firstLine="420" w:firstLineChars="200"/>
        <w:rPr>
          <w:rFonts w:hint="eastAsia" w:ascii="宋体" w:hAnsi="宋体" w:cs="宋体"/>
          <w:szCs w:val="21"/>
        </w:rPr>
      </w:pPr>
      <w:r>
        <w:rPr>
          <w:rFonts w:hint="eastAsia" w:ascii="宋体" w:hAnsi="宋体" w:cs="宋体"/>
          <w:szCs w:val="21"/>
        </w:rPr>
        <w:t>（一）养护人员考核</w:t>
      </w:r>
    </w:p>
    <w:p w14:paraId="03779C41">
      <w:pPr>
        <w:spacing w:line="576" w:lineRule="exact"/>
        <w:ind w:firstLine="420" w:firstLineChars="200"/>
        <w:rPr>
          <w:rFonts w:hint="eastAsia" w:ascii="宋体" w:hAnsi="宋体" w:cs="宋体"/>
          <w:szCs w:val="21"/>
        </w:rPr>
      </w:pPr>
      <w:r>
        <w:rPr>
          <w:rFonts w:hint="eastAsia" w:ascii="宋体" w:hAnsi="宋体" w:cs="宋体"/>
          <w:szCs w:val="21"/>
        </w:rPr>
        <w:t>1、养护单位队伍管理</w:t>
      </w:r>
    </w:p>
    <w:p w14:paraId="1EB20C62">
      <w:pPr>
        <w:spacing w:line="576" w:lineRule="exact"/>
        <w:ind w:firstLine="420" w:firstLineChars="200"/>
        <w:rPr>
          <w:rFonts w:hint="eastAsia" w:ascii="宋体" w:hAnsi="宋体" w:cs="宋体"/>
          <w:szCs w:val="21"/>
        </w:rPr>
      </w:pPr>
      <w:r>
        <w:rPr>
          <w:rFonts w:hint="eastAsia" w:ascii="宋体" w:hAnsi="宋体" w:cs="宋体"/>
          <w:szCs w:val="21"/>
        </w:rPr>
        <w:t>（1）养护单位项目部经理、副经理必须和</w:t>
      </w:r>
      <w:r>
        <w:rPr>
          <w:rFonts w:hint="eastAsia" w:ascii="宋体" w:hAnsi="宋体" w:cs="宋体"/>
          <w:szCs w:val="21"/>
          <w:lang w:eastAsia="zh-CN"/>
        </w:rPr>
        <w:t>响应文件</w:t>
      </w:r>
      <w:r>
        <w:rPr>
          <w:rFonts w:hint="eastAsia" w:ascii="宋体" w:hAnsi="宋体" w:cs="宋体"/>
          <w:szCs w:val="21"/>
        </w:rPr>
        <w:t>相一致。若需更换必须将更换理由和拟更换人的资格证明、业绩等报渭管中心业务科审核，签述意见后报中心主任批准，并依据合同条款给予处罚，每人次处罚10万元。</w:t>
      </w:r>
    </w:p>
    <w:p w14:paraId="2F91C9DE">
      <w:pPr>
        <w:spacing w:line="576" w:lineRule="exact"/>
        <w:ind w:firstLine="420" w:firstLineChars="200"/>
        <w:rPr>
          <w:rFonts w:hint="eastAsia" w:ascii="宋体" w:hAnsi="宋体" w:cs="宋体"/>
          <w:szCs w:val="21"/>
        </w:rPr>
      </w:pPr>
      <w:r>
        <w:rPr>
          <w:rFonts w:hint="eastAsia" w:ascii="宋体" w:hAnsi="宋体" w:cs="宋体"/>
          <w:szCs w:val="21"/>
        </w:rPr>
        <w:t>（2）养护单位项目经理、副经理、工程部部长、各段段长必须按规定坚守岗位，每日至少进行巡查一次，离开项目区域必须履行书面请假制度，经渭管中心业务科同意后方可离开。对不请假、随意离开项目区域者，每天罚款300 元。对无故不参加会议者每次罚款 300元，会议迟到者每次罚款200元。</w:t>
      </w:r>
    </w:p>
    <w:p w14:paraId="06FA2151">
      <w:pPr>
        <w:spacing w:line="576" w:lineRule="exact"/>
        <w:ind w:firstLine="420" w:firstLineChars="200"/>
        <w:rPr>
          <w:rFonts w:hint="eastAsia" w:ascii="宋体" w:hAnsi="宋体" w:cs="宋体"/>
          <w:szCs w:val="21"/>
        </w:rPr>
      </w:pPr>
      <w:r>
        <w:rPr>
          <w:rFonts w:hint="eastAsia" w:ascii="宋体" w:hAnsi="宋体" w:cs="宋体"/>
          <w:szCs w:val="21"/>
        </w:rPr>
        <w:t>（3）养护单位特种作业人员（包括电工作业、焊接与热切割作业、高处作业等）必须持证上岗，各类管理人员必须配置到位，不得空缺，对岗位空缺和无证上岗者，每人次罚款5000元。</w:t>
      </w:r>
    </w:p>
    <w:p w14:paraId="44DCE7D5">
      <w:pPr>
        <w:spacing w:line="576" w:lineRule="exact"/>
        <w:ind w:firstLine="420" w:firstLineChars="200"/>
        <w:rPr>
          <w:rFonts w:hint="eastAsia" w:ascii="宋体" w:hAnsi="宋体" w:cs="宋体"/>
          <w:szCs w:val="21"/>
        </w:rPr>
      </w:pPr>
      <w:r>
        <w:rPr>
          <w:rFonts w:hint="eastAsia" w:ascii="宋体" w:hAnsi="宋体" w:cs="宋体"/>
          <w:szCs w:val="21"/>
        </w:rPr>
        <w:t>（4）养护单位必须建立健全各项管理制度（采购制度、工程结算制度、管护标准、考核制度、考勤制度、奖罚制度、各类工作人员操作规范、安全生产制度），管理制度不健全每缺一项，罚款5000元。</w:t>
      </w:r>
    </w:p>
    <w:p w14:paraId="69B6B430">
      <w:pPr>
        <w:spacing w:line="576" w:lineRule="exact"/>
        <w:ind w:firstLine="420" w:firstLineChars="200"/>
        <w:rPr>
          <w:rFonts w:hint="eastAsia" w:ascii="宋体" w:hAnsi="宋体" w:cs="宋体"/>
          <w:szCs w:val="21"/>
        </w:rPr>
      </w:pPr>
      <w:r>
        <w:rPr>
          <w:rFonts w:hint="eastAsia" w:ascii="宋体" w:hAnsi="宋体" w:cs="宋体"/>
          <w:szCs w:val="21"/>
        </w:rPr>
        <w:t>2、养护一线人员管理</w:t>
      </w:r>
    </w:p>
    <w:p w14:paraId="212B7F2A">
      <w:pPr>
        <w:spacing w:line="576" w:lineRule="exact"/>
        <w:ind w:firstLine="420" w:firstLineChars="200"/>
        <w:rPr>
          <w:rFonts w:hint="eastAsia" w:ascii="宋体" w:hAnsi="宋体" w:cs="宋体"/>
          <w:szCs w:val="21"/>
        </w:rPr>
      </w:pPr>
      <w:r>
        <w:rPr>
          <w:rFonts w:hint="eastAsia" w:ascii="宋体" w:hAnsi="宋体" w:cs="宋体"/>
          <w:szCs w:val="21"/>
        </w:rPr>
        <w:t>（1）养护工早上八点之前到签到点进行人脸识别考勤，签到后立即各就各位。按捡拾垃圾、清扫路面、人工清理杂草等流程展开工作。</w:t>
      </w:r>
    </w:p>
    <w:p w14:paraId="1CBA2D0D">
      <w:pPr>
        <w:spacing w:line="576" w:lineRule="exact"/>
        <w:ind w:firstLine="420" w:firstLineChars="200"/>
        <w:rPr>
          <w:rFonts w:hint="eastAsia" w:ascii="宋体" w:hAnsi="宋体" w:cs="宋体"/>
          <w:szCs w:val="21"/>
        </w:rPr>
      </w:pPr>
      <w:r>
        <w:rPr>
          <w:rFonts w:hint="eastAsia" w:ascii="宋体" w:hAnsi="宋体" w:cs="宋体"/>
          <w:szCs w:val="21"/>
        </w:rPr>
        <w:t>（2）认真遵守上下班时间，冬季早8点至12点，中午13：30至17：30；夏季早7：30至11：30，下午15点至19点，上下班不得迟到、早退。经检查、抽查发现月迟到、早退一次，每人次扣除养护单位50元，两次扣除100元，三次者立即辞退。</w:t>
      </w:r>
    </w:p>
    <w:p w14:paraId="2D5F0771">
      <w:pPr>
        <w:spacing w:line="576" w:lineRule="exact"/>
        <w:ind w:firstLine="420" w:firstLineChars="200"/>
        <w:rPr>
          <w:rFonts w:hint="eastAsia" w:ascii="宋体" w:hAnsi="宋体" w:cs="宋体"/>
          <w:szCs w:val="21"/>
        </w:rPr>
      </w:pPr>
      <w:r>
        <w:rPr>
          <w:rFonts w:hint="eastAsia" w:ascii="宋体" w:hAnsi="宋体" w:cs="宋体"/>
          <w:szCs w:val="21"/>
        </w:rPr>
        <w:t>（3）养护人员工作时间不得串岗。如发现串岗按旷工对待，每人次扣除养护单位50元，矿工两次立即辞退。</w:t>
      </w:r>
    </w:p>
    <w:p w14:paraId="31AD4AF9">
      <w:pPr>
        <w:spacing w:line="576" w:lineRule="exact"/>
        <w:ind w:firstLine="420" w:firstLineChars="200"/>
        <w:rPr>
          <w:rFonts w:hint="eastAsia" w:ascii="宋体" w:hAnsi="宋体" w:cs="宋体"/>
          <w:szCs w:val="21"/>
        </w:rPr>
      </w:pPr>
      <w:r>
        <w:rPr>
          <w:rFonts w:hint="eastAsia" w:ascii="宋体" w:hAnsi="宋体" w:cs="宋体"/>
          <w:szCs w:val="21"/>
        </w:rPr>
        <w:t>（4）养护人员工作时间工作服必须穿戴整齐。发现工作服一次未穿戴整齐，每人次扣除养护单位50元；每人次扣除养护单位50元；三次者辞退。</w:t>
      </w:r>
    </w:p>
    <w:p w14:paraId="602212E3">
      <w:pPr>
        <w:spacing w:line="576" w:lineRule="exact"/>
        <w:ind w:firstLine="420" w:firstLineChars="200"/>
        <w:rPr>
          <w:rFonts w:hint="eastAsia" w:ascii="宋体" w:hAnsi="宋体" w:cs="宋体"/>
          <w:szCs w:val="21"/>
        </w:rPr>
      </w:pPr>
      <w:r>
        <w:rPr>
          <w:rFonts w:hint="eastAsia" w:ascii="宋体" w:hAnsi="宋体" w:cs="宋体"/>
          <w:szCs w:val="21"/>
        </w:rPr>
        <w:t>（5）护堤员责任区段环境卫生必须干净整洁。如发现责任区段卫生脏、乱、差等现象扣发养护单位200元，二次检查不达要求者扣发500元，三次者辞退。</w:t>
      </w:r>
    </w:p>
    <w:p w14:paraId="163B85E7">
      <w:pPr>
        <w:spacing w:line="576" w:lineRule="exact"/>
        <w:ind w:firstLine="420" w:firstLineChars="200"/>
        <w:rPr>
          <w:rFonts w:hint="eastAsia" w:ascii="宋体" w:hAnsi="宋体" w:cs="宋体"/>
          <w:szCs w:val="21"/>
        </w:rPr>
      </w:pPr>
      <w:r>
        <w:rPr>
          <w:rFonts w:hint="eastAsia" w:ascii="宋体" w:hAnsi="宋体" w:cs="宋体"/>
          <w:szCs w:val="21"/>
        </w:rPr>
        <w:t>（6）由于护堤员不能胜任本职工作，给工作造成较大损失及恶劣影响，立即辞退。</w:t>
      </w:r>
    </w:p>
    <w:p w14:paraId="048CB6EE">
      <w:pPr>
        <w:spacing w:line="576" w:lineRule="exact"/>
        <w:ind w:firstLine="420" w:firstLineChars="200"/>
        <w:rPr>
          <w:rFonts w:hint="eastAsia" w:ascii="宋体" w:hAnsi="宋体" w:cs="宋体"/>
          <w:szCs w:val="21"/>
        </w:rPr>
      </w:pPr>
      <w:r>
        <w:rPr>
          <w:rFonts w:hint="eastAsia" w:ascii="宋体" w:hAnsi="宋体" w:cs="宋体"/>
          <w:szCs w:val="21"/>
        </w:rPr>
        <w:t>（7）护堤员如生病、有事而不能及时到岗，须向各管理站站长或所辖段长请假，请假期间按事假处理，当月请假不得超过两天，事假可用换休冲减。</w:t>
      </w:r>
    </w:p>
    <w:p w14:paraId="25526AEE">
      <w:pPr>
        <w:spacing w:line="576" w:lineRule="exact"/>
        <w:ind w:firstLine="420" w:firstLineChars="200"/>
        <w:rPr>
          <w:rFonts w:hint="eastAsia" w:ascii="宋体" w:hAnsi="宋体" w:cs="宋体"/>
          <w:szCs w:val="21"/>
        </w:rPr>
      </w:pPr>
      <w:r>
        <w:rPr>
          <w:rFonts w:hint="eastAsia" w:ascii="宋体" w:hAnsi="宋体" w:cs="宋体"/>
          <w:szCs w:val="21"/>
        </w:rPr>
        <w:t>（8）若管辖区域内未按照合同约定与投标承诺配备养护人员，除扣除相对应内容的养护费外，并每人次罚款2000元。</w:t>
      </w:r>
    </w:p>
    <w:p w14:paraId="65DCF537">
      <w:pPr>
        <w:spacing w:line="576" w:lineRule="exact"/>
        <w:ind w:firstLine="420" w:firstLineChars="200"/>
        <w:rPr>
          <w:rFonts w:hint="eastAsia" w:ascii="宋体" w:hAnsi="宋体" w:cs="宋体"/>
          <w:szCs w:val="21"/>
        </w:rPr>
      </w:pPr>
      <w:r>
        <w:rPr>
          <w:rFonts w:hint="eastAsia" w:ascii="宋体" w:hAnsi="宋体" w:cs="宋体"/>
          <w:szCs w:val="21"/>
        </w:rPr>
        <w:t>（9）为中心争得荣誉，收到表彰时，奖励500至1000元。</w:t>
      </w:r>
    </w:p>
    <w:p w14:paraId="68B82721">
      <w:pPr>
        <w:spacing w:line="576" w:lineRule="exact"/>
        <w:ind w:firstLine="420" w:firstLineChars="200"/>
        <w:rPr>
          <w:rFonts w:hint="eastAsia" w:ascii="宋体" w:hAnsi="宋体" w:cs="宋体"/>
          <w:szCs w:val="21"/>
        </w:rPr>
      </w:pPr>
      <w:r>
        <w:rPr>
          <w:rFonts w:hint="eastAsia" w:ascii="宋体" w:hAnsi="宋体" w:cs="宋体"/>
          <w:szCs w:val="21"/>
        </w:rPr>
        <w:t>3、安保人员管理</w:t>
      </w:r>
    </w:p>
    <w:p w14:paraId="7BC20942">
      <w:pPr>
        <w:spacing w:line="576" w:lineRule="exact"/>
        <w:ind w:firstLine="420" w:firstLineChars="200"/>
        <w:rPr>
          <w:rFonts w:hint="eastAsia" w:ascii="宋体" w:hAnsi="宋体" w:cs="宋体"/>
          <w:szCs w:val="21"/>
        </w:rPr>
      </w:pPr>
      <w:r>
        <w:rPr>
          <w:rFonts w:hint="eastAsia" w:ascii="宋体" w:hAnsi="宋体" w:cs="宋体"/>
          <w:szCs w:val="21"/>
        </w:rPr>
        <w:t>（1）未经规定着装，影响单位形象的；未经规定站岗、坐岗，语言不文明或不礼貌的；上岗期间不在指定工作区域；上岗期间抽烟，闲聊者；队长每天微信交接班照片，未按时上传的；每天早会，晚会和上下班点评未做到的；每次各罚款50元。</w:t>
      </w:r>
    </w:p>
    <w:p w14:paraId="5DEA14DF">
      <w:pPr>
        <w:spacing w:line="576" w:lineRule="exact"/>
        <w:ind w:firstLine="420" w:firstLineChars="200"/>
        <w:rPr>
          <w:rFonts w:hint="eastAsia" w:ascii="宋体" w:hAnsi="宋体" w:cs="宋体"/>
          <w:szCs w:val="21"/>
        </w:rPr>
      </w:pPr>
      <w:r>
        <w:rPr>
          <w:rFonts w:hint="eastAsia" w:ascii="宋体" w:hAnsi="宋体" w:cs="宋体"/>
          <w:szCs w:val="21"/>
        </w:rPr>
        <w:t>（2）上岗期间脱岗，上岗期间睡觉，上岗期间玩手机，每次各罚款100元。</w:t>
      </w:r>
    </w:p>
    <w:p w14:paraId="782F9E6D">
      <w:pPr>
        <w:spacing w:line="576" w:lineRule="exact"/>
        <w:ind w:firstLine="420" w:firstLineChars="200"/>
        <w:rPr>
          <w:rFonts w:hint="eastAsia" w:ascii="宋体" w:hAnsi="宋体" w:cs="宋体"/>
          <w:szCs w:val="21"/>
        </w:rPr>
      </w:pPr>
      <w:r>
        <w:rPr>
          <w:rFonts w:hint="eastAsia" w:ascii="宋体" w:hAnsi="宋体" w:cs="宋体"/>
          <w:szCs w:val="21"/>
        </w:rPr>
        <w:t>（3）酒后上岗，每次罚款200元。</w:t>
      </w:r>
    </w:p>
    <w:p w14:paraId="55DDBF9F">
      <w:pPr>
        <w:spacing w:line="576" w:lineRule="exact"/>
        <w:ind w:firstLine="420" w:firstLineChars="200"/>
        <w:rPr>
          <w:rFonts w:hint="eastAsia" w:ascii="宋体" w:hAnsi="宋体" w:cs="宋体"/>
          <w:szCs w:val="21"/>
        </w:rPr>
      </w:pPr>
      <w:r>
        <w:rPr>
          <w:rFonts w:hint="eastAsia" w:ascii="宋体" w:hAnsi="宋体" w:cs="宋体"/>
          <w:szCs w:val="21"/>
        </w:rPr>
        <w:t>（4）有黑恶习气或行为的，每次罚款500元，直至开除。</w:t>
      </w:r>
    </w:p>
    <w:p w14:paraId="370D12B3">
      <w:pPr>
        <w:spacing w:line="576" w:lineRule="exact"/>
        <w:ind w:firstLine="420" w:firstLineChars="200"/>
        <w:rPr>
          <w:rFonts w:hint="eastAsia" w:ascii="宋体" w:hAnsi="宋体" w:cs="宋体"/>
          <w:szCs w:val="21"/>
        </w:rPr>
      </w:pPr>
      <w:r>
        <w:rPr>
          <w:rFonts w:hint="eastAsia" w:ascii="宋体" w:hAnsi="宋体" w:cs="宋体"/>
          <w:szCs w:val="21"/>
        </w:rPr>
        <w:t>（5）工作认真负责，遵守规章制度表现突出的，奖励100到200元。</w:t>
      </w:r>
    </w:p>
    <w:p w14:paraId="0B933200">
      <w:pPr>
        <w:spacing w:line="576" w:lineRule="exact"/>
        <w:ind w:firstLine="420" w:firstLineChars="200"/>
        <w:rPr>
          <w:rFonts w:hint="eastAsia" w:ascii="宋体" w:hAnsi="宋体" w:cs="宋体"/>
          <w:szCs w:val="21"/>
        </w:rPr>
      </w:pPr>
      <w:r>
        <w:rPr>
          <w:rFonts w:hint="eastAsia" w:ascii="宋体" w:hAnsi="宋体" w:cs="宋体"/>
          <w:szCs w:val="21"/>
        </w:rPr>
        <w:t>（6）助人为乐，见义勇为，收到中心书面好评，群众点赞的，奖励300至500元。</w:t>
      </w:r>
    </w:p>
    <w:p w14:paraId="28F1DCBA">
      <w:pPr>
        <w:spacing w:line="576" w:lineRule="exact"/>
        <w:ind w:firstLine="420" w:firstLineChars="200"/>
        <w:rPr>
          <w:rFonts w:hint="eastAsia" w:ascii="宋体" w:hAnsi="宋体" w:cs="宋体"/>
          <w:szCs w:val="21"/>
        </w:rPr>
      </w:pPr>
      <w:r>
        <w:rPr>
          <w:rFonts w:hint="eastAsia" w:ascii="宋体" w:hAnsi="宋体" w:cs="宋体"/>
          <w:szCs w:val="21"/>
        </w:rPr>
        <w:t>（7）为中心争得荣誉，收到表彰时，奖励500至1000元。</w:t>
      </w:r>
    </w:p>
    <w:p w14:paraId="61ADA449">
      <w:pPr>
        <w:spacing w:line="576" w:lineRule="exact"/>
        <w:ind w:firstLine="420" w:firstLineChars="200"/>
        <w:rPr>
          <w:rFonts w:hint="eastAsia" w:ascii="宋体" w:hAnsi="宋体" w:cs="宋体"/>
          <w:szCs w:val="21"/>
        </w:rPr>
      </w:pPr>
      <w:r>
        <w:rPr>
          <w:rFonts w:hint="eastAsia" w:ascii="宋体" w:hAnsi="宋体" w:cs="宋体"/>
          <w:szCs w:val="21"/>
        </w:rPr>
        <w:t>（二）养护质量（管护标准）管理</w:t>
      </w:r>
    </w:p>
    <w:p w14:paraId="5D8460C1">
      <w:pPr>
        <w:spacing w:line="576" w:lineRule="exact"/>
        <w:ind w:firstLine="420" w:firstLineChars="200"/>
        <w:rPr>
          <w:rFonts w:hint="eastAsia" w:ascii="宋体" w:hAnsi="宋体" w:cs="宋体"/>
          <w:szCs w:val="21"/>
        </w:rPr>
      </w:pPr>
      <w:r>
        <w:rPr>
          <w:rFonts w:hint="eastAsia" w:ascii="宋体" w:hAnsi="宋体" w:cs="宋体"/>
          <w:szCs w:val="21"/>
        </w:rPr>
        <w:t>1、在管护工作检查和考核中，中心精细化考核小组每月对管护工作进行跟踪督查（按照渭河城市段精细化管护标准），督查情况每周形成书面意见及时通知养护公司整改落实。同一问题一次通知不整改的，罚款1000元整，将予以警告。二次通知仍不整改的，处罚5000元整，并另派人员整改，实际发生费用由中心在管护费中扣除。</w:t>
      </w:r>
    </w:p>
    <w:p w14:paraId="3A80BCF5">
      <w:pPr>
        <w:spacing w:line="576" w:lineRule="exact"/>
        <w:ind w:firstLine="420" w:firstLineChars="200"/>
        <w:rPr>
          <w:rFonts w:hint="eastAsia" w:ascii="宋体" w:hAnsi="宋体" w:cs="宋体"/>
          <w:szCs w:val="21"/>
        </w:rPr>
      </w:pPr>
      <w:r>
        <w:rPr>
          <w:rFonts w:hint="eastAsia" w:ascii="宋体" w:hAnsi="宋体" w:cs="宋体"/>
          <w:szCs w:val="21"/>
        </w:rPr>
        <w:t>2、因养护工作不到位造成的媒体暗查和职能部门检查扣分或通报批评时，对养护单位进行处罚。处罚方式同一问题经媒体暗查和职能部门检查扣分或通报批评时，一次性处罚20000元整，不同问题经媒体暗查和职能部门检查扣分或通报批评时，一次性处罚10000元整。</w:t>
      </w:r>
    </w:p>
    <w:p w14:paraId="77DDCB9B">
      <w:pPr>
        <w:spacing w:line="576" w:lineRule="exact"/>
        <w:ind w:firstLine="420" w:firstLineChars="200"/>
        <w:rPr>
          <w:rFonts w:hint="eastAsia" w:ascii="宋体" w:hAnsi="宋体" w:cs="宋体"/>
          <w:szCs w:val="21"/>
        </w:rPr>
      </w:pPr>
      <w:r>
        <w:rPr>
          <w:rFonts w:hint="eastAsia" w:ascii="宋体" w:hAnsi="宋体" w:cs="宋体"/>
          <w:szCs w:val="21"/>
        </w:rPr>
        <w:t>3、打捞上来的垃圾未及时处理的发现一次处罚1000元整，二次以上5000元整；发现焚烧、掩埋垃圾的一次处罚5000元整，二次以上处罚10000元整。</w:t>
      </w:r>
    </w:p>
    <w:p w14:paraId="12D8F9E3">
      <w:pPr>
        <w:spacing w:line="576" w:lineRule="exact"/>
        <w:ind w:firstLine="420" w:firstLineChars="200"/>
        <w:rPr>
          <w:rFonts w:hint="eastAsia" w:ascii="宋体" w:hAnsi="宋体" w:cs="宋体"/>
          <w:szCs w:val="21"/>
        </w:rPr>
      </w:pPr>
      <w:r>
        <w:rPr>
          <w:rFonts w:hint="eastAsia" w:ascii="宋体" w:hAnsi="宋体" w:cs="宋体"/>
          <w:szCs w:val="21"/>
        </w:rPr>
        <w:t>4、秋冬季发现渠道有焚烧坡道、绿化带草皮现象（不论大小）发现一处公司处罚10000元。</w:t>
      </w:r>
    </w:p>
    <w:p w14:paraId="28F7479E">
      <w:pPr>
        <w:spacing w:line="576" w:lineRule="exact"/>
        <w:ind w:firstLine="420" w:firstLineChars="200"/>
        <w:rPr>
          <w:rFonts w:hint="eastAsia" w:ascii="宋体" w:hAnsi="宋体" w:cs="宋体"/>
          <w:szCs w:val="21"/>
        </w:rPr>
      </w:pPr>
      <w:r>
        <w:rPr>
          <w:rFonts w:hint="eastAsia" w:ascii="宋体" w:hAnsi="宋体" w:cs="宋体"/>
          <w:szCs w:val="21"/>
        </w:rPr>
        <w:t>(三）安全生产管理</w:t>
      </w:r>
    </w:p>
    <w:p w14:paraId="31833D2F">
      <w:pPr>
        <w:spacing w:line="576" w:lineRule="exact"/>
        <w:ind w:firstLine="420" w:firstLineChars="200"/>
        <w:rPr>
          <w:rFonts w:hint="eastAsia" w:ascii="宋体" w:hAnsi="宋体" w:cs="宋体"/>
          <w:szCs w:val="21"/>
        </w:rPr>
      </w:pPr>
      <w:r>
        <w:rPr>
          <w:rFonts w:hint="eastAsia" w:ascii="宋体" w:hAnsi="宋体" w:cs="宋体"/>
          <w:szCs w:val="21"/>
        </w:rPr>
        <w:t>1、有完善的安全管理组织和安全保障体系。项目经理为安全生产工作第一责任人，设立专职安全管理人员，上岗时佩带专职安全员标志，认真履行安全管理职责。</w:t>
      </w:r>
    </w:p>
    <w:p w14:paraId="12CF042D">
      <w:pPr>
        <w:spacing w:line="576" w:lineRule="exact"/>
        <w:ind w:firstLine="420" w:firstLineChars="200"/>
        <w:rPr>
          <w:rFonts w:hint="eastAsia" w:ascii="宋体" w:hAnsi="宋体" w:cs="宋体"/>
          <w:szCs w:val="21"/>
        </w:rPr>
      </w:pPr>
      <w:r>
        <w:rPr>
          <w:rFonts w:hint="eastAsia" w:ascii="宋体" w:hAnsi="宋体" w:cs="宋体"/>
          <w:szCs w:val="21"/>
        </w:rPr>
        <w:t>2、建立安全生产管理制度，层层签订安全生产责任书，坚持安全生产教育，安全教育覆盖率要达到100%，开展生产教育活动要有书面记录。</w:t>
      </w:r>
    </w:p>
    <w:p w14:paraId="2ADFEC7E">
      <w:pPr>
        <w:spacing w:line="576" w:lineRule="exact"/>
        <w:ind w:firstLine="420" w:firstLineChars="200"/>
        <w:rPr>
          <w:rFonts w:hint="eastAsia" w:ascii="宋体" w:hAnsi="宋体" w:cs="宋体"/>
          <w:szCs w:val="21"/>
        </w:rPr>
      </w:pPr>
      <w:r>
        <w:rPr>
          <w:rFonts w:hint="eastAsia" w:ascii="宋体" w:hAnsi="宋体" w:cs="宋体"/>
          <w:szCs w:val="21"/>
        </w:rPr>
        <w:t>3、建立安全生产有效地预防措施和救援预案，坚持经常性的隐患排查，对机械设备、消防设施、物资堆放和施工危险源建立检查记录制度，及时排险。</w:t>
      </w:r>
    </w:p>
    <w:p w14:paraId="6B8075D0">
      <w:pPr>
        <w:spacing w:line="576" w:lineRule="exact"/>
        <w:ind w:firstLine="420" w:firstLineChars="200"/>
        <w:rPr>
          <w:rFonts w:hint="eastAsia" w:ascii="宋体" w:hAnsi="宋体" w:cs="宋体"/>
          <w:szCs w:val="21"/>
        </w:rPr>
      </w:pPr>
      <w:r>
        <w:rPr>
          <w:rFonts w:hint="eastAsia" w:ascii="宋体" w:hAnsi="宋体" w:cs="宋体"/>
          <w:szCs w:val="21"/>
        </w:rPr>
        <w:t>4、严禁施工人员违规操作，管理人员违规指挥，杜绝和减少安全事故的发生。</w:t>
      </w:r>
    </w:p>
    <w:p w14:paraId="3A3496D0">
      <w:pPr>
        <w:spacing w:line="576" w:lineRule="exact"/>
        <w:ind w:firstLine="420" w:firstLineChars="200"/>
        <w:rPr>
          <w:rFonts w:hint="eastAsia" w:ascii="宋体" w:hAnsi="宋体" w:cs="宋体"/>
          <w:szCs w:val="21"/>
        </w:rPr>
      </w:pPr>
      <w:r>
        <w:rPr>
          <w:rFonts w:hint="eastAsia" w:ascii="宋体" w:hAnsi="宋体" w:cs="宋体"/>
          <w:szCs w:val="21"/>
        </w:rPr>
        <w:t>5、对一线养护人员、保安人员进行安全知识教育，杜绝安全事故发生。</w:t>
      </w:r>
    </w:p>
    <w:p w14:paraId="0E8A72EC">
      <w:pPr>
        <w:spacing w:line="576" w:lineRule="exact"/>
        <w:ind w:firstLine="420" w:firstLineChars="200"/>
        <w:rPr>
          <w:rFonts w:hint="eastAsia" w:ascii="宋体" w:hAnsi="宋体" w:cs="宋体"/>
          <w:szCs w:val="21"/>
        </w:rPr>
      </w:pPr>
      <w:r>
        <w:rPr>
          <w:rFonts w:hint="eastAsia" w:ascii="宋体" w:hAnsi="宋体" w:cs="宋体"/>
          <w:szCs w:val="21"/>
        </w:rPr>
        <w:t>6、对渭浐河城市段每月进行安全大检查不少于1次。</w:t>
      </w:r>
    </w:p>
    <w:p w14:paraId="7067748A">
      <w:pPr>
        <w:spacing w:line="576" w:lineRule="exact"/>
        <w:ind w:firstLine="420" w:firstLineChars="200"/>
        <w:rPr>
          <w:rFonts w:hint="eastAsia" w:ascii="宋体" w:hAnsi="宋体" w:cs="宋体"/>
          <w:szCs w:val="21"/>
        </w:rPr>
      </w:pPr>
      <w:r>
        <w:rPr>
          <w:rFonts w:hint="eastAsia" w:ascii="宋体" w:hAnsi="宋体" w:cs="宋体"/>
          <w:szCs w:val="21"/>
        </w:rPr>
        <w:t>7、对上述规定达不到者，按1000—5000元处罚；造成一般工伤事故罚2万元；造成重大伤亡事故，罚款10万元，并追究相关责任。发生事故半小时内不上报中心业务科者，罚款与事故处罚等级一致。</w:t>
      </w:r>
    </w:p>
    <w:p w14:paraId="4BEEC3CC">
      <w:pPr>
        <w:spacing w:line="576" w:lineRule="exact"/>
        <w:ind w:firstLine="420" w:firstLineChars="200"/>
        <w:rPr>
          <w:rFonts w:hint="eastAsia" w:ascii="宋体" w:hAnsi="宋体" w:cs="宋体"/>
          <w:szCs w:val="21"/>
        </w:rPr>
      </w:pPr>
      <w:r>
        <w:rPr>
          <w:rFonts w:hint="eastAsia" w:ascii="宋体" w:hAnsi="宋体" w:cs="宋体"/>
          <w:szCs w:val="21"/>
        </w:rPr>
        <w:t>（四）工程进度管理</w:t>
      </w:r>
    </w:p>
    <w:p w14:paraId="21DA5815">
      <w:pPr>
        <w:spacing w:line="576" w:lineRule="exact"/>
        <w:ind w:firstLine="420" w:firstLineChars="200"/>
        <w:rPr>
          <w:rFonts w:hint="eastAsia" w:ascii="宋体" w:hAnsi="宋体" w:cs="宋体"/>
          <w:szCs w:val="21"/>
        </w:rPr>
      </w:pPr>
      <w:r>
        <w:rPr>
          <w:rFonts w:hint="eastAsia" w:ascii="宋体" w:hAnsi="宋体" w:cs="宋体"/>
          <w:szCs w:val="21"/>
        </w:rPr>
        <w:t>1、养护单位必须严格履行合同约定以及渭管中心下发的任务单，确保阶段工期和总工期的要求，根据业务科下发的养护任务进度计划进行周密的安排布署，建立日、周、月进度计划表，并有相应的施工措施，保证计划的实施和完成。</w:t>
      </w:r>
    </w:p>
    <w:p w14:paraId="5071D17B">
      <w:pPr>
        <w:spacing w:line="576" w:lineRule="exact"/>
        <w:ind w:firstLine="420" w:firstLineChars="200"/>
        <w:rPr>
          <w:rFonts w:hint="eastAsia" w:ascii="宋体" w:hAnsi="宋体" w:cs="宋体"/>
          <w:szCs w:val="21"/>
        </w:rPr>
      </w:pPr>
      <w:r>
        <w:rPr>
          <w:rFonts w:hint="eastAsia" w:ascii="宋体" w:hAnsi="宋体" w:cs="宋体"/>
          <w:szCs w:val="21"/>
        </w:rPr>
        <w:t>2、对无特殊情况不能完成月计划和节点工期的每推迟一天，罚款1000元，不能完成合同工期的每推迟一天罚款1000元。</w:t>
      </w:r>
    </w:p>
    <w:p w14:paraId="397E29D6">
      <w:pPr>
        <w:spacing w:line="576" w:lineRule="exact"/>
        <w:ind w:firstLine="420" w:firstLineChars="200"/>
        <w:rPr>
          <w:rFonts w:hint="eastAsia" w:ascii="宋体" w:hAnsi="宋体" w:cs="宋体"/>
          <w:szCs w:val="21"/>
        </w:rPr>
      </w:pPr>
      <w:r>
        <w:rPr>
          <w:rFonts w:hint="eastAsia" w:ascii="宋体" w:hAnsi="宋体" w:cs="宋体"/>
          <w:szCs w:val="21"/>
        </w:rPr>
        <w:t>（五）文明施工管理</w:t>
      </w:r>
    </w:p>
    <w:p w14:paraId="3817BB87">
      <w:pPr>
        <w:spacing w:line="576" w:lineRule="exact"/>
        <w:ind w:firstLine="420" w:firstLineChars="200"/>
        <w:rPr>
          <w:rFonts w:hint="eastAsia" w:ascii="宋体" w:hAnsi="宋体" w:cs="宋体"/>
          <w:szCs w:val="21"/>
        </w:rPr>
      </w:pPr>
      <w:r>
        <w:rPr>
          <w:rFonts w:hint="eastAsia" w:ascii="宋体" w:hAnsi="宋体" w:cs="宋体"/>
          <w:szCs w:val="21"/>
        </w:rPr>
        <w:t>1、养护单位必须建立文明施工管理组织机构，制定文明施工实施细则，定期组织开展文明施工教育活动。</w:t>
      </w:r>
    </w:p>
    <w:p w14:paraId="0181FA25">
      <w:pPr>
        <w:spacing w:line="576" w:lineRule="exact"/>
        <w:ind w:firstLine="420" w:firstLineChars="200"/>
        <w:rPr>
          <w:rFonts w:hint="eastAsia" w:ascii="宋体" w:hAnsi="宋体" w:cs="宋体"/>
          <w:szCs w:val="21"/>
        </w:rPr>
      </w:pPr>
      <w:r>
        <w:rPr>
          <w:rFonts w:hint="eastAsia" w:ascii="宋体" w:hAnsi="宋体" w:cs="宋体"/>
          <w:szCs w:val="21"/>
        </w:rPr>
        <w:t>2、设备要由养护单位统一标志并进行编号管理。非施工期间设备要停放整齐，统一管理。</w:t>
      </w:r>
    </w:p>
    <w:p w14:paraId="72661795">
      <w:pPr>
        <w:spacing w:line="576" w:lineRule="exact"/>
        <w:ind w:firstLine="420" w:firstLineChars="200"/>
        <w:rPr>
          <w:rFonts w:hint="eastAsia" w:ascii="宋体" w:hAnsi="宋体" w:cs="宋体"/>
          <w:szCs w:val="21"/>
        </w:rPr>
      </w:pPr>
      <w:r>
        <w:rPr>
          <w:rFonts w:hint="eastAsia" w:ascii="宋体" w:hAnsi="宋体" w:cs="宋体"/>
          <w:szCs w:val="21"/>
        </w:rPr>
        <w:t>3、 材料进场后统一堆放管理、标示清楚。严禁乱堆乱放，现场做到“工完、料净、场地清”，保持施工现场整洁无污染。</w:t>
      </w:r>
    </w:p>
    <w:p w14:paraId="51A3AD89">
      <w:pPr>
        <w:spacing w:line="576" w:lineRule="exact"/>
        <w:ind w:firstLine="420" w:firstLineChars="200"/>
        <w:rPr>
          <w:rFonts w:hint="eastAsia" w:ascii="宋体" w:hAnsi="宋体" w:cs="宋体"/>
          <w:szCs w:val="21"/>
        </w:rPr>
      </w:pPr>
      <w:r>
        <w:rPr>
          <w:rFonts w:hint="eastAsia" w:ascii="宋体" w:hAnsi="宋体" w:cs="宋体"/>
          <w:szCs w:val="21"/>
        </w:rPr>
        <w:t>4、对现场文明施工达不到上述考核内容要求的，视其情节轻重，给予1000元—1万元罚款。</w:t>
      </w:r>
    </w:p>
    <w:p w14:paraId="0F453046">
      <w:pPr>
        <w:spacing w:line="576" w:lineRule="exact"/>
        <w:ind w:firstLine="420" w:firstLineChars="200"/>
        <w:rPr>
          <w:rFonts w:hint="eastAsia" w:ascii="宋体" w:hAnsi="宋体" w:cs="宋体"/>
          <w:szCs w:val="21"/>
        </w:rPr>
      </w:pPr>
      <w:r>
        <w:rPr>
          <w:rFonts w:hint="eastAsia" w:ascii="宋体" w:hAnsi="宋体" w:cs="宋体"/>
          <w:szCs w:val="21"/>
        </w:rPr>
        <w:t>（六）养护资料管理</w:t>
      </w:r>
    </w:p>
    <w:p w14:paraId="6C599630">
      <w:pPr>
        <w:spacing w:line="576" w:lineRule="exact"/>
        <w:ind w:firstLine="420" w:firstLineChars="200"/>
        <w:rPr>
          <w:rFonts w:hint="eastAsia" w:ascii="宋体" w:hAnsi="宋体" w:cs="宋体"/>
          <w:szCs w:val="21"/>
        </w:rPr>
      </w:pPr>
      <w:r>
        <w:rPr>
          <w:rFonts w:hint="eastAsia" w:ascii="宋体" w:hAnsi="宋体" w:cs="宋体"/>
          <w:szCs w:val="21"/>
        </w:rPr>
        <w:t>1、严格按照西安市渭浐河城市段管理中心维修养护管理实施办法中报送资料程序、表格样式按时分别进行报送、资料整理。</w:t>
      </w:r>
    </w:p>
    <w:p w14:paraId="43E3A872">
      <w:pPr>
        <w:spacing w:line="576" w:lineRule="exact"/>
        <w:ind w:firstLine="420" w:firstLineChars="200"/>
        <w:rPr>
          <w:rFonts w:hint="eastAsia" w:ascii="宋体" w:hAnsi="宋体" w:cs="宋体"/>
          <w:szCs w:val="21"/>
        </w:rPr>
      </w:pPr>
      <w:r>
        <w:rPr>
          <w:rFonts w:hint="eastAsia" w:ascii="宋体" w:hAnsi="宋体" w:cs="宋体"/>
          <w:szCs w:val="21"/>
        </w:rPr>
        <w:t>2、养护单位接到中心下发任务单时，未有按期完成时处罚1000元整，如有特殊情况未完成，但未及时上报中心的处罚2000元整。</w:t>
      </w:r>
    </w:p>
    <w:p w14:paraId="0FC204BE">
      <w:pPr>
        <w:spacing w:line="576" w:lineRule="exact"/>
        <w:ind w:firstLine="420" w:firstLineChars="200"/>
        <w:rPr>
          <w:rFonts w:hint="eastAsia" w:ascii="宋体" w:hAnsi="宋体" w:cs="宋体"/>
          <w:szCs w:val="21"/>
        </w:rPr>
      </w:pPr>
      <w:r>
        <w:rPr>
          <w:rFonts w:hint="eastAsia" w:ascii="宋体" w:hAnsi="宋体" w:cs="宋体"/>
          <w:szCs w:val="21"/>
        </w:rPr>
        <w:t>3、每完成一个单项任务，应及时上报申请验收，并作出结算，未及时上报验收或结算的，考核小组发现一次处罚1000元整，二次处罚5000元整，第三次发现不予以结算。</w:t>
      </w:r>
    </w:p>
    <w:p w14:paraId="213CB302">
      <w:pPr>
        <w:spacing w:line="576" w:lineRule="exact"/>
        <w:ind w:firstLine="420" w:firstLineChars="200"/>
        <w:rPr>
          <w:rFonts w:hint="eastAsia" w:ascii="宋体" w:hAnsi="宋体" w:cs="宋体"/>
          <w:szCs w:val="21"/>
        </w:rPr>
      </w:pPr>
      <w:r>
        <w:rPr>
          <w:rFonts w:hint="eastAsia" w:ascii="宋体" w:hAnsi="宋体" w:cs="宋体"/>
          <w:szCs w:val="21"/>
        </w:rPr>
        <w:t>4、对无特殊情况不能完成报送过程、整改、验收归档资料资料的每推迟一天，罚款1000元。</w:t>
      </w:r>
    </w:p>
    <w:p w14:paraId="30AC203B">
      <w:pPr>
        <w:spacing w:line="576" w:lineRule="exact"/>
        <w:ind w:firstLine="420" w:firstLineChars="200"/>
        <w:rPr>
          <w:rFonts w:hint="eastAsia" w:ascii="宋体" w:hAnsi="宋体" w:cs="宋体"/>
          <w:szCs w:val="21"/>
        </w:rPr>
      </w:pPr>
      <w:r>
        <w:rPr>
          <w:rFonts w:hint="eastAsia" w:ascii="宋体" w:hAnsi="宋体" w:cs="宋体"/>
          <w:szCs w:val="21"/>
        </w:rPr>
        <w:t>五、其他</w:t>
      </w:r>
    </w:p>
    <w:p w14:paraId="565D3C5E">
      <w:pPr>
        <w:ind w:firstLine="420" w:firstLineChars="200"/>
        <w:rPr>
          <w:rFonts w:hint="eastAsia" w:ascii="宋体" w:hAnsi="宋体" w:cs="宋体"/>
          <w:szCs w:val="21"/>
        </w:rPr>
      </w:pPr>
      <w:r>
        <w:rPr>
          <w:rFonts w:hint="eastAsia" w:ascii="宋体" w:hAnsi="宋体" w:cs="宋体"/>
          <w:szCs w:val="21"/>
        </w:rPr>
        <w:t>1、以上奖罚措施在每月结算时执行。</w:t>
      </w:r>
    </w:p>
    <w:p w14:paraId="51E1C02F">
      <w:pPr>
        <w:spacing w:line="576" w:lineRule="exact"/>
        <w:ind w:firstLine="420" w:firstLineChars="200"/>
        <w:rPr>
          <w:rFonts w:hint="eastAsia" w:ascii="宋体" w:hAnsi="宋体" w:cs="宋体"/>
          <w:szCs w:val="21"/>
        </w:rPr>
      </w:pPr>
      <w:r>
        <w:rPr>
          <w:rFonts w:hint="eastAsia" w:ascii="宋体" w:hAnsi="宋体" w:cs="宋体"/>
          <w:szCs w:val="21"/>
        </w:rPr>
        <w:t>2、本办法自发布之日起实施，由西安市渭浐河城市段管理中心负责解释。</w:t>
      </w:r>
    </w:p>
    <w:p w14:paraId="5C96A357">
      <w:pPr>
        <w:spacing w:line="576" w:lineRule="exact"/>
        <w:rPr>
          <w:rFonts w:hint="eastAsia" w:ascii="宋体" w:hAnsi="宋体" w:cs="宋体"/>
        </w:rPr>
      </w:pPr>
    </w:p>
    <w:p w14:paraId="1A051966"/>
    <w:p w14:paraId="50AC1AE5">
      <w:pPr>
        <w:widowControl/>
        <w:jc w:val="left"/>
        <w:rPr>
          <w:rFonts w:hint="eastAsia" w:ascii="宋体" w:hAnsi="宋体" w:cs="宋体"/>
          <w:b/>
          <w:bCs/>
          <w:szCs w:val="21"/>
        </w:rPr>
      </w:pPr>
      <w:r>
        <w:rPr>
          <w:rFonts w:hint="eastAsia" w:ascii="宋体" w:hAnsi="宋体" w:cs="宋体"/>
          <w:b/>
          <w:bCs/>
          <w:szCs w:val="21"/>
        </w:rPr>
        <w:br w:type="page"/>
      </w:r>
    </w:p>
    <w:p w14:paraId="7590AFE9">
      <w:pPr>
        <w:widowControl/>
        <w:spacing w:before="312" w:beforeLines="100" w:line="360" w:lineRule="auto"/>
        <w:jc w:val="left"/>
        <w:textAlignment w:val="center"/>
        <w:rPr>
          <w:rFonts w:hint="eastAsia" w:ascii="宋体" w:hAnsi="宋体" w:cs="宋体"/>
          <w:b/>
          <w:bCs/>
          <w:szCs w:val="21"/>
        </w:rPr>
      </w:pPr>
      <w:r>
        <w:rPr>
          <w:rFonts w:hint="eastAsia" w:ascii="宋体" w:hAnsi="宋体" w:cs="宋体"/>
          <w:b/>
          <w:bCs/>
          <w:szCs w:val="21"/>
        </w:rPr>
        <w:t>附件二：渭河城市段精细化管理管护考核标准</w:t>
      </w:r>
    </w:p>
    <w:tbl>
      <w:tblPr>
        <w:tblStyle w:val="17"/>
        <w:tblW w:w="0" w:type="auto"/>
        <w:tblInd w:w="-6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857"/>
        <w:gridCol w:w="850"/>
        <w:gridCol w:w="5693"/>
        <w:gridCol w:w="963"/>
      </w:tblGrid>
      <w:tr w14:paraId="7641B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3095" w:type="dxa"/>
            <w:gridSpan w:val="2"/>
            <w:vAlign w:val="center"/>
          </w:tcPr>
          <w:p w14:paraId="4AB96CFD">
            <w:pPr>
              <w:spacing w:line="340" w:lineRule="exact"/>
              <w:jc w:val="center"/>
              <w:rPr>
                <w:rFonts w:hint="eastAsia" w:ascii="宋体" w:hAnsi="宋体" w:cs="宋体"/>
                <w:szCs w:val="21"/>
              </w:rPr>
            </w:pPr>
            <w:r>
              <w:rPr>
                <w:rFonts w:hint="eastAsia" w:ascii="宋体" w:hAnsi="宋体" w:cs="宋体"/>
                <w:szCs w:val="21"/>
              </w:rPr>
              <w:t>项目类别</w:t>
            </w:r>
          </w:p>
        </w:tc>
        <w:tc>
          <w:tcPr>
            <w:tcW w:w="850" w:type="dxa"/>
            <w:vAlign w:val="center"/>
          </w:tcPr>
          <w:p w14:paraId="4696FCC1">
            <w:pPr>
              <w:spacing w:line="340" w:lineRule="exact"/>
              <w:jc w:val="center"/>
              <w:rPr>
                <w:rFonts w:hint="eastAsia" w:ascii="宋体" w:hAnsi="宋体" w:cs="宋体"/>
                <w:szCs w:val="21"/>
              </w:rPr>
            </w:pPr>
            <w:r>
              <w:rPr>
                <w:rFonts w:hint="eastAsia" w:ascii="宋体" w:hAnsi="宋体" w:cs="宋体"/>
                <w:szCs w:val="21"/>
              </w:rPr>
              <w:t>标准赋分</w:t>
            </w:r>
          </w:p>
        </w:tc>
        <w:tc>
          <w:tcPr>
            <w:tcW w:w="5693" w:type="dxa"/>
            <w:vAlign w:val="center"/>
          </w:tcPr>
          <w:p w14:paraId="296B3F99">
            <w:pPr>
              <w:spacing w:line="340" w:lineRule="exact"/>
              <w:jc w:val="center"/>
              <w:rPr>
                <w:rFonts w:hint="eastAsia" w:ascii="宋体" w:hAnsi="宋体" w:cs="宋体"/>
                <w:szCs w:val="21"/>
              </w:rPr>
            </w:pPr>
            <w:r>
              <w:rPr>
                <w:rFonts w:hint="eastAsia" w:ascii="宋体" w:hAnsi="宋体" w:cs="宋体"/>
                <w:szCs w:val="21"/>
              </w:rPr>
              <w:t>评分标准</w:t>
            </w:r>
          </w:p>
        </w:tc>
        <w:tc>
          <w:tcPr>
            <w:tcW w:w="963" w:type="dxa"/>
            <w:vAlign w:val="center"/>
          </w:tcPr>
          <w:p w14:paraId="12738F00">
            <w:pPr>
              <w:spacing w:line="340" w:lineRule="exact"/>
              <w:jc w:val="center"/>
              <w:rPr>
                <w:rFonts w:hint="eastAsia" w:ascii="宋体" w:hAnsi="宋体" w:cs="宋体"/>
                <w:szCs w:val="21"/>
              </w:rPr>
            </w:pPr>
            <w:r>
              <w:rPr>
                <w:rFonts w:hint="eastAsia" w:ascii="宋体" w:hAnsi="宋体" w:cs="宋体"/>
                <w:szCs w:val="21"/>
              </w:rPr>
              <w:t>扣分</w:t>
            </w:r>
          </w:p>
        </w:tc>
      </w:tr>
      <w:tr w14:paraId="473C1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restart"/>
            <w:vAlign w:val="center"/>
          </w:tcPr>
          <w:p w14:paraId="515FB3B0">
            <w:pPr>
              <w:spacing w:line="340" w:lineRule="exact"/>
              <w:rPr>
                <w:rFonts w:hint="eastAsia" w:ascii="宋体" w:hAnsi="宋体" w:cs="宋体"/>
                <w:szCs w:val="21"/>
              </w:rPr>
            </w:pPr>
            <w:r>
              <w:rPr>
                <w:rFonts w:hint="eastAsia" w:ascii="宋体" w:hAnsi="宋体" w:cs="宋体"/>
                <w:szCs w:val="21"/>
              </w:rPr>
              <w:t>水体养护</w:t>
            </w:r>
          </w:p>
        </w:tc>
        <w:tc>
          <w:tcPr>
            <w:tcW w:w="1857" w:type="dxa"/>
            <w:vAlign w:val="center"/>
          </w:tcPr>
          <w:p w14:paraId="5F7D4592">
            <w:pPr>
              <w:spacing w:line="300" w:lineRule="exact"/>
              <w:jc w:val="center"/>
              <w:rPr>
                <w:rFonts w:hint="eastAsia" w:ascii="宋体" w:hAnsi="宋体" w:cs="宋体"/>
                <w:szCs w:val="21"/>
              </w:rPr>
            </w:pPr>
            <w:r>
              <w:rPr>
                <w:rFonts w:hint="eastAsia" w:ascii="宋体" w:hAnsi="宋体" w:cs="宋体"/>
                <w:szCs w:val="21"/>
              </w:rPr>
              <w:t>水面</w:t>
            </w:r>
          </w:p>
        </w:tc>
        <w:tc>
          <w:tcPr>
            <w:tcW w:w="850" w:type="dxa"/>
            <w:vAlign w:val="center"/>
          </w:tcPr>
          <w:p w14:paraId="63E2DBB0">
            <w:pPr>
              <w:spacing w:line="300" w:lineRule="exact"/>
              <w:jc w:val="center"/>
              <w:rPr>
                <w:rFonts w:hint="eastAsia" w:ascii="宋体" w:hAnsi="宋体" w:cs="宋体"/>
                <w:szCs w:val="21"/>
              </w:rPr>
            </w:pPr>
            <w:r>
              <w:rPr>
                <w:rFonts w:hint="eastAsia" w:ascii="宋体" w:hAnsi="宋体" w:cs="宋体"/>
                <w:szCs w:val="21"/>
              </w:rPr>
              <w:t>5</w:t>
            </w:r>
          </w:p>
        </w:tc>
        <w:tc>
          <w:tcPr>
            <w:tcW w:w="5693" w:type="dxa"/>
            <w:vAlign w:val="center"/>
          </w:tcPr>
          <w:p w14:paraId="1112CD20">
            <w:pPr>
              <w:spacing w:line="300" w:lineRule="exact"/>
              <w:rPr>
                <w:rFonts w:hint="eastAsia" w:ascii="宋体" w:hAnsi="宋体" w:cs="宋体"/>
                <w:szCs w:val="21"/>
              </w:rPr>
            </w:pPr>
            <w:r>
              <w:rPr>
                <w:rFonts w:hint="eastAsia" w:ascii="宋体" w:hAnsi="宋体" w:cs="宋体"/>
                <w:szCs w:val="21"/>
              </w:rPr>
              <w:t>水面有漂浮物的每处扣1分。</w:t>
            </w:r>
          </w:p>
        </w:tc>
        <w:tc>
          <w:tcPr>
            <w:tcW w:w="963" w:type="dxa"/>
            <w:vAlign w:val="center"/>
          </w:tcPr>
          <w:p w14:paraId="19540477">
            <w:pPr>
              <w:spacing w:line="300" w:lineRule="exact"/>
              <w:rPr>
                <w:rFonts w:hint="eastAsia" w:ascii="宋体" w:hAnsi="宋体" w:cs="宋体"/>
                <w:szCs w:val="21"/>
              </w:rPr>
            </w:pPr>
          </w:p>
        </w:tc>
      </w:tr>
      <w:tr w14:paraId="6F7E0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67B5CB3F">
            <w:pPr>
              <w:spacing w:line="340" w:lineRule="exact"/>
              <w:rPr>
                <w:rFonts w:hint="eastAsia" w:ascii="宋体" w:hAnsi="宋体" w:cs="宋体"/>
                <w:szCs w:val="21"/>
              </w:rPr>
            </w:pPr>
          </w:p>
        </w:tc>
        <w:tc>
          <w:tcPr>
            <w:tcW w:w="1857" w:type="dxa"/>
            <w:vAlign w:val="center"/>
          </w:tcPr>
          <w:p w14:paraId="44431591">
            <w:pPr>
              <w:spacing w:line="300" w:lineRule="exact"/>
              <w:jc w:val="center"/>
              <w:rPr>
                <w:rFonts w:hint="eastAsia" w:ascii="宋体" w:hAnsi="宋体" w:cs="宋体"/>
                <w:szCs w:val="21"/>
              </w:rPr>
            </w:pPr>
            <w:r>
              <w:rPr>
                <w:rFonts w:hint="eastAsia" w:ascii="宋体" w:hAnsi="宋体" w:cs="宋体"/>
                <w:szCs w:val="21"/>
              </w:rPr>
              <w:t>渠底</w:t>
            </w:r>
          </w:p>
        </w:tc>
        <w:tc>
          <w:tcPr>
            <w:tcW w:w="850" w:type="dxa"/>
            <w:vAlign w:val="center"/>
          </w:tcPr>
          <w:p w14:paraId="5C9F21CF">
            <w:pPr>
              <w:spacing w:line="300" w:lineRule="exact"/>
              <w:jc w:val="center"/>
              <w:rPr>
                <w:rFonts w:hint="eastAsia" w:ascii="宋体" w:hAnsi="宋体" w:cs="宋体"/>
                <w:szCs w:val="21"/>
              </w:rPr>
            </w:pPr>
            <w:r>
              <w:rPr>
                <w:rFonts w:hint="eastAsia" w:ascii="宋体" w:hAnsi="宋体" w:cs="宋体"/>
                <w:szCs w:val="21"/>
              </w:rPr>
              <w:t>4</w:t>
            </w:r>
          </w:p>
        </w:tc>
        <w:tc>
          <w:tcPr>
            <w:tcW w:w="5693" w:type="dxa"/>
            <w:vAlign w:val="center"/>
          </w:tcPr>
          <w:p w14:paraId="5FE0DCA3">
            <w:pPr>
              <w:spacing w:line="300" w:lineRule="exact"/>
              <w:rPr>
                <w:rFonts w:hint="eastAsia" w:ascii="宋体" w:hAnsi="宋体" w:cs="宋体"/>
                <w:szCs w:val="21"/>
              </w:rPr>
            </w:pPr>
            <w:r>
              <w:rPr>
                <w:rFonts w:hint="eastAsia" w:ascii="宋体" w:hAnsi="宋体" w:cs="宋体"/>
                <w:kern w:val="0"/>
                <w:szCs w:val="21"/>
              </w:rPr>
              <w:t>皂河渠底有堆积物的每处扣1分。</w:t>
            </w:r>
          </w:p>
        </w:tc>
        <w:tc>
          <w:tcPr>
            <w:tcW w:w="963" w:type="dxa"/>
            <w:vAlign w:val="center"/>
          </w:tcPr>
          <w:p w14:paraId="507D3C45">
            <w:pPr>
              <w:spacing w:line="300" w:lineRule="exact"/>
              <w:rPr>
                <w:rFonts w:hint="eastAsia" w:ascii="宋体" w:hAnsi="宋体" w:cs="宋体"/>
                <w:szCs w:val="21"/>
              </w:rPr>
            </w:pPr>
          </w:p>
        </w:tc>
      </w:tr>
      <w:tr w14:paraId="6C7EC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restart"/>
            <w:vAlign w:val="center"/>
          </w:tcPr>
          <w:p w14:paraId="5019D96B">
            <w:pPr>
              <w:spacing w:line="340" w:lineRule="exact"/>
              <w:rPr>
                <w:rFonts w:hint="eastAsia" w:ascii="宋体" w:hAnsi="宋体" w:cs="宋体"/>
                <w:szCs w:val="21"/>
              </w:rPr>
            </w:pPr>
            <w:r>
              <w:rPr>
                <w:rFonts w:hint="eastAsia" w:ascii="宋体" w:hAnsi="宋体" w:cs="宋体"/>
                <w:szCs w:val="21"/>
              </w:rPr>
              <w:t>道路养护</w:t>
            </w:r>
          </w:p>
        </w:tc>
        <w:tc>
          <w:tcPr>
            <w:tcW w:w="1857" w:type="dxa"/>
            <w:vAlign w:val="center"/>
          </w:tcPr>
          <w:p w14:paraId="0AB6B3D1">
            <w:pPr>
              <w:spacing w:line="300" w:lineRule="exact"/>
              <w:jc w:val="center"/>
              <w:rPr>
                <w:rFonts w:hint="eastAsia" w:ascii="宋体" w:hAnsi="宋体" w:cs="宋体"/>
                <w:szCs w:val="21"/>
              </w:rPr>
            </w:pPr>
            <w:r>
              <w:rPr>
                <w:rFonts w:hint="eastAsia" w:ascii="宋体" w:hAnsi="宋体" w:cs="宋体"/>
                <w:szCs w:val="21"/>
              </w:rPr>
              <w:t>堤顶道路维护</w:t>
            </w:r>
          </w:p>
        </w:tc>
        <w:tc>
          <w:tcPr>
            <w:tcW w:w="850" w:type="dxa"/>
            <w:vAlign w:val="center"/>
          </w:tcPr>
          <w:p w14:paraId="1E1D1984">
            <w:pPr>
              <w:spacing w:line="300" w:lineRule="exact"/>
              <w:jc w:val="center"/>
              <w:rPr>
                <w:rFonts w:hint="eastAsia" w:ascii="宋体" w:hAnsi="宋体" w:cs="宋体"/>
                <w:szCs w:val="21"/>
              </w:rPr>
            </w:pPr>
            <w:r>
              <w:rPr>
                <w:rFonts w:hint="eastAsia" w:ascii="宋体" w:hAnsi="宋体" w:cs="宋体"/>
                <w:szCs w:val="21"/>
              </w:rPr>
              <w:t>5</w:t>
            </w:r>
          </w:p>
        </w:tc>
        <w:tc>
          <w:tcPr>
            <w:tcW w:w="5693" w:type="dxa"/>
            <w:vAlign w:val="center"/>
          </w:tcPr>
          <w:p w14:paraId="5D68A675">
            <w:pPr>
              <w:spacing w:line="260" w:lineRule="exact"/>
              <w:rPr>
                <w:rFonts w:hint="eastAsia" w:ascii="宋体" w:hAnsi="宋体" w:cs="宋体"/>
                <w:szCs w:val="21"/>
              </w:rPr>
            </w:pPr>
            <w:r>
              <w:rPr>
                <w:rFonts w:hint="eastAsia" w:ascii="宋体" w:hAnsi="宋体" w:cs="宋体"/>
                <w:szCs w:val="21"/>
              </w:rPr>
              <w:t xml:space="preserve">路面、道牙有破损、路面垃圾没有及时清运的每处扣1分。                                                  </w:t>
            </w:r>
          </w:p>
        </w:tc>
        <w:tc>
          <w:tcPr>
            <w:tcW w:w="963" w:type="dxa"/>
            <w:vAlign w:val="center"/>
          </w:tcPr>
          <w:p w14:paraId="12C6B79D">
            <w:pPr>
              <w:spacing w:line="300" w:lineRule="exact"/>
              <w:rPr>
                <w:rFonts w:hint="eastAsia" w:ascii="宋体" w:hAnsi="宋体" w:cs="宋体"/>
                <w:szCs w:val="21"/>
              </w:rPr>
            </w:pPr>
          </w:p>
        </w:tc>
      </w:tr>
      <w:tr w14:paraId="76DA0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565C195C">
            <w:pPr>
              <w:spacing w:line="340" w:lineRule="exact"/>
              <w:rPr>
                <w:rFonts w:hint="eastAsia" w:ascii="宋体" w:hAnsi="宋体" w:cs="宋体"/>
                <w:szCs w:val="21"/>
              </w:rPr>
            </w:pPr>
          </w:p>
        </w:tc>
        <w:tc>
          <w:tcPr>
            <w:tcW w:w="1857" w:type="dxa"/>
            <w:vAlign w:val="center"/>
          </w:tcPr>
          <w:p w14:paraId="2645D124">
            <w:pPr>
              <w:spacing w:line="300" w:lineRule="exact"/>
              <w:jc w:val="center"/>
              <w:rPr>
                <w:rFonts w:hint="eastAsia" w:ascii="宋体" w:hAnsi="宋体" w:cs="宋体"/>
                <w:szCs w:val="21"/>
              </w:rPr>
            </w:pPr>
            <w:r>
              <w:rPr>
                <w:rFonts w:hint="eastAsia" w:ascii="宋体" w:hAnsi="宋体" w:cs="宋体"/>
                <w:szCs w:val="21"/>
              </w:rPr>
              <w:t>堤顶道路保洁</w:t>
            </w:r>
          </w:p>
        </w:tc>
        <w:tc>
          <w:tcPr>
            <w:tcW w:w="850" w:type="dxa"/>
            <w:vAlign w:val="center"/>
          </w:tcPr>
          <w:p w14:paraId="5F750913">
            <w:pPr>
              <w:spacing w:line="300" w:lineRule="exact"/>
              <w:jc w:val="center"/>
              <w:rPr>
                <w:rFonts w:hint="eastAsia" w:ascii="宋体" w:hAnsi="宋体" w:cs="宋体"/>
                <w:szCs w:val="21"/>
              </w:rPr>
            </w:pPr>
            <w:r>
              <w:rPr>
                <w:rFonts w:hint="eastAsia" w:ascii="宋体" w:hAnsi="宋体" w:cs="宋体"/>
                <w:szCs w:val="21"/>
              </w:rPr>
              <w:t>5</w:t>
            </w:r>
          </w:p>
        </w:tc>
        <w:tc>
          <w:tcPr>
            <w:tcW w:w="5693" w:type="dxa"/>
            <w:vAlign w:val="center"/>
          </w:tcPr>
          <w:p w14:paraId="27EA042E">
            <w:pPr>
              <w:spacing w:line="260" w:lineRule="exact"/>
              <w:rPr>
                <w:rFonts w:hint="eastAsia" w:ascii="宋体" w:hAnsi="宋体" w:cs="宋体"/>
                <w:szCs w:val="21"/>
              </w:rPr>
            </w:pPr>
            <w:r>
              <w:rPr>
                <w:rFonts w:hint="eastAsia" w:ascii="宋体" w:hAnsi="宋体" w:cs="宋体"/>
                <w:szCs w:val="21"/>
              </w:rPr>
              <w:t>道路没有清扫的每处扣2分，清扫不彻底每处扣0.5分。定期开展大擦洗大冲洗，道路无灰带泥饼。发现一处扣0.5分。</w:t>
            </w:r>
          </w:p>
        </w:tc>
        <w:tc>
          <w:tcPr>
            <w:tcW w:w="963" w:type="dxa"/>
            <w:vAlign w:val="center"/>
          </w:tcPr>
          <w:p w14:paraId="57AF303A">
            <w:pPr>
              <w:spacing w:line="300" w:lineRule="exact"/>
              <w:rPr>
                <w:rFonts w:hint="eastAsia" w:ascii="宋体" w:hAnsi="宋体" w:cs="宋体"/>
                <w:szCs w:val="21"/>
              </w:rPr>
            </w:pPr>
          </w:p>
        </w:tc>
      </w:tr>
      <w:tr w14:paraId="6DC49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246183F9">
            <w:pPr>
              <w:spacing w:line="340" w:lineRule="exact"/>
              <w:rPr>
                <w:rFonts w:hint="eastAsia" w:ascii="宋体" w:hAnsi="宋体" w:cs="宋体"/>
                <w:szCs w:val="21"/>
              </w:rPr>
            </w:pPr>
          </w:p>
        </w:tc>
        <w:tc>
          <w:tcPr>
            <w:tcW w:w="1857" w:type="dxa"/>
            <w:vAlign w:val="center"/>
          </w:tcPr>
          <w:p w14:paraId="4C10AA38">
            <w:pPr>
              <w:spacing w:line="300" w:lineRule="exact"/>
              <w:jc w:val="center"/>
              <w:rPr>
                <w:rFonts w:hint="eastAsia" w:ascii="宋体" w:hAnsi="宋体" w:cs="宋体"/>
                <w:szCs w:val="21"/>
              </w:rPr>
            </w:pPr>
            <w:r>
              <w:rPr>
                <w:rFonts w:hint="eastAsia" w:ascii="宋体" w:hAnsi="宋体" w:cs="宋体"/>
                <w:szCs w:val="21"/>
              </w:rPr>
              <w:t>堤顶道路巡查</w:t>
            </w:r>
          </w:p>
        </w:tc>
        <w:tc>
          <w:tcPr>
            <w:tcW w:w="850" w:type="dxa"/>
            <w:vAlign w:val="center"/>
          </w:tcPr>
          <w:p w14:paraId="365EFA1D">
            <w:pPr>
              <w:spacing w:line="300" w:lineRule="exact"/>
              <w:jc w:val="center"/>
              <w:rPr>
                <w:rFonts w:hint="eastAsia" w:ascii="宋体" w:hAnsi="宋体" w:cs="宋体"/>
                <w:szCs w:val="21"/>
              </w:rPr>
            </w:pPr>
            <w:r>
              <w:rPr>
                <w:rFonts w:hint="eastAsia" w:ascii="宋体" w:hAnsi="宋体" w:cs="宋体"/>
                <w:szCs w:val="21"/>
              </w:rPr>
              <w:t>3</w:t>
            </w:r>
          </w:p>
        </w:tc>
        <w:tc>
          <w:tcPr>
            <w:tcW w:w="5693" w:type="dxa"/>
            <w:vAlign w:val="center"/>
          </w:tcPr>
          <w:p w14:paraId="74AE0738">
            <w:pPr>
              <w:spacing w:line="260" w:lineRule="exact"/>
              <w:rPr>
                <w:rFonts w:hint="eastAsia" w:ascii="宋体" w:hAnsi="宋体" w:cs="宋体"/>
                <w:szCs w:val="21"/>
              </w:rPr>
            </w:pPr>
            <w:r>
              <w:rPr>
                <w:rFonts w:hint="eastAsia" w:ascii="宋体" w:hAnsi="宋体" w:cs="宋体"/>
                <w:szCs w:val="21"/>
              </w:rPr>
              <w:t>没有及时制止乱倒垃圾、渣土现象的每处扣1分。</w:t>
            </w:r>
          </w:p>
        </w:tc>
        <w:tc>
          <w:tcPr>
            <w:tcW w:w="963" w:type="dxa"/>
            <w:vAlign w:val="center"/>
          </w:tcPr>
          <w:p w14:paraId="5357E3A2">
            <w:pPr>
              <w:spacing w:line="300" w:lineRule="exact"/>
              <w:rPr>
                <w:rFonts w:hint="eastAsia" w:ascii="宋体" w:hAnsi="宋体" w:cs="宋体"/>
                <w:szCs w:val="21"/>
              </w:rPr>
            </w:pPr>
          </w:p>
        </w:tc>
      </w:tr>
      <w:tr w14:paraId="73984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2972392F">
            <w:pPr>
              <w:spacing w:line="340" w:lineRule="exact"/>
              <w:rPr>
                <w:rFonts w:hint="eastAsia" w:ascii="宋体" w:hAnsi="宋体" w:cs="宋体"/>
                <w:szCs w:val="21"/>
              </w:rPr>
            </w:pPr>
          </w:p>
        </w:tc>
        <w:tc>
          <w:tcPr>
            <w:tcW w:w="1857" w:type="dxa"/>
            <w:vAlign w:val="center"/>
          </w:tcPr>
          <w:p w14:paraId="1E08793F">
            <w:pPr>
              <w:spacing w:line="300" w:lineRule="exact"/>
              <w:jc w:val="center"/>
              <w:rPr>
                <w:rFonts w:hint="eastAsia" w:ascii="宋体" w:hAnsi="宋体" w:cs="宋体"/>
                <w:szCs w:val="21"/>
              </w:rPr>
            </w:pPr>
            <w:r>
              <w:rPr>
                <w:rFonts w:hint="eastAsia" w:ascii="宋体" w:hAnsi="宋体" w:cs="宋体"/>
                <w:szCs w:val="21"/>
              </w:rPr>
              <w:t>涉管桥梁管护</w:t>
            </w:r>
          </w:p>
        </w:tc>
        <w:tc>
          <w:tcPr>
            <w:tcW w:w="850" w:type="dxa"/>
            <w:vAlign w:val="center"/>
          </w:tcPr>
          <w:p w14:paraId="46203011">
            <w:pPr>
              <w:spacing w:line="300" w:lineRule="exact"/>
              <w:jc w:val="center"/>
              <w:rPr>
                <w:rFonts w:hint="eastAsia" w:ascii="宋体" w:hAnsi="宋体" w:cs="宋体"/>
                <w:szCs w:val="21"/>
              </w:rPr>
            </w:pPr>
            <w:r>
              <w:rPr>
                <w:rFonts w:hint="eastAsia" w:ascii="宋体" w:hAnsi="宋体" w:cs="宋体"/>
                <w:szCs w:val="21"/>
              </w:rPr>
              <w:t>2</w:t>
            </w:r>
          </w:p>
        </w:tc>
        <w:tc>
          <w:tcPr>
            <w:tcW w:w="5693" w:type="dxa"/>
            <w:vAlign w:val="center"/>
          </w:tcPr>
          <w:p w14:paraId="5BE0CF45">
            <w:pPr>
              <w:spacing w:line="260" w:lineRule="exact"/>
              <w:rPr>
                <w:rFonts w:hint="eastAsia" w:ascii="宋体" w:hAnsi="宋体" w:cs="宋体"/>
                <w:szCs w:val="21"/>
              </w:rPr>
            </w:pPr>
            <w:r>
              <w:rPr>
                <w:rFonts w:hint="eastAsia" w:ascii="宋体" w:hAnsi="宋体" w:cs="宋体"/>
                <w:szCs w:val="21"/>
              </w:rPr>
              <w:t>桥面不完整不整洁、桥墩、护栏有损坏的每处扣1分。</w:t>
            </w:r>
          </w:p>
        </w:tc>
        <w:tc>
          <w:tcPr>
            <w:tcW w:w="963" w:type="dxa"/>
            <w:vAlign w:val="center"/>
          </w:tcPr>
          <w:p w14:paraId="5A7C74C3">
            <w:pPr>
              <w:spacing w:line="300" w:lineRule="exact"/>
              <w:rPr>
                <w:rFonts w:hint="eastAsia" w:ascii="宋体" w:hAnsi="宋体" w:cs="宋体"/>
                <w:szCs w:val="21"/>
              </w:rPr>
            </w:pPr>
          </w:p>
        </w:tc>
      </w:tr>
      <w:tr w14:paraId="18ABD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restart"/>
            <w:vAlign w:val="center"/>
          </w:tcPr>
          <w:p w14:paraId="353C576E">
            <w:pPr>
              <w:spacing w:line="340" w:lineRule="exact"/>
              <w:jc w:val="center"/>
              <w:rPr>
                <w:rFonts w:hint="eastAsia" w:ascii="宋体" w:hAnsi="宋体" w:cs="宋体"/>
                <w:szCs w:val="21"/>
              </w:rPr>
            </w:pPr>
            <w:r>
              <w:rPr>
                <w:rFonts w:hint="eastAsia" w:ascii="宋体" w:hAnsi="宋体" w:cs="宋体"/>
                <w:szCs w:val="21"/>
              </w:rPr>
              <w:t>绿化带</w:t>
            </w:r>
          </w:p>
          <w:p w14:paraId="66F2ECE7">
            <w:pPr>
              <w:spacing w:line="340" w:lineRule="exact"/>
              <w:jc w:val="center"/>
              <w:rPr>
                <w:rFonts w:hint="eastAsia" w:ascii="宋体" w:hAnsi="宋体" w:cs="宋体"/>
                <w:szCs w:val="21"/>
              </w:rPr>
            </w:pPr>
            <w:r>
              <w:rPr>
                <w:rFonts w:hint="eastAsia" w:ascii="宋体" w:hAnsi="宋体" w:cs="宋体"/>
                <w:szCs w:val="21"/>
              </w:rPr>
              <w:t>养护</w:t>
            </w:r>
          </w:p>
        </w:tc>
        <w:tc>
          <w:tcPr>
            <w:tcW w:w="1857" w:type="dxa"/>
            <w:vAlign w:val="center"/>
          </w:tcPr>
          <w:p w14:paraId="107740DF">
            <w:pPr>
              <w:jc w:val="center"/>
              <w:rPr>
                <w:rFonts w:hint="eastAsia" w:ascii="宋体" w:hAnsi="宋体" w:cs="宋体"/>
                <w:szCs w:val="21"/>
              </w:rPr>
            </w:pPr>
            <w:r>
              <w:rPr>
                <w:rFonts w:hint="eastAsia" w:ascii="宋体" w:hAnsi="宋体" w:cs="宋体"/>
                <w:szCs w:val="21"/>
              </w:rPr>
              <w:t>行道林</w:t>
            </w:r>
          </w:p>
        </w:tc>
        <w:tc>
          <w:tcPr>
            <w:tcW w:w="850" w:type="dxa"/>
            <w:vAlign w:val="center"/>
          </w:tcPr>
          <w:p w14:paraId="4A007484">
            <w:pPr>
              <w:jc w:val="center"/>
              <w:rPr>
                <w:rFonts w:hint="eastAsia" w:ascii="宋体" w:hAnsi="宋体" w:cs="宋体"/>
                <w:szCs w:val="21"/>
              </w:rPr>
            </w:pPr>
            <w:r>
              <w:rPr>
                <w:rFonts w:hint="eastAsia" w:ascii="宋体" w:hAnsi="宋体" w:cs="宋体"/>
                <w:szCs w:val="21"/>
              </w:rPr>
              <w:t>5</w:t>
            </w:r>
          </w:p>
        </w:tc>
        <w:tc>
          <w:tcPr>
            <w:tcW w:w="5693" w:type="dxa"/>
            <w:vAlign w:val="center"/>
          </w:tcPr>
          <w:p w14:paraId="0E82CD10">
            <w:pPr>
              <w:rPr>
                <w:rFonts w:hint="eastAsia" w:ascii="宋体" w:hAnsi="宋体" w:cs="宋体"/>
                <w:szCs w:val="21"/>
              </w:rPr>
            </w:pPr>
            <w:r>
              <w:rPr>
                <w:rFonts w:hint="eastAsia" w:ascii="宋体" w:hAnsi="宋体" w:cs="宋体"/>
                <w:szCs w:val="21"/>
              </w:rPr>
              <w:t>行道林树坑不规整扣2分，补植、浇水、除草、修剪、打药、刷白不及时扣2分；树木有枯枝、挂断等未及时清理扣1分。死树未及时移除补植，每发现一处扣0.05分。</w:t>
            </w:r>
          </w:p>
        </w:tc>
        <w:tc>
          <w:tcPr>
            <w:tcW w:w="963" w:type="dxa"/>
            <w:vAlign w:val="center"/>
          </w:tcPr>
          <w:p w14:paraId="4B01A1DF">
            <w:pPr>
              <w:spacing w:line="300" w:lineRule="exact"/>
              <w:rPr>
                <w:rFonts w:hint="eastAsia" w:ascii="宋体" w:hAnsi="宋体" w:cs="宋体"/>
                <w:szCs w:val="21"/>
              </w:rPr>
            </w:pPr>
          </w:p>
        </w:tc>
      </w:tr>
      <w:tr w14:paraId="78F28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137D143D">
            <w:pPr>
              <w:spacing w:line="340" w:lineRule="exact"/>
              <w:jc w:val="center"/>
              <w:rPr>
                <w:rFonts w:hint="eastAsia" w:ascii="宋体" w:hAnsi="宋体" w:cs="宋体"/>
                <w:szCs w:val="21"/>
              </w:rPr>
            </w:pPr>
          </w:p>
        </w:tc>
        <w:tc>
          <w:tcPr>
            <w:tcW w:w="1857" w:type="dxa"/>
            <w:vAlign w:val="center"/>
          </w:tcPr>
          <w:p w14:paraId="407E1139">
            <w:pPr>
              <w:jc w:val="center"/>
              <w:rPr>
                <w:rFonts w:hint="eastAsia" w:ascii="宋体" w:hAnsi="宋体" w:cs="宋体"/>
                <w:szCs w:val="21"/>
              </w:rPr>
            </w:pPr>
            <w:r>
              <w:rPr>
                <w:rFonts w:hint="eastAsia" w:ascii="宋体" w:hAnsi="宋体" w:cs="宋体"/>
                <w:szCs w:val="21"/>
              </w:rPr>
              <w:t>花灌木</w:t>
            </w:r>
          </w:p>
        </w:tc>
        <w:tc>
          <w:tcPr>
            <w:tcW w:w="850" w:type="dxa"/>
            <w:vAlign w:val="center"/>
          </w:tcPr>
          <w:p w14:paraId="3F677FDD">
            <w:pPr>
              <w:jc w:val="center"/>
              <w:rPr>
                <w:rFonts w:hint="eastAsia" w:ascii="宋体" w:hAnsi="宋体" w:cs="宋体"/>
                <w:szCs w:val="21"/>
              </w:rPr>
            </w:pPr>
            <w:r>
              <w:rPr>
                <w:rFonts w:hint="eastAsia" w:ascii="宋体" w:hAnsi="宋体" w:cs="宋体"/>
                <w:szCs w:val="21"/>
              </w:rPr>
              <w:t>5</w:t>
            </w:r>
          </w:p>
        </w:tc>
        <w:tc>
          <w:tcPr>
            <w:tcW w:w="5693" w:type="dxa"/>
            <w:vAlign w:val="center"/>
          </w:tcPr>
          <w:p w14:paraId="00A1180E">
            <w:pPr>
              <w:rPr>
                <w:rFonts w:hint="eastAsia" w:ascii="宋体" w:hAnsi="宋体" w:cs="宋体"/>
                <w:szCs w:val="21"/>
              </w:rPr>
            </w:pPr>
            <w:r>
              <w:rPr>
                <w:rFonts w:hint="eastAsia" w:ascii="宋体" w:hAnsi="宋体" w:cs="宋体"/>
                <w:szCs w:val="21"/>
              </w:rPr>
              <w:t>修剪不及时扣1分；落叶未及时清理扣1分；除草、打药、施肥不及时扣1分</w:t>
            </w:r>
          </w:p>
        </w:tc>
        <w:tc>
          <w:tcPr>
            <w:tcW w:w="963" w:type="dxa"/>
            <w:vAlign w:val="center"/>
          </w:tcPr>
          <w:p w14:paraId="3F249199">
            <w:pPr>
              <w:spacing w:line="300" w:lineRule="exact"/>
              <w:rPr>
                <w:rFonts w:hint="eastAsia" w:ascii="宋体" w:hAnsi="宋体" w:cs="宋体"/>
                <w:szCs w:val="21"/>
              </w:rPr>
            </w:pPr>
          </w:p>
        </w:tc>
      </w:tr>
      <w:tr w14:paraId="6E9D0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238" w:type="dxa"/>
            <w:vMerge w:val="continue"/>
            <w:vAlign w:val="center"/>
          </w:tcPr>
          <w:p w14:paraId="0AAAF661">
            <w:pPr>
              <w:spacing w:line="340" w:lineRule="exact"/>
              <w:jc w:val="center"/>
              <w:rPr>
                <w:rFonts w:hint="eastAsia" w:ascii="宋体" w:hAnsi="宋体" w:cs="宋体"/>
                <w:szCs w:val="21"/>
              </w:rPr>
            </w:pPr>
          </w:p>
        </w:tc>
        <w:tc>
          <w:tcPr>
            <w:tcW w:w="1857" w:type="dxa"/>
            <w:vAlign w:val="center"/>
          </w:tcPr>
          <w:p w14:paraId="5BBAA1E8">
            <w:pPr>
              <w:jc w:val="center"/>
              <w:rPr>
                <w:rFonts w:hint="eastAsia" w:ascii="宋体" w:hAnsi="宋体" w:cs="宋体"/>
                <w:szCs w:val="21"/>
              </w:rPr>
            </w:pPr>
            <w:r>
              <w:rPr>
                <w:rFonts w:hint="eastAsia" w:ascii="宋体" w:hAnsi="宋体" w:cs="宋体"/>
                <w:szCs w:val="21"/>
              </w:rPr>
              <w:t>地被草坪</w:t>
            </w:r>
          </w:p>
        </w:tc>
        <w:tc>
          <w:tcPr>
            <w:tcW w:w="850" w:type="dxa"/>
            <w:vAlign w:val="center"/>
          </w:tcPr>
          <w:p w14:paraId="21E223BD">
            <w:pPr>
              <w:jc w:val="center"/>
              <w:rPr>
                <w:rFonts w:hint="eastAsia" w:ascii="宋体" w:hAnsi="宋体" w:cs="宋体"/>
                <w:szCs w:val="21"/>
              </w:rPr>
            </w:pPr>
            <w:r>
              <w:rPr>
                <w:rFonts w:hint="eastAsia" w:ascii="宋体" w:hAnsi="宋体" w:cs="宋体"/>
                <w:szCs w:val="21"/>
              </w:rPr>
              <w:t>5</w:t>
            </w:r>
          </w:p>
        </w:tc>
        <w:tc>
          <w:tcPr>
            <w:tcW w:w="5693" w:type="dxa"/>
            <w:vAlign w:val="center"/>
          </w:tcPr>
          <w:p w14:paraId="7B81D70F">
            <w:pPr>
              <w:rPr>
                <w:rFonts w:hint="eastAsia" w:ascii="宋体" w:hAnsi="宋体" w:cs="宋体"/>
                <w:szCs w:val="21"/>
              </w:rPr>
            </w:pPr>
            <w:r>
              <w:rPr>
                <w:rFonts w:hint="eastAsia" w:ascii="宋体" w:hAnsi="宋体" w:cs="宋体"/>
                <w:szCs w:val="21"/>
              </w:rPr>
              <w:t>修剪不及时每处扣1分，覆盖率低于95%每处扣1分</w:t>
            </w:r>
          </w:p>
        </w:tc>
        <w:tc>
          <w:tcPr>
            <w:tcW w:w="963" w:type="dxa"/>
            <w:vAlign w:val="center"/>
          </w:tcPr>
          <w:p w14:paraId="3F244CA4">
            <w:pPr>
              <w:spacing w:line="300" w:lineRule="exact"/>
              <w:rPr>
                <w:rFonts w:hint="eastAsia" w:ascii="宋体" w:hAnsi="宋体" w:cs="宋体"/>
                <w:szCs w:val="21"/>
              </w:rPr>
            </w:pPr>
          </w:p>
        </w:tc>
      </w:tr>
      <w:tr w14:paraId="0B338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1876AB72">
            <w:pPr>
              <w:spacing w:line="340" w:lineRule="exact"/>
              <w:jc w:val="center"/>
              <w:rPr>
                <w:rFonts w:hint="eastAsia" w:ascii="宋体" w:hAnsi="宋体" w:cs="宋体"/>
                <w:szCs w:val="21"/>
              </w:rPr>
            </w:pPr>
          </w:p>
        </w:tc>
        <w:tc>
          <w:tcPr>
            <w:tcW w:w="1857" w:type="dxa"/>
            <w:vAlign w:val="center"/>
          </w:tcPr>
          <w:p w14:paraId="1B9BE319">
            <w:pPr>
              <w:spacing w:line="260" w:lineRule="exact"/>
              <w:jc w:val="center"/>
              <w:rPr>
                <w:rFonts w:hint="eastAsia" w:ascii="宋体" w:hAnsi="宋体" w:cs="宋体"/>
                <w:szCs w:val="21"/>
              </w:rPr>
            </w:pPr>
            <w:r>
              <w:rPr>
                <w:rFonts w:hint="eastAsia" w:ascii="宋体" w:hAnsi="宋体" w:cs="宋体"/>
                <w:szCs w:val="21"/>
              </w:rPr>
              <w:t>绿化边界管护</w:t>
            </w:r>
          </w:p>
        </w:tc>
        <w:tc>
          <w:tcPr>
            <w:tcW w:w="850" w:type="dxa"/>
            <w:vAlign w:val="center"/>
          </w:tcPr>
          <w:p w14:paraId="4663EFC7">
            <w:pPr>
              <w:spacing w:line="260" w:lineRule="exact"/>
              <w:jc w:val="center"/>
              <w:rPr>
                <w:rFonts w:hint="eastAsia" w:ascii="宋体" w:hAnsi="宋体" w:cs="宋体"/>
                <w:szCs w:val="21"/>
              </w:rPr>
            </w:pPr>
            <w:r>
              <w:rPr>
                <w:rFonts w:hint="eastAsia" w:ascii="宋体" w:hAnsi="宋体" w:cs="宋体"/>
                <w:szCs w:val="21"/>
              </w:rPr>
              <w:t>5</w:t>
            </w:r>
          </w:p>
        </w:tc>
        <w:tc>
          <w:tcPr>
            <w:tcW w:w="5693" w:type="dxa"/>
            <w:vAlign w:val="center"/>
          </w:tcPr>
          <w:p w14:paraId="02F279E4">
            <w:pPr>
              <w:spacing w:line="260" w:lineRule="exact"/>
              <w:rPr>
                <w:rFonts w:hint="eastAsia" w:ascii="宋体" w:hAnsi="宋体" w:cs="宋体"/>
                <w:szCs w:val="21"/>
              </w:rPr>
            </w:pPr>
            <w:r>
              <w:rPr>
                <w:rFonts w:hint="eastAsia" w:ascii="宋体" w:hAnsi="宋体" w:cs="宋体"/>
                <w:szCs w:val="21"/>
              </w:rPr>
              <w:t>围栏不完整、河流管辖范围不明确的每处扣1分。</w:t>
            </w:r>
          </w:p>
        </w:tc>
        <w:tc>
          <w:tcPr>
            <w:tcW w:w="963" w:type="dxa"/>
            <w:vAlign w:val="center"/>
          </w:tcPr>
          <w:p w14:paraId="2B3AD614">
            <w:pPr>
              <w:spacing w:line="300" w:lineRule="exact"/>
              <w:rPr>
                <w:rFonts w:hint="eastAsia" w:ascii="宋体" w:hAnsi="宋体" w:cs="宋体"/>
                <w:szCs w:val="21"/>
              </w:rPr>
            </w:pPr>
          </w:p>
        </w:tc>
      </w:tr>
      <w:tr w14:paraId="4B132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restart"/>
            <w:vAlign w:val="center"/>
          </w:tcPr>
          <w:p w14:paraId="52647013">
            <w:pPr>
              <w:spacing w:line="340" w:lineRule="exact"/>
              <w:jc w:val="center"/>
              <w:rPr>
                <w:rFonts w:hint="eastAsia" w:ascii="宋体" w:hAnsi="宋体" w:cs="宋体"/>
                <w:szCs w:val="21"/>
              </w:rPr>
            </w:pPr>
            <w:r>
              <w:rPr>
                <w:rFonts w:hint="eastAsia" w:ascii="宋体" w:hAnsi="宋体" w:cs="宋体"/>
                <w:szCs w:val="21"/>
              </w:rPr>
              <w:t>堤防</w:t>
            </w:r>
          </w:p>
          <w:p w14:paraId="722C5BEC">
            <w:pPr>
              <w:spacing w:line="340" w:lineRule="exact"/>
              <w:jc w:val="center"/>
              <w:rPr>
                <w:rFonts w:hint="eastAsia" w:ascii="宋体" w:hAnsi="宋体" w:cs="宋体"/>
                <w:szCs w:val="21"/>
              </w:rPr>
            </w:pPr>
            <w:r>
              <w:rPr>
                <w:rFonts w:hint="eastAsia" w:ascii="宋体" w:hAnsi="宋体" w:cs="宋体"/>
                <w:szCs w:val="21"/>
              </w:rPr>
              <w:t>养护</w:t>
            </w:r>
          </w:p>
        </w:tc>
        <w:tc>
          <w:tcPr>
            <w:tcW w:w="1857" w:type="dxa"/>
            <w:vAlign w:val="center"/>
          </w:tcPr>
          <w:p w14:paraId="2ACF5077">
            <w:pPr>
              <w:spacing w:line="260" w:lineRule="exact"/>
              <w:jc w:val="center"/>
              <w:rPr>
                <w:rFonts w:hint="eastAsia" w:ascii="宋体" w:hAnsi="宋体" w:cs="宋体"/>
                <w:szCs w:val="21"/>
              </w:rPr>
            </w:pPr>
            <w:r>
              <w:rPr>
                <w:rFonts w:hint="eastAsia" w:ascii="宋体" w:hAnsi="宋体" w:cs="宋体"/>
                <w:szCs w:val="21"/>
              </w:rPr>
              <w:t>内外边坡管护</w:t>
            </w:r>
          </w:p>
        </w:tc>
        <w:tc>
          <w:tcPr>
            <w:tcW w:w="850" w:type="dxa"/>
            <w:vAlign w:val="center"/>
          </w:tcPr>
          <w:p w14:paraId="6E4EB613">
            <w:pPr>
              <w:spacing w:line="260" w:lineRule="exact"/>
              <w:jc w:val="center"/>
              <w:rPr>
                <w:rFonts w:hint="eastAsia" w:ascii="宋体" w:hAnsi="宋体" w:cs="宋体"/>
                <w:szCs w:val="21"/>
              </w:rPr>
            </w:pPr>
            <w:r>
              <w:rPr>
                <w:rFonts w:hint="eastAsia" w:ascii="宋体" w:hAnsi="宋体" w:cs="宋体"/>
                <w:szCs w:val="21"/>
              </w:rPr>
              <w:t>2</w:t>
            </w:r>
          </w:p>
        </w:tc>
        <w:tc>
          <w:tcPr>
            <w:tcW w:w="5693" w:type="dxa"/>
            <w:vAlign w:val="center"/>
          </w:tcPr>
          <w:p w14:paraId="5CABF6BB">
            <w:pPr>
              <w:spacing w:line="260" w:lineRule="exact"/>
              <w:rPr>
                <w:rFonts w:hint="eastAsia" w:ascii="宋体" w:hAnsi="宋体" w:cs="宋体"/>
                <w:szCs w:val="21"/>
              </w:rPr>
            </w:pPr>
            <w:r>
              <w:rPr>
                <w:rFonts w:hint="eastAsia" w:ascii="宋体" w:hAnsi="宋体" w:cs="宋体"/>
                <w:szCs w:val="21"/>
              </w:rPr>
              <w:t>堤坡不完整有损坏、有高草的每处扣1分。</w:t>
            </w:r>
          </w:p>
        </w:tc>
        <w:tc>
          <w:tcPr>
            <w:tcW w:w="963" w:type="dxa"/>
            <w:vAlign w:val="center"/>
          </w:tcPr>
          <w:p w14:paraId="4C253947">
            <w:pPr>
              <w:spacing w:line="300" w:lineRule="exact"/>
              <w:rPr>
                <w:rFonts w:hint="eastAsia" w:ascii="宋体" w:hAnsi="宋体" w:cs="宋体"/>
                <w:szCs w:val="21"/>
              </w:rPr>
            </w:pPr>
          </w:p>
        </w:tc>
      </w:tr>
      <w:tr w14:paraId="1861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39E669E5">
            <w:pPr>
              <w:spacing w:line="340" w:lineRule="exact"/>
              <w:jc w:val="center"/>
              <w:rPr>
                <w:rFonts w:hint="eastAsia" w:ascii="宋体" w:hAnsi="宋体" w:cs="宋体"/>
                <w:szCs w:val="21"/>
              </w:rPr>
            </w:pPr>
          </w:p>
        </w:tc>
        <w:tc>
          <w:tcPr>
            <w:tcW w:w="1857" w:type="dxa"/>
            <w:vAlign w:val="center"/>
          </w:tcPr>
          <w:p w14:paraId="5779544D">
            <w:pPr>
              <w:spacing w:line="260" w:lineRule="exact"/>
              <w:jc w:val="center"/>
              <w:rPr>
                <w:rFonts w:hint="eastAsia" w:ascii="宋体" w:hAnsi="宋体" w:cs="宋体"/>
                <w:szCs w:val="21"/>
              </w:rPr>
            </w:pPr>
            <w:r>
              <w:rPr>
                <w:rFonts w:hint="eastAsia" w:ascii="宋体" w:hAnsi="宋体" w:cs="宋体"/>
                <w:szCs w:val="21"/>
              </w:rPr>
              <w:t>坝垛管护</w:t>
            </w:r>
          </w:p>
        </w:tc>
        <w:tc>
          <w:tcPr>
            <w:tcW w:w="850" w:type="dxa"/>
            <w:vAlign w:val="center"/>
          </w:tcPr>
          <w:p w14:paraId="64A3ED34">
            <w:pPr>
              <w:spacing w:line="260" w:lineRule="exact"/>
              <w:jc w:val="center"/>
              <w:rPr>
                <w:rFonts w:hint="eastAsia" w:ascii="宋体" w:hAnsi="宋体" w:cs="宋体"/>
                <w:szCs w:val="21"/>
              </w:rPr>
            </w:pPr>
            <w:r>
              <w:rPr>
                <w:rFonts w:hint="eastAsia" w:ascii="宋体" w:hAnsi="宋体" w:cs="宋体"/>
                <w:szCs w:val="21"/>
              </w:rPr>
              <w:t>2</w:t>
            </w:r>
          </w:p>
        </w:tc>
        <w:tc>
          <w:tcPr>
            <w:tcW w:w="5693" w:type="dxa"/>
            <w:vAlign w:val="center"/>
          </w:tcPr>
          <w:p w14:paraId="7FCFDEEB">
            <w:pPr>
              <w:spacing w:line="260" w:lineRule="exact"/>
              <w:rPr>
                <w:rFonts w:hint="eastAsia" w:ascii="宋体" w:hAnsi="宋体" w:cs="宋体"/>
                <w:szCs w:val="21"/>
              </w:rPr>
            </w:pPr>
            <w:r>
              <w:rPr>
                <w:rFonts w:hint="eastAsia" w:ascii="宋体" w:hAnsi="宋体" w:cs="宋体"/>
                <w:szCs w:val="21"/>
              </w:rPr>
              <w:t>坝垛不完整有损坏、有高草的每处扣1分。</w:t>
            </w:r>
          </w:p>
        </w:tc>
        <w:tc>
          <w:tcPr>
            <w:tcW w:w="963" w:type="dxa"/>
            <w:vAlign w:val="center"/>
          </w:tcPr>
          <w:p w14:paraId="64A7E750">
            <w:pPr>
              <w:spacing w:line="300" w:lineRule="exact"/>
              <w:rPr>
                <w:rFonts w:hint="eastAsia" w:ascii="宋体" w:hAnsi="宋体" w:cs="宋体"/>
                <w:szCs w:val="21"/>
              </w:rPr>
            </w:pPr>
          </w:p>
        </w:tc>
      </w:tr>
      <w:tr w14:paraId="59F25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7BA8B1F2">
            <w:pPr>
              <w:spacing w:line="340" w:lineRule="exact"/>
              <w:jc w:val="center"/>
              <w:rPr>
                <w:rFonts w:hint="eastAsia" w:ascii="宋体" w:hAnsi="宋体" w:cs="宋体"/>
                <w:szCs w:val="21"/>
              </w:rPr>
            </w:pPr>
          </w:p>
        </w:tc>
        <w:tc>
          <w:tcPr>
            <w:tcW w:w="1857" w:type="dxa"/>
            <w:vAlign w:val="center"/>
          </w:tcPr>
          <w:p w14:paraId="11BF8BBA">
            <w:pPr>
              <w:spacing w:line="260" w:lineRule="exact"/>
              <w:jc w:val="center"/>
              <w:rPr>
                <w:rFonts w:hint="eastAsia" w:ascii="宋体" w:hAnsi="宋体" w:cs="宋体"/>
                <w:szCs w:val="21"/>
              </w:rPr>
            </w:pPr>
            <w:r>
              <w:rPr>
                <w:rFonts w:hint="eastAsia" w:ascii="宋体" w:hAnsi="宋体" w:cs="宋体"/>
                <w:szCs w:val="21"/>
              </w:rPr>
              <w:t>备防石管护</w:t>
            </w:r>
          </w:p>
        </w:tc>
        <w:tc>
          <w:tcPr>
            <w:tcW w:w="850" w:type="dxa"/>
            <w:vAlign w:val="center"/>
          </w:tcPr>
          <w:p w14:paraId="7C6006F4">
            <w:pPr>
              <w:spacing w:line="260" w:lineRule="exact"/>
              <w:jc w:val="center"/>
              <w:rPr>
                <w:rFonts w:hint="eastAsia" w:ascii="宋体" w:hAnsi="宋体" w:cs="宋体"/>
                <w:szCs w:val="21"/>
              </w:rPr>
            </w:pPr>
            <w:r>
              <w:rPr>
                <w:rFonts w:hint="eastAsia" w:ascii="宋体" w:hAnsi="宋体" w:cs="宋体"/>
                <w:szCs w:val="21"/>
              </w:rPr>
              <w:t>2</w:t>
            </w:r>
          </w:p>
        </w:tc>
        <w:tc>
          <w:tcPr>
            <w:tcW w:w="5693" w:type="dxa"/>
            <w:vAlign w:val="center"/>
          </w:tcPr>
          <w:p w14:paraId="0AF7BB2D">
            <w:pPr>
              <w:spacing w:line="260" w:lineRule="exact"/>
              <w:rPr>
                <w:rFonts w:hint="eastAsia" w:ascii="宋体" w:hAnsi="宋体" w:cs="宋体"/>
                <w:szCs w:val="21"/>
              </w:rPr>
            </w:pPr>
            <w:r>
              <w:rPr>
                <w:rFonts w:hint="eastAsia" w:ascii="宋体" w:hAnsi="宋体" w:cs="宋体"/>
                <w:szCs w:val="21"/>
              </w:rPr>
              <w:t>备防石码放不整齐、有高草的每处扣1分。</w:t>
            </w:r>
          </w:p>
        </w:tc>
        <w:tc>
          <w:tcPr>
            <w:tcW w:w="963" w:type="dxa"/>
            <w:vAlign w:val="center"/>
          </w:tcPr>
          <w:p w14:paraId="5CD45CA0">
            <w:pPr>
              <w:spacing w:line="300" w:lineRule="exact"/>
              <w:rPr>
                <w:rFonts w:hint="eastAsia" w:ascii="宋体" w:hAnsi="宋体" w:cs="宋体"/>
                <w:szCs w:val="21"/>
              </w:rPr>
            </w:pPr>
          </w:p>
        </w:tc>
      </w:tr>
      <w:tr w14:paraId="4A4F6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restart"/>
            <w:vAlign w:val="center"/>
          </w:tcPr>
          <w:p w14:paraId="41162FAA">
            <w:pPr>
              <w:spacing w:line="340" w:lineRule="exact"/>
              <w:jc w:val="center"/>
              <w:rPr>
                <w:rFonts w:hint="eastAsia" w:ascii="宋体" w:hAnsi="宋体" w:cs="宋体"/>
                <w:szCs w:val="21"/>
              </w:rPr>
            </w:pPr>
            <w:r>
              <w:rPr>
                <w:rFonts w:hint="eastAsia" w:ascii="宋体" w:hAnsi="宋体" w:cs="宋体"/>
                <w:szCs w:val="21"/>
              </w:rPr>
              <w:t>湿地管理</w:t>
            </w:r>
          </w:p>
        </w:tc>
        <w:tc>
          <w:tcPr>
            <w:tcW w:w="1857" w:type="dxa"/>
            <w:vAlign w:val="center"/>
          </w:tcPr>
          <w:p w14:paraId="0B2F6C5F">
            <w:pPr>
              <w:spacing w:line="260" w:lineRule="exact"/>
              <w:jc w:val="center"/>
              <w:rPr>
                <w:rFonts w:hint="eastAsia" w:ascii="宋体" w:hAnsi="宋体" w:cs="宋体"/>
                <w:szCs w:val="21"/>
              </w:rPr>
            </w:pPr>
            <w:r>
              <w:rPr>
                <w:rFonts w:hint="eastAsia" w:ascii="宋体" w:hAnsi="宋体" w:cs="宋体"/>
                <w:szCs w:val="21"/>
              </w:rPr>
              <w:t>水面</w:t>
            </w:r>
          </w:p>
        </w:tc>
        <w:tc>
          <w:tcPr>
            <w:tcW w:w="850" w:type="dxa"/>
            <w:vAlign w:val="center"/>
          </w:tcPr>
          <w:p w14:paraId="355D234C">
            <w:pPr>
              <w:spacing w:line="260" w:lineRule="exact"/>
              <w:jc w:val="center"/>
              <w:rPr>
                <w:rFonts w:hint="eastAsia" w:ascii="宋体" w:hAnsi="宋体" w:cs="宋体"/>
                <w:szCs w:val="21"/>
              </w:rPr>
            </w:pPr>
            <w:r>
              <w:rPr>
                <w:rFonts w:hint="eastAsia" w:ascii="宋体" w:hAnsi="宋体" w:cs="宋体"/>
                <w:szCs w:val="21"/>
              </w:rPr>
              <w:t>7</w:t>
            </w:r>
          </w:p>
        </w:tc>
        <w:tc>
          <w:tcPr>
            <w:tcW w:w="5693" w:type="dxa"/>
            <w:vAlign w:val="center"/>
          </w:tcPr>
          <w:p w14:paraId="511FE995">
            <w:pPr>
              <w:spacing w:line="260" w:lineRule="exact"/>
              <w:rPr>
                <w:rFonts w:hint="eastAsia" w:ascii="宋体" w:hAnsi="宋体" w:cs="宋体"/>
                <w:szCs w:val="21"/>
              </w:rPr>
            </w:pPr>
            <w:r>
              <w:rPr>
                <w:rFonts w:hint="eastAsia" w:ascii="宋体" w:hAnsi="宋体" w:cs="宋体"/>
                <w:szCs w:val="21"/>
              </w:rPr>
              <w:t>湖边有明显漂浮物的每处扣1分。</w:t>
            </w:r>
          </w:p>
        </w:tc>
        <w:tc>
          <w:tcPr>
            <w:tcW w:w="963" w:type="dxa"/>
            <w:vAlign w:val="center"/>
          </w:tcPr>
          <w:p w14:paraId="5050E433">
            <w:pPr>
              <w:spacing w:line="300" w:lineRule="exact"/>
              <w:rPr>
                <w:rFonts w:hint="eastAsia" w:ascii="宋体" w:hAnsi="宋体" w:cs="宋体"/>
                <w:szCs w:val="21"/>
              </w:rPr>
            </w:pPr>
          </w:p>
        </w:tc>
      </w:tr>
      <w:tr w14:paraId="05C16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63566C71">
            <w:pPr>
              <w:spacing w:line="340" w:lineRule="exact"/>
              <w:jc w:val="center"/>
              <w:rPr>
                <w:rFonts w:hint="eastAsia" w:ascii="宋体" w:hAnsi="宋体" w:cs="宋体"/>
                <w:szCs w:val="21"/>
              </w:rPr>
            </w:pPr>
          </w:p>
        </w:tc>
        <w:tc>
          <w:tcPr>
            <w:tcW w:w="1857" w:type="dxa"/>
            <w:vAlign w:val="center"/>
          </w:tcPr>
          <w:p w14:paraId="058B2916">
            <w:pPr>
              <w:spacing w:line="260" w:lineRule="exact"/>
              <w:jc w:val="center"/>
              <w:rPr>
                <w:rFonts w:hint="eastAsia" w:ascii="宋体" w:hAnsi="宋体" w:cs="宋体"/>
                <w:szCs w:val="21"/>
              </w:rPr>
            </w:pPr>
            <w:r>
              <w:rPr>
                <w:rFonts w:hint="eastAsia" w:ascii="宋体" w:hAnsi="宋体" w:cs="宋体"/>
                <w:szCs w:val="21"/>
              </w:rPr>
              <w:t>园路</w:t>
            </w:r>
          </w:p>
        </w:tc>
        <w:tc>
          <w:tcPr>
            <w:tcW w:w="850" w:type="dxa"/>
            <w:vAlign w:val="center"/>
          </w:tcPr>
          <w:p w14:paraId="46B3D209">
            <w:pPr>
              <w:spacing w:line="260" w:lineRule="exact"/>
              <w:jc w:val="center"/>
              <w:rPr>
                <w:rFonts w:hint="eastAsia" w:ascii="宋体" w:hAnsi="宋体" w:cs="宋体"/>
                <w:szCs w:val="21"/>
              </w:rPr>
            </w:pPr>
            <w:r>
              <w:rPr>
                <w:rFonts w:hint="eastAsia" w:ascii="宋体" w:hAnsi="宋体" w:cs="宋体"/>
                <w:szCs w:val="21"/>
              </w:rPr>
              <w:t>3</w:t>
            </w:r>
          </w:p>
        </w:tc>
        <w:tc>
          <w:tcPr>
            <w:tcW w:w="5693" w:type="dxa"/>
            <w:vAlign w:val="center"/>
          </w:tcPr>
          <w:p w14:paraId="7B8D8114">
            <w:pPr>
              <w:spacing w:line="260" w:lineRule="exact"/>
              <w:rPr>
                <w:rFonts w:hint="eastAsia" w:ascii="宋体" w:hAnsi="宋体" w:cs="宋体"/>
                <w:szCs w:val="21"/>
              </w:rPr>
            </w:pPr>
            <w:r>
              <w:rPr>
                <w:rFonts w:hint="eastAsia" w:ascii="宋体" w:hAnsi="宋体" w:cs="宋体"/>
                <w:szCs w:val="21"/>
              </w:rPr>
              <w:t>道路没有清扫，路面有垃圾的每处扣1分。</w:t>
            </w:r>
          </w:p>
        </w:tc>
        <w:tc>
          <w:tcPr>
            <w:tcW w:w="963" w:type="dxa"/>
            <w:vAlign w:val="center"/>
          </w:tcPr>
          <w:p w14:paraId="7E9DC5FC">
            <w:pPr>
              <w:spacing w:line="300" w:lineRule="exact"/>
              <w:rPr>
                <w:rFonts w:hint="eastAsia" w:ascii="宋体" w:hAnsi="宋体" w:cs="宋体"/>
                <w:szCs w:val="21"/>
              </w:rPr>
            </w:pPr>
          </w:p>
        </w:tc>
      </w:tr>
      <w:tr w14:paraId="2856C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00" w:hRule="atLeast"/>
        </w:trPr>
        <w:tc>
          <w:tcPr>
            <w:tcW w:w="1238" w:type="dxa"/>
            <w:vMerge w:val="restart"/>
            <w:vAlign w:val="center"/>
          </w:tcPr>
          <w:p w14:paraId="669207D6">
            <w:pPr>
              <w:spacing w:line="340" w:lineRule="exact"/>
              <w:jc w:val="center"/>
              <w:rPr>
                <w:rFonts w:hint="eastAsia" w:ascii="宋体" w:hAnsi="宋体" w:cs="宋体"/>
                <w:szCs w:val="21"/>
              </w:rPr>
            </w:pPr>
            <w:r>
              <w:rPr>
                <w:rFonts w:hint="eastAsia" w:ascii="宋体" w:hAnsi="宋体" w:cs="宋体"/>
                <w:szCs w:val="21"/>
              </w:rPr>
              <w:t>附属</w:t>
            </w:r>
          </w:p>
          <w:p w14:paraId="0B4396E1">
            <w:pPr>
              <w:spacing w:line="340" w:lineRule="exact"/>
              <w:jc w:val="center"/>
              <w:rPr>
                <w:rFonts w:hint="eastAsia" w:ascii="宋体" w:hAnsi="宋体" w:cs="宋体"/>
                <w:szCs w:val="21"/>
              </w:rPr>
            </w:pPr>
            <w:r>
              <w:rPr>
                <w:rFonts w:hint="eastAsia" w:ascii="宋体" w:hAnsi="宋体" w:cs="宋体"/>
                <w:szCs w:val="21"/>
              </w:rPr>
              <w:t>设施管护</w:t>
            </w:r>
          </w:p>
        </w:tc>
        <w:tc>
          <w:tcPr>
            <w:tcW w:w="1857" w:type="dxa"/>
            <w:vAlign w:val="center"/>
          </w:tcPr>
          <w:p w14:paraId="3AFFEC10">
            <w:pPr>
              <w:jc w:val="center"/>
              <w:rPr>
                <w:rFonts w:hint="eastAsia" w:ascii="宋体" w:hAnsi="宋体" w:cs="宋体"/>
                <w:szCs w:val="21"/>
              </w:rPr>
            </w:pPr>
            <w:r>
              <w:rPr>
                <w:rFonts w:hint="eastAsia" w:ascii="宋体" w:hAnsi="宋体" w:cs="宋体"/>
                <w:szCs w:val="21"/>
              </w:rPr>
              <w:t>公厕</w:t>
            </w:r>
          </w:p>
        </w:tc>
        <w:tc>
          <w:tcPr>
            <w:tcW w:w="850" w:type="dxa"/>
            <w:vAlign w:val="center"/>
          </w:tcPr>
          <w:p w14:paraId="070FEFBE">
            <w:pPr>
              <w:jc w:val="center"/>
              <w:rPr>
                <w:rFonts w:hint="eastAsia" w:ascii="宋体" w:hAnsi="宋体" w:cs="宋体"/>
                <w:szCs w:val="21"/>
              </w:rPr>
            </w:pPr>
            <w:r>
              <w:rPr>
                <w:rFonts w:hint="eastAsia" w:ascii="宋体" w:hAnsi="宋体" w:cs="宋体"/>
                <w:szCs w:val="21"/>
              </w:rPr>
              <w:t>5</w:t>
            </w:r>
          </w:p>
        </w:tc>
        <w:tc>
          <w:tcPr>
            <w:tcW w:w="5693" w:type="dxa"/>
            <w:vAlign w:val="center"/>
          </w:tcPr>
          <w:p w14:paraId="096CFBE8">
            <w:pPr>
              <w:jc w:val="left"/>
              <w:rPr>
                <w:rFonts w:hint="eastAsia" w:ascii="宋体" w:hAnsi="宋体" w:cs="宋体"/>
                <w:szCs w:val="21"/>
              </w:rPr>
            </w:pPr>
            <w:r>
              <w:rPr>
                <w:rFonts w:hint="eastAsia" w:ascii="宋体" w:hAnsi="宋体" w:cs="宋体"/>
                <w:szCs w:val="21"/>
              </w:rPr>
              <w:t>公厕无专人管理的，无保洁制度的每处扣1分；公厕墙面、天花板、门窗、隔档有积灰、污迹、蛛网，照明灯具、洗手器具等设备有积灰、污物，每处扣1分；龙头、灯具损坏未及时维修，每发现一处扣0.5分；公厕蹲位不整洁，大便槽两侧有粪便污物，便池内有积粪、有尿碱，每处扣1分；公厕有明显臭味，无除四害设备的每处扣1分。</w:t>
            </w:r>
          </w:p>
        </w:tc>
        <w:tc>
          <w:tcPr>
            <w:tcW w:w="963" w:type="dxa"/>
            <w:vAlign w:val="center"/>
          </w:tcPr>
          <w:p w14:paraId="3508A961">
            <w:pPr>
              <w:spacing w:line="300" w:lineRule="exact"/>
              <w:rPr>
                <w:rFonts w:hint="eastAsia" w:ascii="宋体" w:hAnsi="宋体" w:cs="宋体"/>
                <w:szCs w:val="21"/>
              </w:rPr>
            </w:pPr>
          </w:p>
        </w:tc>
      </w:tr>
      <w:tr w14:paraId="15405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1238" w:type="dxa"/>
            <w:vMerge w:val="continue"/>
            <w:vAlign w:val="center"/>
          </w:tcPr>
          <w:p w14:paraId="251B2F5F">
            <w:pPr>
              <w:spacing w:line="340" w:lineRule="exact"/>
              <w:jc w:val="center"/>
              <w:rPr>
                <w:rFonts w:hint="eastAsia" w:ascii="宋体" w:hAnsi="宋体" w:cs="宋体"/>
                <w:szCs w:val="21"/>
              </w:rPr>
            </w:pPr>
          </w:p>
        </w:tc>
        <w:tc>
          <w:tcPr>
            <w:tcW w:w="1857" w:type="dxa"/>
            <w:vAlign w:val="center"/>
          </w:tcPr>
          <w:p w14:paraId="1EF5047D">
            <w:pPr>
              <w:spacing w:line="260" w:lineRule="exact"/>
              <w:jc w:val="center"/>
              <w:rPr>
                <w:rFonts w:hint="eastAsia" w:ascii="宋体" w:hAnsi="宋体" w:cs="宋体"/>
                <w:szCs w:val="21"/>
              </w:rPr>
            </w:pPr>
            <w:r>
              <w:rPr>
                <w:rFonts w:hint="eastAsia" w:ascii="宋体" w:hAnsi="宋体" w:cs="宋体"/>
                <w:szCs w:val="21"/>
              </w:rPr>
              <w:t>沿线标识</w:t>
            </w:r>
          </w:p>
        </w:tc>
        <w:tc>
          <w:tcPr>
            <w:tcW w:w="850" w:type="dxa"/>
            <w:vAlign w:val="center"/>
          </w:tcPr>
          <w:p w14:paraId="38B9F2FF">
            <w:pPr>
              <w:spacing w:line="260" w:lineRule="exact"/>
              <w:jc w:val="center"/>
              <w:rPr>
                <w:rFonts w:hint="eastAsia" w:ascii="宋体" w:hAnsi="宋体" w:cs="宋体"/>
                <w:szCs w:val="21"/>
              </w:rPr>
            </w:pPr>
            <w:r>
              <w:rPr>
                <w:rFonts w:hint="eastAsia" w:ascii="宋体" w:hAnsi="宋体" w:cs="宋体"/>
                <w:szCs w:val="21"/>
              </w:rPr>
              <w:t>4</w:t>
            </w:r>
          </w:p>
        </w:tc>
        <w:tc>
          <w:tcPr>
            <w:tcW w:w="5693" w:type="dxa"/>
            <w:vAlign w:val="center"/>
          </w:tcPr>
          <w:p w14:paraId="50ABF455">
            <w:pPr>
              <w:spacing w:line="260" w:lineRule="exact"/>
              <w:rPr>
                <w:rFonts w:hint="eastAsia" w:ascii="宋体" w:hAnsi="宋体" w:cs="宋体"/>
                <w:szCs w:val="21"/>
              </w:rPr>
            </w:pPr>
            <w:r>
              <w:rPr>
                <w:rFonts w:hint="eastAsia" w:ascii="宋体" w:hAnsi="宋体" w:cs="宋体"/>
                <w:szCs w:val="21"/>
              </w:rPr>
              <w:t>景区沿途设置的警示牌、标语及横幅不整洁清晰的每处扣2分；涂层脱落每处扣1分；埋设不牢每处扣1分。每发现一处野广告扣0.1分。</w:t>
            </w:r>
          </w:p>
        </w:tc>
        <w:tc>
          <w:tcPr>
            <w:tcW w:w="963" w:type="dxa"/>
            <w:vAlign w:val="center"/>
          </w:tcPr>
          <w:p w14:paraId="6FC93698">
            <w:pPr>
              <w:spacing w:line="300" w:lineRule="exact"/>
              <w:rPr>
                <w:rFonts w:hint="eastAsia" w:ascii="宋体" w:hAnsi="宋体" w:cs="宋体"/>
                <w:szCs w:val="21"/>
              </w:rPr>
            </w:pPr>
          </w:p>
        </w:tc>
      </w:tr>
      <w:tr w14:paraId="1A98E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6154BF6E">
            <w:pPr>
              <w:spacing w:line="340" w:lineRule="exact"/>
              <w:jc w:val="center"/>
              <w:rPr>
                <w:rFonts w:hint="eastAsia" w:ascii="宋体" w:hAnsi="宋体" w:cs="宋体"/>
                <w:szCs w:val="21"/>
              </w:rPr>
            </w:pPr>
          </w:p>
        </w:tc>
        <w:tc>
          <w:tcPr>
            <w:tcW w:w="1857" w:type="dxa"/>
            <w:vAlign w:val="center"/>
          </w:tcPr>
          <w:p w14:paraId="0B40C5EA">
            <w:pPr>
              <w:spacing w:line="260" w:lineRule="exact"/>
              <w:jc w:val="center"/>
              <w:rPr>
                <w:rFonts w:hint="eastAsia" w:ascii="宋体" w:hAnsi="宋体" w:cs="宋体"/>
                <w:szCs w:val="21"/>
              </w:rPr>
            </w:pPr>
            <w:r>
              <w:rPr>
                <w:rFonts w:hint="eastAsia" w:ascii="宋体" w:hAnsi="宋体" w:cs="宋体"/>
                <w:szCs w:val="21"/>
              </w:rPr>
              <w:t>照明设施</w:t>
            </w:r>
          </w:p>
        </w:tc>
        <w:tc>
          <w:tcPr>
            <w:tcW w:w="850" w:type="dxa"/>
            <w:vAlign w:val="center"/>
          </w:tcPr>
          <w:p w14:paraId="4EF56B83">
            <w:pPr>
              <w:spacing w:line="260" w:lineRule="exact"/>
              <w:jc w:val="center"/>
              <w:rPr>
                <w:rFonts w:hint="eastAsia" w:ascii="宋体" w:hAnsi="宋体" w:cs="宋体"/>
                <w:szCs w:val="21"/>
              </w:rPr>
            </w:pPr>
            <w:r>
              <w:rPr>
                <w:rFonts w:hint="eastAsia" w:ascii="宋体" w:hAnsi="宋体" w:cs="宋体"/>
                <w:szCs w:val="21"/>
              </w:rPr>
              <w:t>3</w:t>
            </w:r>
          </w:p>
        </w:tc>
        <w:tc>
          <w:tcPr>
            <w:tcW w:w="5693" w:type="dxa"/>
            <w:vAlign w:val="center"/>
          </w:tcPr>
          <w:p w14:paraId="382A61B3">
            <w:pPr>
              <w:spacing w:line="260" w:lineRule="exact"/>
              <w:rPr>
                <w:rFonts w:hint="eastAsia" w:ascii="宋体" w:hAnsi="宋体" w:cs="宋体"/>
                <w:szCs w:val="21"/>
              </w:rPr>
            </w:pPr>
            <w:r>
              <w:rPr>
                <w:rFonts w:hint="eastAsia" w:ascii="宋体" w:hAnsi="宋体" w:cs="宋体"/>
                <w:szCs w:val="21"/>
              </w:rPr>
              <w:t>路灯设施有缺损、功能不齐全的每处扣1分。</w:t>
            </w:r>
          </w:p>
        </w:tc>
        <w:tc>
          <w:tcPr>
            <w:tcW w:w="963" w:type="dxa"/>
            <w:vAlign w:val="center"/>
          </w:tcPr>
          <w:p w14:paraId="4CF2D316">
            <w:pPr>
              <w:spacing w:line="300" w:lineRule="exact"/>
              <w:rPr>
                <w:rFonts w:hint="eastAsia" w:ascii="宋体" w:hAnsi="宋体" w:cs="宋体"/>
                <w:szCs w:val="21"/>
              </w:rPr>
            </w:pPr>
          </w:p>
        </w:tc>
      </w:tr>
      <w:tr w14:paraId="7A6B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763B536A">
            <w:pPr>
              <w:spacing w:line="340" w:lineRule="exact"/>
              <w:jc w:val="center"/>
              <w:rPr>
                <w:rFonts w:hint="eastAsia" w:ascii="宋体" w:hAnsi="宋体" w:cs="宋体"/>
                <w:szCs w:val="21"/>
              </w:rPr>
            </w:pPr>
          </w:p>
        </w:tc>
        <w:tc>
          <w:tcPr>
            <w:tcW w:w="1857" w:type="dxa"/>
            <w:vAlign w:val="center"/>
          </w:tcPr>
          <w:p w14:paraId="5CFBFF4B">
            <w:pPr>
              <w:jc w:val="center"/>
              <w:rPr>
                <w:rFonts w:hint="eastAsia" w:ascii="宋体" w:hAnsi="宋体" w:cs="宋体"/>
                <w:szCs w:val="21"/>
              </w:rPr>
            </w:pPr>
            <w:r>
              <w:rPr>
                <w:rFonts w:hint="eastAsia" w:ascii="宋体" w:hAnsi="宋体" w:cs="宋体"/>
                <w:szCs w:val="21"/>
              </w:rPr>
              <w:t>生活设施</w:t>
            </w:r>
          </w:p>
        </w:tc>
        <w:tc>
          <w:tcPr>
            <w:tcW w:w="850" w:type="dxa"/>
            <w:vAlign w:val="center"/>
          </w:tcPr>
          <w:p w14:paraId="4A7DCEC4">
            <w:pPr>
              <w:jc w:val="center"/>
              <w:rPr>
                <w:rFonts w:hint="eastAsia" w:ascii="宋体" w:hAnsi="宋体" w:cs="宋体"/>
                <w:szCs w:val="21"/>
              </w:rPr>
            </w:pPr>
            <w:r>
              <w:rPr>
                <w:rFonts w:hint="eastAsia" w:ascii="宋体" w:hAnsi="宋体" w:cs="宋体"/>
                <w:szCs w:val="21"/>
              </w:rPr>
              <w:t>5</w:t>
            </w:r>
          </w:p>
        </w:tc>
        <w:tc>
          <w:tcPr>
            <w:tcW w:w="5693" w:type="dxa"/>
            <w:vAlign w:val="center"/>
          </w:tcPr>
          <w:p w14:paraId="57720BF8">
            <w:pPr>
              <w:rPr>
                <w:rFonts w:hint="eastAsia" w:ascii="宋体" w:hAnsi="宋体" w:cs="宋体"/>
                <w:szCs w:val="21"/>
              </w:rPr>
            </w:pPr>
            <w:r>
              <w:rPr>
                <w:rFonts w:hint="eastAsia" w:ascii="宋体" w:hAnsi="宋体" w:cs="宋体"/>
                <w:szCs w:val="21"/>
              </w:rPr>
              <w:t>景区沿线垃圾桶、果皮箱有破损等现象，未及时更换每处扣1分。垃圾桶未及时清掏每发现一处扣0.5分。养护工房干净整洁，无乱拉电线、乱挂现象，发现问题每处扣0.5分。</w:t>
            </w:r>
          </w:p>
        </w:tc>
        <w:tc>
          <w:tcPr>
            <w:tcW w:w="963" w:type="dxa"/>
            <w:vAlign w:val="center"/>
          </w:tcPr>
          <w:p w14:paraId="4D420FF8">
            <w:pPr>
              <w:spacing w:line="300" w:lineRule="exact"/>
              <w:rPr>
                <w:rFonts w:hint="eastAsia" w:ascii="宋体" w:hAnsi="宋体" w:cs="宋体"/>
                <w:szCs w:val="21"/>
              </w:rPr>
            </w:pPr>
          </w:p>
        </w:tc>
      </w:tr>
      <w:tr w14:paraId="590A9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0A004681">
            <w:pPr>
              <w:spacing w:line="340" w:lineRule="exact"/>
              <w:jc w:val="center"/>
              <w:rPr>
                <w:rFonts w:hint="eastAsia" w:ascii="宋体" w:hAnsi="宋体" w:cs="宋体"/>
                <w:szCs w:val="21"/>
              </w:rPr>
            </w:pPr>
          </w:p>
        </w:tc>
        <w:tc>
          <w:tcPr>
            <w:tcW w:w="1857" w:type="dxa"/>
            <w:vAlign w:val="center"/>
          </w:tcPr>
          <w:p w14:paraId="479D85A0">
            <w:pPr>
              <w:spacing w:line="260" w:lineRule="exact"/>
              <w:jc w:val="center"/>
              <w:rPr>
                <w:rFonts w:hint="eastAsia" w:ascii="宋体" w:hAnsi="宋体" w:cs="宋体"/>
                <w:szCs w:val="21"/>
              </w:rPr>
            </w:pPr>
            <w:r>
              <w:rPr>
                <w:rFonts w:hint="eastAsia" w:ascii="宋体" w:hAnsi="宋体" w:cs="宋体"/>
                <w:szCs w:val="21"/>
              </w:rPr>
              <w:t>灭四害设施</w:t>
            </w:r>
          </w:p>
        </w:tc>
        <w:tc>
          <w:tcPr>
            <w:tcW w:w="850" w:type="dxa"/>
            <w:vAlign w:val="center"/>
          </w:tcPr>
          <w:p w14:paraId="011C1EE6">
            <w:pPr>
              <w:spacing w:line="260" w:lineRule="exact"/>
              <w:jc w:val="center"/>
              <w:rPr>
                <w:rFonts w:hint="eastAsia" w:ascii="宋体" w:hAnsi="宋体" w:cs="宋体"/>
                <w:szCs w:val="21"/>
              </w:rPr>
            </w:pPr>
            <w:r>
              <w:rPr>
                <w:rFonts w:hint="eastAsia" w:ascii="宋体" w:hAnsi="宋体" w:cs="宋体"/>
                <w:szCs w:val="21"/>
              </w:rPr>
              <w:t>2</w:t>
            </w:r>
          </w:p>
        </w:tc>
        <w:tc>
          <w:tcPr>
            <w:tcW w:w="5693" w:type="dxa"/>
            <w:vAlign w:val="center"/>
          </w:tcPr>
          <w:p w14:paraId="2EDA13E1">
            <w:pPr>
              <w:spacing w:line="260" w:lineRule="exact"/>
              <w:rPr>
                <w:rFonts w:hint="eastAsia" w:ascii="宋体" w:hAnsi="宋体" w:cs="宋体"/>
                <w:szCs w:val="21"/>
              </w:rPr>
            </w:pPr>
            <w:r>
              <w:rPr>
                <w:rFonts w:hint="eastAsia" w:ascii="宋体" w:hAnsi="宋体" w:cs="宋体"/>
                <w:szCs w:val="21"/>
              </w:rPr>
              <w:t>无灭四害设施扣1分灭蝇、灭鼠药没有定时定量安全投放的每发现1处扣0.5分。</w:t>
            </w:r>
          </w:p>
        </w:tc>
        <w:tc>
          <w:tcPr>
            <w:tcW w:w="963" w:type="dxa"/>
            <w:vAlign w:val="center"/>
          </w:tcPr>
          <w:p w14:paraId="7F396CA9">
            <w:pPr>
              <w:spacing w:line="300" w:lineRule="exact"/>
              <w:rPr>
                <w:rFonts w:hint="eastAsia" w:ascii="宋体" w:hAnsi="宋体" w:cs="宋体"/>
                <w:szCs w:val="21"/>
              </w:rPr>
            </w:pPr>
          </w:p>
        </w:tc>
      </w:tr>
      <w:tr w14:paraId="1EAAF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0662F4BA">
            <w:pPr>
              <w:spacing w:line="340" w:lineRule="exact"/>
              <w:jc w:val="center"/>
              <w:rPr>
                <w:rFonts w:hint="eastAsia" w:ascii="宋体" w:hAnsi="宋体" w:cs="宋体"/>
                <w:szCs w:val="21"/>
              </w:rPr>
            </w:pPr>
          </w:p>
        </w:tc>
        <w:tc>
          <w:tcPr>
            <w:tcW w:w="1857" w:type="dxa"/>
            <w:vAlign w:val="center"/>
          </w:tcPr>
          <w:p w14:paraId="1D533447">
            <w:pPr>
              <w:spacing w:line="260" w:lineRule="exact"/>
              <w:jc w:val="center"/>
              <w:rPr>
                <w:rFonts w:hint="eastAsia" w:ascii="宋体" w:hAnsi="宋体" w:cs="宋体"/>
                <w:szCs w:val="21"/>
              </w:rPr>
            </w:pPr>
            <w:r>
              <w:rPr>
                <w:rFonts w:hint="eastAsia" w:ascii="宋体" w:hAnsi="宋体" w:cs="宋体"/>
                <w:szCs w:val="21"/>
              </w:rPr>
              <w:t>其它设施</w:t>
            </w:r>
          </w:p>
        </w:tc>
        <w:tc>
          <w:tcPr>
            <w:tcW w:w="850" w:type="dxa"/>
            <w:vAlign w:val="center"/>
          </w:tcPr>
          <w:p w14:paraId="1C093DD2">
            <w:pPr>
              <w:spacing w:line="260" w:lineRule="exact"/>
              <w:jc w:val="center"/>
              <w:rPr>
                <w:rFonts w:hint="eastAsia" w:ascii="宋体" w:hAnsi="宋体" w:cs="宋体"/>
                <w:szCs w:val="21"/>
              </w:rPr>
            </w:pPr>
            <w:r>
              <w:rPr>
                <w:rFonts w:hint="eastAsia" w:ascii="宋体" w:hAnsi="宋体" w:cs="宋体"/>
                <w:szCs w:val="21"/>
              </w:rPr>
              <w:t>1</w:t>
            </w:r>
          </w:p>
        </w:tc>
        <w:tc>
          <w:tcPr>
            <w:tcW w:w="5693" w:type="dxa"/>
            <w:vAlign w:val="center"/>
          </w:tcPr>
          <w:p w14:paraId="29955358">
            <w:pPr>
              <w:spacing w:line="260" w:lineRule="exact"/>
              <w:rPr>
                <w:rFonts w:hint="eastAsia" w:ascii="宋体" w:hAnsi="宋体" w:cs="宋体"/>
                <w:szCs w:val="21"/>
              </w:rPr>
            </w:pPr>
            <w:r>
              <w:rPr>
                <w:rFonts w:hint="eastAsia" w:ascii="宋体" w:hAnsi="宋体" w:cs="宋体"/>
                <w:szCs w:val="21"/>
              </w:rPr>
              <w:t>限高、限宽、路灯等主要基础设施破损，未及时更换、维修，每发现一处扣0.5分。护栏有损坏未维修每处扣0.5分、未及时擦洗每处扣1分</w:t>
            </w:r>
          </w:p>
        </w:tc>
        <w:tc>
          <w:tcPr>
            <w:tcW w:w="963" w:type="dxa"/>
            <w:vAlign w:val="center"/>
          </w:tcPr>
          <w:p w14:paraId="60AB1755">
            <w:pPr>
              <w:spacing w:line="300" w:lineRule="exact"/>
              <w:rPr>
                <w:rFonts w:hint="eastAsia" w:ascii="宋体" w:hAnsi="宋体" w:cs="宋体"/>
                <w:szCs w:val="21"/>
              </w:rPr>
            </w:pPr>
          </w:p>
        </w:tc>
      </w:tr>
      <w:tr w14:paraId="79B96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restart"/>
            <w:vAlign w:val="center"/>
          </w:tcPr>
          <w:p w14:paraId="1F330F94">
            <w:pPr>
              <w:spacing w:line="340" w:lineRule="exact"/>
              <w:jc w:val="center"/>
              <w:rPr>
                <w:rFonts w:hint="eastAsia" w:ascii="宋体" w:hAnsi="宋体" w:cs="宋体"/>
                <w:szCs w:val="21"/>
              </w:rPr>
            </w:pPr>
            <w:r>
              <w:rPr>
                <w:rFonts w:hint="eastAsia" w:ascii="宋体" w:hAnsi="宋体" w:cs="宋体"/>
                <w:szCs w:val="21"/>
              </w:rPr>
              <w:t>管理考核</w:t>
            </w:r>
          </w:p>
        </w:tc>
        <w:tc>
          <w:tcPr>
            <w:tcW w:w="1857" w:type="dxa"/>
            <w:vAlign w:val="center"/>
          </w:tcPr>
          <w:p w14:paraId="04E962B5">
            <w:pPr>
              <w:spacing w:line="260" w:lineRule="exact"/>
              <w:jc w:val="center"/>
              <w:rPr>
                <w:rFonts w:hint="eastAsia" w:ascii="宋体" w:hAnsi="宋体" w:cs="宋体"/>
                <w:szCs w:val="21"/>
              </w:rPr>
            </w:pPr>
            <w:r>
              <w:rPr>
                <w:rFonts w:hint="eastAsia" w:ascii="宋体" w:hAnsi="宋体" w:cs="宋体"/>
                <w:szCs w:val="21"/>
              </w:rPr>
              <w:t>应急管理</w:t>
            </w:r>
          </w:p>
        </w:tc>
        <w:tc>
          <w:tcPr>
            <w:tcW w:w="850" w:type="dxa"/>
            <w:vAlign w:val="center"/>
          </w:tcPr>
          <w:p w14:paraId="087C673D">
            <w:pPr>
              <w:spacing w:line="260" w:lineRule="exact"/>
              <w:jc w:val="center"/>
              <w:rPr>
                <w:rFonts w:hint="eastAsia" w:ascii="宋体" w:hAnsi="宋体" w:cs="宋体"/>
                <w:szCs w:val="21"/>
              </w:rPr>
            </w:pPr>
            <w:r>
              <w:rPr>
                <w:rFonts w:hint="eastAsia" w:ascii="宋体" w:hAnsi="宋体" w:cs="宋体"/>
                <w:szCs w:val="21"/>
              </w:rPr>
              <w:t>5</w:t>
            </w:r>
          </w:p>
        </w:tc>
        <w:tc>
          <w:tcPr>
            <w:tcW w:w="5693" w:type="dxa"/>
            <w:vAlign w:val="center"/>
          </w:tcPr>
          <w:p w14:paraId="27914C74">
            <w:pPr>
              <w:spacing w:line="260" w:lineRule="exact"/>
              <w:rPr>
                <w:rFonts w:hint="eastAsia" w:ascii="宋体" w:hAnsi="宋体" w:cs="宋体"/>
                <w:szCs w:val="21"/>
              </w:rPr>
            </w:pPr>
            <w:r>
              <w:rPr>
                <w:rFonts w:hint="eastAsia" w:ascii="宋体" w:hAnsi="宋体" w:cs="宋体"/>
                <w:szCs w:val="21"/>
              </w:rPr>
              <w:t>防汛物资储备不规范，存放不统一整齐每处扣2分;没有按照汛期相关法规及时清障扣1分。</w:t>
            </w:r>
          </w:p>
        </w:tc>
        <w:tc>
          <w:tcPr>
            <w:tcW w:w="963" w:type="dxa"/>
            <w:vAlign w:val="center"/>
          </w:tcPr>
          <w:p w14:paraId="0C2EC7F3">
            <w:pPr>
              <w:spacing w:line="300" w:lineRule="exact"/>
              <w:rPr>
                <w:rFonts w:hint="eastAsia" w:ascii="宋体" w:hAnsi="宋体" w:cs="宋体"/>
                <w:szCs w:val="21"/>
              </w:rPr>
            </w:pPr>
          </w:p>
        </w:tc>
      </w:tr>
      <w:tr w14:paraId="4674A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5878EB58">
            <w:pPr>
              <w:spacing w:line="340" w:lineRule="exact"/>
              <w:jc w:val="center"/>
              <w:rPr>
                <w:rFonts w:hint="eastAsia" w:ascii="宋体" w:hAnsi="宋体" w:cs="宋体"/>
                <w:b/>
                <w:szCs w:val="21"/>
              </w:rPr>
            </w:pPr>
          </w:p>
        </w:tc>
        <w:tc>
          <w:tcPr>
            <w:tcW w:w="1857" w:type="dxa"/>
            <w:vAlign w:val="center"/>
          </w:tcPr>
          <w:p w14:paraId="31E98030">
            <w:pPr>
              <w:spacing w:line="260" w:lineRule="exact"/>
              <w:jc w:val="center"/>
              <w:rPr>
                <w:rFonts w:hint="eastAsia" w:ascii="宋体" w:hAnsi="宋体" w:cs="宋体"/>
                <w:szCs w:val="21"/>
              </w:rPr>
            </w:pPr>
            <w:r>
              <w:rPr>
                <w:rFonts w:hint="eastAsia" w:ascii="宋体" w:hAnsi="宋体" w:cs="宋体"/>
                <w:szCs w:val="21"/>
              </w:rPr>
              <w:t>资料建设</w:t>
            </w:r>
          </w:p>
        </w:tc>
        <w:tc>
          <w:tcPr>
            <w:tcW w:w="850" w:type="dxa"/>
            <w:vAlign w:val="center"/>
          </w:tcPr>
          <w:p w14:paraId="65E77685">
            <w:pPr>
              <w:spacing w:line="260" w:lineRule="exact"/>
              <w:jc w:val="center"/>
              <w:rPr>
                <w:rFonts w:hint="eastAsia" w:ascii="宋体" w:hAnsi="宋体" w:cs="宋体"/>
                <w:szCs w:val="21"/>
              </w:rPr>
            </w:pPr>
            <w:r>
              <w:rPr>
                <w:rFonts w:hint="eastAsia" w:ascii="宋体" w:hAnsi="宋体" w:cs="宋体"/>
                <w:szCs w:val="21"/>
              </w:rPr>
              <w:t>3</w:t>
            </w:r>
          </w:p>
        </w:tc>
        <w:tc>
          <w:tcPr>
            <w:tcW w:w="5693" w:type="dxa"/>
            <w:vAlign w:val="center"/>
          </w:tcPr>
          <w:p w14:paraId="7BBAB849">
            <w:pPr>
              <w:spacing w:line="260" w:lineRule="exact"/>
              <w:rPr>
                <w:rFonts w:hint="eastAsia" w:ascii="宋体" w:hAnsi="宋体" w:cs="宋体"/>
                <w:szCs w:val="21"/>
              </w:rPr>
            </w:pPr>
            <w:r>
              <w:rPr>
                <w:rFonts w:hint="eastAsia" w:ascii="宋体" w:hAnsi="宋体" w:cs="宋体"/>
                <w:szCs w:val="21"/>
              </w:rPr>
              <w:t>基础资料不齐全的每处扣1分。</w:t>
            </w:r>
          </w:p>
        </w:tc>
        <w:tc>
          <w:tcPr>
            <w:tcW w:w="963" w:type="dxa"/>
            <w:vAlign w:val="center"/>
          </w:tcPr>
          <w:p w14:paraId="453CBEE8">
            <w:pPr>
              <w:spacing w:line="300" w:lineRule="exact"/>
              <w:rPr>
                <w:rFonts w:hint="eastAsia" w:ascii="宋体" w:hAnsi="宋体" w:cs="宋体"/>
                <w:szCs w:val="21"/>
              </w:rPr>
            </w:pPr>
          </w:p>
        </w:tc>
      </w:tr>
      <w:tr w14:paraId="5E585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03BD8B74">
            <w:pPr>
              <w:spacing w:line="340" w:lineRule="exact"/>
              <w:jc w:val="center"/>
              <w:rPr>
                <w:rFonts w:hint="eastAsia" w:ascii="宋体" w:hAnsi="宋体" w:cs="宋体"/>
                <w:b/>
                <w:szCs w:val="21"/>
              </w:rPr>
            </w:pPr>
          </w:p>
        </w:tc>
        <w:tc>
          <w:tcPr>
            <w:tcW w:w="1857" w:type="dxa"/>
            <w:vAlign w:val="center"/>
          </w:tcPr>
          <w:p w14:paraId="199BA4A7">
            <w:pPr>
              <w:spacing w:line="260" w:lineRule="exact"/>
              <w:jc w:val="center"/>
              <w:rPr>
                <w:rFonts w:hint="eastAsia" w:ascii="宋体" w:hAnsi="宋体" w:cs="宋体"/>
                <w:szCs w:val="21"/>
              </w:rPr>
            </w:pPr>
            <w:r>
              <w:rPr>
                <w:rFonts w:hint="eastAsia" w:ascii="宋体" w:hAnsi="宋体" w:cs="宋体"/>
                <w:szCs w:val="21"/>
              </w:rPr>
              <w:t>办公环境</w:t>
            </w:r>
          </w:p>
        </w:tc>
        <w:tc>
          <w:tcPr>
            <w:tcW w:w="850" w:type="dxa"/>
            <w:vAlign w:val="center"/>
          </w:tcPr>
          <w:p w14:paraId="03086766">
            <w:pPr>
              <w:spacing w:line="260" w:lineRule="exact"/>
              <w:jc w:val="center"/>
              <w:rPr>
                <w:rFonts w:hint="eastAsia" w:ascii="宋体" w:hAnsi="宋体" w:cs="宋体"/>
                <w:szCs w:val="21"/>
              </w:rPr>
            </w:pPr>
            <w:r>
              <w:rPr>
                <w:rFonts w:hint="eastAsia" w:ascii="宋体" w:hAnsi="宋体" w:cs="宋体"/>
                <w:szCs w:val="21"/>
              </w:rPr>
              <w:t>3</w:t>
            </w:r>
          </w:p>
        </w:tc>
        <w:tc>
          <w:tcPr>
            <w:tcW w:w="5693" w:type="dxa"/>
            <w:vAlign w:val="center"/>
          </w:tcPr>
          <w:p w14:paraId="74736787">
            <w:pPr>
              <w:spacing w:line="260" w:lineRule="exact"/>
              <w:rPr>
                <w:rFonts w:hint="eastAsia" w:ascii="宋体" w:hAnsi="宋体" w:cs="宋体"/>
                <w:szCs w:val="21"/>
              </w:rPr>
            </w:pPr>
            <w:r>
              <w:rPr>
                <w:rFonts w:hint="eastAsia" w:ascii="宋体" w:hAnsi="宋体" w:cs="宋体"/>
                <w:szCs w:val="21"/>
              </w:rPr>
              <w:t>办公场所不整洁的每处扣1分。设施、工具摆放不整齐扣0.2分。</w:t>
            </w:r>
          </w:p>
        </w:tc>
        <w:tc>
          <w:tcPr>
            <w:tcW w:w="963" w:type="dxa"/>
            <w:vAlign w:val="center"/>
          </w:tcPr>
          <w:p w14:paraId="0A579E16">
            <w:pPr>
              <w:spacing w:line="300" w:lineRule="exact"/>
              <w:rPr>
                <w:rFonts w:hint="eastAsia" w:ascii="宋体" w:hAnsi="宋体" w:cs="宋体"/>
                <w:szCs w:val="21"/>
              </w:rPr>
            </w:pPr>
          </w:p>
        </w:tc>
      </w:tr>
      <w:tr w14:paraId="18852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7DDDD96C">
            <w:pPr>
              <w:spacing w:line="340" w:lineRule="exact"/>
              <w:jc w:val="center"/>
              <w:rPr>
                <w:rFonts w:hint="eastAsia" w:ascii="宋体" w:hAnsi="宋体" w:cs="宋体"/>
                <w:b/>
                <w:szCs w:val="21"/>
              </w:rPr>
            </w:pPr>
          </w:p>
        </w:tc>
        <w:tc>
          <w:tcPr>
            <w:tcW w:w="1857" w:type="dxa"/>
            <w:vAlign w:val="center"/>
          </w:tcPr>
          <w:p w14:paraId="42EAF30E">
            <w:pPr>
              <w:spacing w:line="260" w:lineRule="exact"/>
              <w:jc w:val="center"/>
              <w:rPr>
                <w:rFonts w:hint="eastAsia" w:ascii="宋体" w:hAnsi="宋体" w:cs="宋体"/>
                <w:szCs w:val="21"/>
              </w:rPr>
            </w:pPr>
            <w:r>
              <w:rPr>
                <w:rFonts w:hint="eastAsia" w:ascii="宋体" w:hAnsi="宋体" w:cs="宋体"/>
                <w:szCs w:val="21"/>
              </w:rPr>
              <w:t>养护工人管理</w:t>
            </w:r>
          </w:p>
        </w:tc>
        <w:tc>
          <w:tcPr>
            <w:tcW w:w="850" w:type="dxa"/>
            <w:vAlign w:val="center"/>
          </w:tcPr>
          <w:p w14:paraId="4A7B2C70">
            <w:pPr>
              <w:spacing w:line="260" w:lineRule="exact"/>
              <w:jc w:val="center"/>
              <w:rPr>
                <w:rFonts w:hint="eastAsia" w:ascii="宋体" w:hAnsi="宋体" w:cs="宋体"/>
                <w:szCs w:val="21"/>
              </w:rPr>
            </w:pPr>
            <w:r>
              <w:rPr>
                <w:rFonts w:hint="eastAsia" w:ascii="宋体" w:hAnsi="宋体" w:cs="宋体"/>
                <w:szCs w:val="21"/>
              </w:rPr>
              <w:t>2</w:t>
            </w:r>
          </w:p>
        </w:tc>
        <w:tc>
          <w:tcPr>
            <w:tcW w:w="5693" w:type="dxa"/>
            <w:vAlign w:val="center"/>
          </w:tcPr>
          <w:p w14:paraId="7264A20C">
            <w:pPr>
              <w:spacing w:line="260" w:lineRule="exact"/>
              <w:rPr>
                <w:rFonts w:hint="eastAsia" w:ascii="宋体" w:hAnsi="宋体" w:cs="宋体"/>
                <w:szCs w:val="21"/>
              </w:rPr>
            </w:pPr>
            <w:r>
              <w:rPr>
                <w:rFonts w:hint="eastAsia" w:ascii="宋体" w:hAnsi="宋体" w:cs="宋体"/>
                <w:szCs w:val="21"/>
              </w:rPr>
              <w:t>养护工擅离岗位的扣1分、未着养护服装的扣1分。</w:t>
            </w:r>
          </w:p>
        </w:tc>
        <w:tc>
          <w:tcPr>
            <w:tcW w:w="963" w:type="dxa"/>
            <w:vAlign w:val="center"/>
          </w:tcPr>
          <w:p w14:paraId="19A98CA4">
            <w:pPr>
              <w:spacing w:line="300" w:lineRule="exact"/>
              <w:rPr>
                <w:rFonts w:hint="eastAsia" w:ascii="宋体" w:hAnsi="宋体" w:cs="宋体"/>
                <w:szCs w:val="21"/>
              </w:rPr>
            </w:pPr>
          </w:p>
        </w:tc>
      </w:tr>
      <w:tr w14:paraId="2F29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464865A3">
            <w:pPr>
              <w:spacing w:line="340" w:lineRule="exact"/>
              <w:jc w:val="center"/>
              <w:rPr>
                <w:rFonts w:hint="eastAsia" w:ascii="宋体" w:hAnsi="宋体" w:cs="宋体"/>
                <w:b/>
                <w:szCs w:val="21"/>
              </w:rPr>
            </w:pPr>
          </w:p>
        </w:tc>
        <w:tc>
          <w:tcPr>
            <w:tcW w:w="1857" w:type="dxa"/>
            <w:vAlign w:val="center"/>
          </w:tcPr>
          <w:p w14:paraId="62700025">
            <w:pPr>
              <w:jc w:val="center"/>
              <w:rPr>
                <w:rFonts w:hint="eastAsia" w:ascii="宋体" w:hAnsi="宋体" w:cs="宋体"/>
                <w:szCs w:val="21"/>
              </w:rPr>
            </w:pPr>
            <w:r>
              <w:rPr>
                <w:rFonts w:hint="eastAsia" w:ascii="宋体" w:hAnsi="宋体" w:cs="宋体"/>
                <w:szCs w:val="21"/>
              </w:rPr>
              <w:t>社会舆论</w:t>
            </w:r>
          </w:p>
        </w:tc>
        <w:tc>
          <w:tcPr>
            <w:tcW w:w="850" w:type="dxa"/>
            <w:vAlign w:val="center"/>
          </w:tcPr>
          <w:p w14:paraId="7DC274CA">
            <w:pPr>
              <w:jc w:val="center"/>
              <w:rPr>
                <w:rFonts w:hint="eastAsia" w:ascii="宋体" w:hAnsi="宋体" w:cs="宋体"/>
                <w:szCs w:val="21"/>
              </w:rPr>
            </w:pPr>
            <w:r>
              <w:rPr>
                <w:rFonts w:hint="eastAsia" w:ascii="宋体" w:hAnsi="宋体" w:cs="宋体"/>
                <w:szCs w:val="21"/>
              </w:rPr>
              <w:t>5</w:t>
            </w:r>
          </w:p>
        </w:tc>
        <w:tc>
          <w:tcPr>
            <w:tcW w:w="5693" w:type="dxa"/>
            <w:vAlign w:val="center"/>
          </w:tcPr>
          <w:p w14:paraId="2807520F">
            <w:pPr>
              <w:rPr>
                <w:rFonts w:hint="eastAsia" w:ascii="宋体" w:hAnsi="宋体" w:cs="宋体"/>
                <w:szCs w:val="21"/>
              </w:rPr>
            </w:pPr>
            <w:r>
              <w:rPr>
                <w:rFonts w:hint="eastAsia" w:ascii="宋体" w:hAnsi="宋体" w:cs="宋体"/>
                <w:szCs w:val="21"/>
              </w:rPr>
              <w:t>出现舆论投诉每次扣2分，未及时整改处理问题每次扣1分。</w:t>
            </w:r>
          </w:p>
        </w:tc>
        <w:tc>
          <w:tcPr>
            <w:tcW w:w="963" w:type="dxa"/>
            <w:vAlign w:val="center"/>
          </w:tcPr>
          <w:p w14:paraId="3BE3D9D9">
            <w:pPr>
              <w:spacing w:line="300" w:lineRule="exact"/>
              <w:rPr>
                <w:rFonts w:hint="eastAsia" w:ascii="宋体" w:hAnsi="宋体" w:cs="宋体"/>
                <w:szCs w:val="21"/>
              </w:rPr>
            </w:pPr>
          </w:p>
        </w:tc>
      </w:tr>
      <w:tr w14:paraId="240E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8" w:type="dxa"/>
            <w:vMerge w:val="continue"/>
            <w:vAlign w:val="center"/>
          </w:tcPr>
          <w:p w14:paraId="5A1D85C0">
            <w:pPr>
              <w:spacing w:line="340" w:lineRule="exact"/>
              <w:jc w:val="center"/>
              <w:rPr>
                <w:rFonts w:hint="eastAsia" w:ascii="宋体" w:hAnsi="宋体" w:cs="宋体"/>
                <w:b/>
                <w:szCs w:val="21"/>
              </w:rPr>
            </w:pPr>
          </w:p>
        </w:tc>
        <w:tc>
          <w:tcPr>
            <w:tcW w:w="1857" w:type="dxa"/>
            <w:vAlign w:val="center"/>
          </w:tcPr>
          <w:p w14:paraId="39A1027F">
            <w:pPr>
              <w:spacing w:line="260" w:lineRule="exact"/>
              <w:jc w:val="center"/>
              <w:rPr>
                <w:rFonts w:hint="eastAsia" w:ascii="宋体" w:hAnsi="宋体" w:cs="宋体"/>
                <w:szCs w:val="21"/>
              </w:rPr>
            </w:pPr>
            <w:r>
              <w:rPr>
                <w:rFonts w:hint="eastAsia" w:ascii="宋体" w:hAnsi="宋体" w:cs="宋体"/>
                <w:szCs w:val="21"/>
              </w:rPr>
              <w:t>安全管理</w:t>
            </w:r>
          </w:p>
        </w:tc>
        <w:tc>
          <w:tcPr>
            <w:tcW w:w="850" w:type="dxa"/>
            <w:vAlign w:val="center"/>
          </w:tcPr>
          <w:p w14:paraId="70E9A39E">
            <w:pPr>
              <w:spacing w:line="260" w:lineRule="exact"/>
              <w:jc w:val="center"/>
              <w:rPr>
                <w:rFonts w:hint="eastAsia" w:ascii="宋体" w:hAnsi="宋体" w:cs="宋体"/>
                <w:szCs w:val="21"/>
              </w:rPr>
            </w:pPr>
            <w:r>
              <w:rPr>
                <w:rFonts w:hint="eastAsia" w:ascii="宋体" w:hAnsi="宋体" w:cs="宋体"/>
                <w:szCs w:val="21"/>
              </w:rPr>
              <w:t>2</w:t>
            </w:r>
          </w:p>
        </w:tc>
        <w:tc>
          <w:tcPr>
            <w:tcW w:w="5693" w:type="dxa"/>
            <w:vAlign w:val="center"/>
          </w:tcPr>
          <w:p w14:paraId="4E36CA4D">
            <w:pPr>
              <w:spacing w:line="260" w:lineRule="exact"/>
              <w:rPr>
                <w:rFonts w:hint="eastAsia" w:ascii="宋体" w:hAnsi="宋体" w:cs="宋体"/>
                <w:szCs w:val="21"/>
              </w:rPr>
            </w:pPr>
            <w:r>
              <w:rPr>
                <w:rFonts w:hint="eastAsia" w:ascii="宋体" w:hAnsi="宋体" w:cs="宋体"/>
                <w:szCs w:val="21"/>
              </w:rPr>
              <w:t>无安全责任书扣0.5分，安全责任落实不到位扣0.5分。</w:t>
            </w:r>
          </w:p>
        </w:tc>
        <w:tc>
          <w:tcPr>
            <w:tcW w:w="963" w:type="dxa"/>
            <w:vAlign w:val="center"/>
          </w:tcPr>
          <w:p w14:paraId="26FBC703">
            <w:pPr>
              <w:spacing w:line="300" w:lineRule="exact"/>
              <w:rPr>
                <w:rFonts w:hint="eastAsia" w:ascii="宋体" w:hAnsi="宋体" w:cs="宋体"/>
                <w:szCs w:val="21"/>
              </w:rPr>
            </w:pPr>
          </w:p>
        </w:tc>
      </w:tr>
    </w:tbl>
    <w:p w14:paraId="49B1A7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D01B1B"/>
    <w:multiLevelType w:val="singleLevel"/>
    <w:tmpl w:val="EBD01B1B"/>
    <w:lvl w:ilvl="0" w:tentative="0">
      <w:start w:val="2"/>
      <w:numFmt w:val="decimal"/>
      <w:lvlText w:val="(%1)"/>
      <w:lvlJc w:val="left"/>
      <w:pPr>
        <w:tabs>
          <w:tab w:val="left" w:pos="312"/>
        </w:tabs>
      </w:pPr>
    </w:lvl>
  </w:abstractNum>
  <w:abstractNum w:abstractNumId="1">
    <w:nsid w:val="5A4ED0F8"/>
    <w:multiLevelType w:val="singleLevel"/>
    <w:tmpl w:val="5A4ED0F8"/>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6A6"/>
    <w:rsid w:val="000D5256"/>
    <w:rsid w:val="001415A1"/>
    <w:rsid w:val="00510EAB"/>
    <w:rsid w:val="00513041"/>
    <w:rsid w:val="00582600"/>
    <w:rsid w:val="006836A6"/>
    <w:rsid w:val="00731C83"/>
    <w:rsid w:val="00C87DA0"/>
    <w:rsid w:val="00E61CDE"/>
    <w:rsid w:val="00F35949"/>
    <w:rsid w:val="21B53966"/>
    <w:rsid w:val="7AD93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14:ligatures w14:val="none"/>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firstLine="420"/>
    </w:pPr>
    <w:rPr>
      <w:szCs w:val="20"/>
    </w:rPr>
  </w:style>
  <w:style w:type="paragraph" w:styleId="12">
    <w:name w:val="Plain Text"/>
    <w:basedOn w:val="1"/>
    <w:link w:val="39"/>
    <w:qFormat/>
    <w:uiPriority w:val="0"/>
    <w:rPr>
      <w:rFonts w:ascii="宋体" w:hAnsi="Courier New" w:cs="Courier New"/>
      <w:szCs w:val="21"/>
    </w:rPr>
  </w:style>
  <w:style w:type="paragraph" w:styleId="13">
    <w:name w:val="footer"/>
    <w:basedOn w:val="1"/>
    <w:link w:val="38"/>
    <w:unhideWhenUsed/>
    <w:qFormat/>
    <w:uiPriority w:val="99"/>
    <w:pPr>
      <w:tabs>
        <w:tab w:val="center" w:pos="4153"/>
        <w:tab w:val="right" w:pos="8306"/>
      </w:tabs>
      <w:snapToGrid w:val="0"/>
      <w:jc w:val="left"/>
    </w:pPr>
    <w:rPr>
      <w:sz w:val="18"/>
      <w:szCs w:val="18"/>
    </w:rPr>
  </w:style>
  <w:style w:type="paragraph" w:styleId="14">
    <w:name w:val="header"/>
    <w:basedOn w:val="1"/>
    <w:link w:val="37"/>
    <w:unhideWhenUsed/>
    <w:qFormat/>
    <w:uiPriority w:val="99"/>
    <w:pPr>
      <w:tabs>
        <w:tab w:val="center" w:pos="4153"/>
        <w:tab w:val="right" w:pos="8306"/>
      </w:tabs>
      <w:snapToGrid w:val="0"/>
      <w:jc w:val="center"/>
    </w:pPr>
    <w:rPr>
      <w:sz w:val="18"/>
      <w:szCs w:val="18"/>
    </w:rPr>
  </w:style>
  <w:style w:type="paragraph" w:styleId="15">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9">
    <w:name w:val="标题 1 字符"/>
    <w:basedOn w:val="18"/>
    <w:link w:val="2"/>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8"/>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8"/>
    <w:link w:val="4"/>
    <w:semiHidden/>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8"/>
    <w:link w:val="5"/>
    <w:semiHidden/>
    <w:qFormat/>
    <w:uiPriority w:val="9"/>
    <w:rPr>
      <w:rFonts w:cstheme="majorBidi"/>
      <w:color w:val="104862" w:themeColor="accent1" w:themeShade="BF"/>
      <w:sz w:val="28"/>
      <w:szCs w:val="28"/>
    </w:rPr>
  </w:style>
  <w:style w:type="character" w:customStyle="1" w:styleId="23">
    <w:name w:val="标题 5 字符"/>
    <w:basedOn w:val="18"/>
    <w:link w:val="6"/>
    <w:semiHidden/>
    <w:qFormat/>
    <w:uiPriority w:val="9"/>
    <w:rPr>
      <w:rFonts w:cstheme="majorBidi"/>
      <w:color w:val="104862" w:themeColor="accent1" w:themeShade="BF"/>
      <w:sz w:val="24"/>
      <w:szCs w:val="24"/>
    </w:rPr>
  </w:style>
  <w:style w:type="character" w:customStyle="1" w:styleId="24">
    <w:name w:val="标题 6 字符"/>
    <w:basedOn w:val="18"/>
    <w:link w:val="7"/>
    <w:semiHidden/>
    <w:qFormat/>
    <w:uiPriority w:val="9"/>
    <w:rPr>
      <w:rFonts w:cstheme="majorBidi"/>
      <w:b/>
      <w:bCs/>
      <w:color w:val="104862" w:themeColor="accent1" w:themeShade="BF"/>
    </w:rPr>
  </w:style>
  <w:style w:type="character" w:customStyle="1" w:styleId="25">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8"/>
    <w:link w:val="16"/>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8"/>
    <w:link w:val="15"/>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8"/>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8"/>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8"/>
    <w:link w:val="34"/>
    <w:qFormat/>
    <w:uiPriority w:val="30"/>
    <w:rPr>
      <w:i/>
      <w:iCs/>
      <w:color w:val="104862" w:themeColor="accent1" w:themeShade="BF"/>
    </w:rPr>
  </w:style>
  <w:style w:type="character" w:customStyle="1" w:styleId="36">
    <w:name w:val="Intense Reference"/>
    <w:basedOn w:val="18"/>
    <w:qFormat/>
    <w:uiPriority w:val="32"/>
    <w:rPr>
      <w:b/>
      <w:bCs/>
      <w:smallCaps/>
      <w:color w:val="104862" w:themeColor="accent1" w:themeShade="BF"/>
      <w:spacing w:val="5"/>
    </w:rPr>
  </w:style>
  <w:style w:type="character" w:customStyle="1" w:styleId="37">
    <w:name w:val="页眉 字符"/>
    <w:basedOn w:val="18"/>
    <w:link w:val="14"/>
    <w:uiPriority w:val="99"/>
    <w:rPr>
      <w:sz w:val="18"/>
      <w:szCs w:val="18"/>
    </w:rPr>
  </w:style>
  <w:style w:type="character" w:customStyle="1" w:styleId="38">
    <w:name w:val="页脚 字符"/>
    <w:basedOn w:val="18"/>
    <w:link w:val="13"/>
    <w:qFormat/>
    <w:uiPriority w:val="99"/>
    <w:rPr>
      <w:sz w:val="18"/>
      <w:szCs w:val="18"/>
    </w:rPr>
  </w:style>
  <w:style w:type="character" w:customStyle="1" w:styleId="39">
    <w:name w:val="纯文本 字符"/>
    <w:basedOn w:val="18"/>
    <w:link w:val="12"/>
    <w:qFormat/>
    <w:uiPriority w:val="0"/>
    <w:rPr>
      <w:rFonts w:ascii="宋体" w:hAnsi="Courier New" w:eastAsia="宋体" w:cs="Courier New"/>
      <w:szCs w:val="21"/>
      <w14:ligatures w14:val="none"/>
    </w:rPr>
  </w:style>
  <w:style w:type="paragraph" w:customStyle="1" w:styleId="40">
    <w:name w:val="null3"/>
    <w:hidden/>
    <w:qFormat/>
    <w:uiPriority w:val="0"/>
    <w:rPr>
      <w:rFonts w:hint="eastAsia" w:asciiTheme="minorHAnsi" w:hAnsiTheme="minorHAnsi" w:eastAsiaTheme="minorEastAsia" w:cstheme="minorBidi"/>
      <w:kern w:val="0"/>
      <w:sz w:val="20"/>
      <w:szCs w:val="20"/>
      <w:lang w:val="en-US" w:eastAsia="zh-Hans" w:bidi="ar-SA"/>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8851</Words>
  <Characters>9325</Characters>
  <Lines>320</Lines>
  <Paragraphs>363</Paragraphs>
  <TotalTime>6</TotalTime>
  <ScaleCrop>false</ScaleCrop>
  <LinksUpToDate>false</LinksUpToDate>
  <CharactersWithSpaces>9431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2025-08-16T15:34:00Z</dcterms:created>
  <dc:creator>c g</dc:creator>
  <cp:lastModifiedBy>王艳丽</cp:lastModifiedBy>
  <dcterms:modified xsi:type="dcterms:W3CDTF">2025-08-17T03:35:05Z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eyJoZGlkIjoiMTIyY2RkZDY0N2RjMmY3YmEzNGI2YTg4YTBhNTc3ZmMifQ==</vt:lpwstr>
  </property>
  <property fmtid="{D5CDD505-2E9C-101B-9397-08002B2CF9AE}" pid="3" name="KSOProductBuildVer">
    <vt:lpwstr>2052-12.1.0.20305</vt:lpwstr>
  </property>
  <property fmtid="{D5CDD505-2E9C-101B-9397-08002B2CF9AE}" pid="4" name="ICV">
    <vt:lpwstr>DE8324B591934E11BD0E1E4710243C8F_12</vt:lpwstr>
  </property>
</Properties>
</file>