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版本号：GCCS25-02620250817001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渭河城市运动公园维修养护项目（2025年9月-10月）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GCCS25-026</w:t>
      </w:r>
      <w:r>
        <w:br/>
      </w:r>
      <w:r>
        <w:br/>
      </w:r>
      <w:r>
        <w:br/>
      </w:r>
    </w:p>
    <w:p>
      <w:pPr>
        <w:pStyle w:val="null3"/>
        <w:jc w:val="center"/>
        <w:outlineLvl w:val="2"/>
      </w:pPr>
      <w:r>
        <w:rPr>
          <w:rFonts w:ascii="仿宋_GB2312" w:hAnsi="仿宋_GB2312" w:cs="仿宋_GB2312" w:eastAsia="仿宋_GB2312"/>
          <w:sz w:val="28"/>
          <w:b/>
        </w:rPr>
        <w:t>西安市渭浐河城市段管理中心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西安市渭浐河城市段管理中心</w:t>
      </w:r>
      <w:r>
        <w:rPr>
          <w:rFonts w:ascii="仿宋_GB2312" w:hAnsi="仿宋_GB2312" w:cs="仿宋_GB2312" w:eastAsia="仿宋_GB2312"/>
        </w:rPr>
        <w:t>委托，拟对</w:t>
      </w:r>
      <w:r>
        <w:rPr>
          <w:rFonts w:ascii="仿宋_GB2312" w:hAnsi="仿宋_GB2312" w:cs="仿宋_GB2312" w:eastAsia="仿宋_GB2312"/>
        </w:rPr>
        <w:t>渭河城市运动公园维修养护项目（2025年9月-10月）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渭河城市运动公园维修养护项目（2025年9月-10月）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维修养护范围为城市运动公园渭河滩区段(面积约118.8万㎡)及其管理用房(占地面积4.7万㎡)的日常养护、专项维修、运行维护等。服务标准及要求：要求满足国家、地方、行业相关合格标准，符合采购人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西安市渭浐河城市段管理中心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西安市未央区明光路与河堤路交叉口东南角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周洁钰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029-86102980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西安市唐延路35号旺座现代城C座26层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代理服务费收费标准：（1）采购代理服务费用按照定额8000元收取。（2）采购代理服务费缴纳账户： 开户名称：陕西国采项目管理有限公司 开户行：中国建设银行股份有限公司西安大庆路支行 账号：61050174360000000901。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西安市渭浐河城市段管理中心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西安市渭浐河城市段管理中心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西安市渭浐河城市段管理中心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1.严格按国家、地方、行业颁发的管理规范及市水务局精细化管理考核标准，达到合格标准。 2.采购人每月根据西安市水务局办公室 《关于印发新修订的市管河渠精细化管理养护标准的通知》（市水办发〔2016〕26号）和采购人考核细则对成交单位进行考核，根据考核情况对成交单位应结款项进行奖惩。 3.采购人对养护单位的考核，部分参照《渭河城市段维修养护项目养护单位考核办法》、《渭河城市段精细化管理管护考核标准》进行考核，考核办法详细内容见拟签订的采购合同文本附件。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地址：西安市唐延路35号旺座现代城C座26层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维修养护范围为城市运动公园渭河滩区段(面积约118.8万㎡)及其管理用房(占地面积4.7万㎡)的日常养护、专项维修、运行维护等。服务标准及要求：要求满足国家、地方、行业相关合格标准，符合采购人相关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渭河城市运动公园维修养护项目（2025年9月-10月）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标的名称：渭河城市运动公园维修养护项目（2025年9月-10月）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ind w:right="915"/>
              <w:jc w:val="both"/>
            </w:pPr>
            <w:r>
              <w:rPr>
                <w:rFonts w:ascii="仿宋_GB2312" w:hAnsi="仿宋_GB2312" w:cs="仿宋_GB2312" w:eastAsia="仿宋_GB2312"/>
                <w:sz w:val="21"/>
              </w:rPr>
              <w:t>维修养护的主要内容</w:t>
            </w:r>
          </w:p>
          <w:p>
            <w:pPr>
              <w:pStyle w:val="null3"/>
              <w:ind w:right="915" w:firstLine="420"/>
              <w:jc w:val="both"/>
            </w:pPr>
            <w:r>
              <w:rPr>
                <w:rFonts w:ascii="仿宋_GB2312" w:hAnsi="仿宋_GB2312" w:cs="仿宋_GB2312" w:eastAsia="仿宋_GB2312"/>
                <w:sz w:val="21"/>
              </w:rPr>
              <w:t>本项目维修养护范围为城市运动公园渭河滩区段(面积约118.8万</w:t>
            </w:r>
            <w:r>
              <w:rPr>
                <w:rFonts w:ascii="仿宋_GB2312" w:hAnsi="仿宋_GB2312" w:cs="仿宋_GB2312" w:eastAsia="仿宋_GB2312"/>
                <w:sz w:val="21"/>
              </w:rPr>
              <w:t>㎡</w:t>
            </w:r>
            <w:r>
              <w:rPr>
                <w:rFonts w:ascii="仿宋_GB2312" w:hAnsi="仿宋_GB2312" w:cs="仿宋_GB2312" w:eastAsia="仿宋_GB2312"/>
                <w:sz w:val="21"/>
              </w:rPr>
              <w:t>)及其管理用房(占地面积4.7万</w:t>
            </w:r>
            <w:r>
              <w:rPr>
                <w:rFonts w:ascii="仿宋_GB2312" w:hAnsi="仿宋_GB2312" w:cs="仿宋_GB2312" w:eastAsia="仿宋_GB2312"/>
                <w:sz w:val="21"/>
              </w:rPr>
              <w:t>㎡</w:t>
            </w:r>
            <w:r>
              <w:rPr>
                <w:rFonts w:ascii="仿宋_GB2312" w:hAnsi="仿宋_GB2312" w:cs="仿宋_GB2312" w:eastAsia="仿宋_GB2312"/>
                <w:sz w:val="21"/>
              </w:rPr>
              <w:t>)，包含约95.8万</w:t>
            </w:r>
            <w:r>
              <w:rPr>
                <w:rFonts w:ascii="仿宋_GB2312" w:hAnsi="仿宋_GB2312" w:cs="仿宋_GB2312" w:eastAsia="仿宋_GB2312"/>
                <w:sz w:val="21"/>
              </w:rPr>
              <w:t>㎡</w:t>
            </w:r>
            <w:r>
              <w:rPr>
                <w:rFonts w:ascii="仿宋_GB2312" w:hAnsi="仿宋_GB2312" w:cs="仿宋_GB2312" w:eastAsia="仿宋_GB2312"/>
                <w:sz w:val="21"/>
              </w:rPr>
              <w:t>草坪、10.6万</w:t>
            </w:r>
            <w:r>
              <w:rPr>
                <w:rFonts w:ascii="仿宋_GB2312" w:hAnsi="仿宋_GB2312" w:cs="仿宋_GB2312" w:eastAsia="仿宋_GB2312"/>
                <w:sz w:val="21"/>
              </w:rPr>
              <w:t>㎡</w:t>
            </w:r>
            <w:r>
              <w:rPr>
                <w:rFonts w:ascii="仿宋_GB2312" w:hAnsi="仿宋_GB2312" w:cs="仿宋_GB2312" w:eastAsia="仿宋_GB2312"/>
                <w:sz w:val="21"/>
              </w:rPr>
              <w:t>乔灌木、8.2万</w:t>
            </w:r>
            <w:r>
              <w:rPr>
                <w:rFonts w:ascii="仿宋_GB2312" w:hAnsi="仿宋_GB2312" w:cs="仿宋_GB2312" w:eastAsia="仿宋_GB2312"/>
                <w:sz w:val="21"/>
              </w:rPr>
              <w:t>㎡</w:t>
            </w:r>
            <w:r>
              <w:rPr>
                <w:rFonts w:ascii="仿宋_GB2312" w:hAnsi="仿宋_GB2312" w:cs="仿宋_GB2312" w:eastAsia="仿宋_GB2312"/>
                <w:sz w:val="21"/>
              </w:rPr>
              <w:t>人工湖、4.2万㎡沥青路面及附属配套设施的日常养护、专项维修、运行维护等。</w:t>
            </w:r>
          </w:p>
          <w:p>
            <w:pPr>
              <w:pStyle w:val="null3"/>
              <w:numPr>
                <w:ilvl w:val="0"/>
                <w:numId w:val="1"/>
              </w:numPr>
              <w:ind w:right="915"/>
              <w:jc w:val="both"/>
            </w:pPr>
            <w:r>
              <w:rPr>
                <w:rFonts w:ascii="仿宋_GB2312" w:hAnsi="仿宋_GB2312" w:cs="仿宋_GB2312" w:eastAsia="仿宋_GB2312"/>
                <w:sz w:val="21"/>
              </w:rPr>
              <w:t>养护内容明细</w:t>
            </w:r>
          </w:p>
          <w:tbl>
            <w:tblPr>
              <w:tblBorders>
                <w:top w:val="single"/>
                <w:left w:val="single"/>
                <w:bottom w:val="single"/>
                <w:right w:val="single"/>
                <w:insideH w:val="single"/>
                <w:insideV w:val="single"/>
              </w:tblBorders>
            </w:tblPr>
            <w:tblGrid>
              <w:gridCol w:w="124"/>
              <w:gridCol w:w="301"/>
              <w:gridCol w:w="208"/>
              <w:gridCol w:w="412"/>
              <w:gridCol w:w="491"/>
              <w:gridCol w:w="1014"/>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项目内容</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单位</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养护期限（月）</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具体养护内容</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一</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日常养护</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路面保洁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42388.56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养护保洁15.63km路面（路宽分别为3.5m、2.7m、6m），包括清扫、洒水、捡拾垃圾。</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绿化植物养护（草皮）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957702.10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修剪、浇水、施肥、喷药、捡拾垃圾。</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绿化植物养护（乔灌木）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106411.34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修剪、浇水、除草、施肥、防害、涂白、捡拾垃圾。</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管理院落绿化养护</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40656.35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对管理院内绿化进行修剪、浇水、除草、施肥、防害、涂白、捡拾垃圾。</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厕所养护</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处厕所，蹲位15个。</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水面保洁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湖面周边的漂浮物打捞、垃圾捡拾、冬季芦苇清理，防火等安全管理</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水体维护</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8249.80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水域面积82498㎡，按照水域总面积10%进行摇蚊消杀、蓝藻处理等水环境治理。</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垃圾消纳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管护范围内日常垃圾处理，</w:t>
                  </w:r>
                  <w:r>
                    <w:rPr>
                      <w:rFonts w:ascii="仿宋_GB2312" w:hAnsi="仿宋_GB2312" w:cs="仿宋_GB2312" w:eastAsia="仿宋_GB2312"/>
                      <w:sz w:val="21"/>
                      <w:b/>
                    </w:rPr>
                    <w:t>此项按5000元填报，总价包干。</w:t>
                  </w:r>
                  <w:r>
                    <w:rPr>
                      <w:rFonts w:ascii="仿宋_GB2312" w:hAnsi="仿宋_GB2312" w:cs="仿宋_GB2312" w:eastAsia="仿宋_GB2312"/>
                      <w:sz w:val="21"/>
                    </w:rPr>
                    <w:t>按照采购人要求完成整个范围的垃圾清运</w:t>
                  </w:r>
                  <w:r>
                    <w:rPr>
                      <w:rFonts w:ascii="仿宋_GB2312" w:hAnsi="仿宋_GB2312" w:cs="仿宋_GB2312" w:eastAsia="仿宋_GB2312"/>
                      <w:sz w:val="21"/>
                      <w:b/>
                      <w:color w:val="000000"/>
                    </w:rPr>
                    <w:t>。</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厕所化粪池日常清理</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color w:val="000000"/>
                    </w:rPr>
                    <w:t>³</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园区内3处厕所，蹲位15个；管理院落内厕所12个。</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二</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专项维修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集水井维修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对集水井内垃圾清理外运、补井盖。共计329个，按5%损坏维修率计。</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灌溉设施维修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水泵、灌溉管道及出水桩的维修更换等。</w:t>
                  </w:r>
                  <w:r>
                    <w:rPr>
                      <w:rFonts w:ascii="仿宋_GB2312" w:hAnsi="仿宋_GB2312" w:cs="仿宋_GB2312" w:eastAsia="仿宋_GB2312"/>
                      <w:sz w:val="21"/>
                      <w:b/>
                      <w:color w:val="000000"/>
                    </w:rPr>
                    <w:t>本项为暂估价，按20000元填报。</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厕所维修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园区内3处厕所，蹲位15个；管理院落内厕所12个。</w:t>
                  </w:r>
                  <w:r>
                    <w:rPr>
                      <w:rFonts w:ascii="仿宋_GB2312" w:hAnsi="仿宋_GB2312" w:cs="仿宋_GB2312" w:eastAsia="仿宋_GB2312"/>
                      <w:sz w:val="21"/>
                      <w:b/>
                      <w:color w:val="000000"/>
                    </w:rPr>
                    <w:t>本项为暂估价，按10000元填报。</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隔离网维修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m</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隔离刺网维修，含基础。</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垃圾桶维护</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处</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不锈钢成品垃圾桶，尺寸长940*宽360*高940mm，采用304不锈钢，经典喷塑，镀锌内筒。</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管理标志牌维修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处</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对宣传警示牌等刷新、维修，按照要求更换内容。</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三</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运行维护</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照明灌溉用电电费</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渭河城市运动公园全段电费（照明、灌溉、运行管理等）。</w:t>
                  </w:r>
                  <w:r>
                    <w:rPr>
                      <w:rFonts w:ascii="仿宋_GB2312" w:hAnsi="仿宋_GB2312" w:cs="仿宋_GB2312" w:eastAsia="仿宋_GB2312"/>
                      <w:sz w:val="21"/>
                      <w:b/>
                      <w:color w:val="000000"/>
                    </w:rPr>
                    <w:t>本项为暂估价，按30000元填报。</w:t>
                  </w:r>
                </w:p>
              </w:tc>
            </w:tr>
            <w:tr>
              <w:tc>
                <w:tcPr>
                  <w:tcW w:type="dxa" w:w="12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0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日常巡查</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负责日常巡查及防火。</w:t>
                  </w:r>
                </w:p>
              </w:tc>
            </w:tr>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四</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其他费用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rFonts w:ascii="仿宋_GB2312" w:hAnsi="仿宋_GB2312" w:cs="仿宋_GB2312" w:eastAsia="仿宋_GB2312"/>
                <w:sz w:val="21"/>
              </w:rPr>
              <w:t>注：</w:t>
            </w:r>
          </w:p>
          <w:p>
            <w:pPr>
              <w:pStyle w:val="null3"/>
            </w:pPr>
            <w:r>
              <w:rPr>
                <w:rFonts w:ascii="仿宋_GB2312" w:hAnsi="仿宋_GB2312" w:cs="仿宋_GB2312" w:eastAsia="仿宋_GB2312"/>
                <w:sz w:val="21"/>
              </w:rPr>
              <w:t>（1）</w:t>
            </w:r>
            <w:r>
              <w:rPr>
                <w:rFonts w:ascii="仿宋_GB2312" w:hAnsi="仿宋_GB2312" w:cs="仿宋_GB2312" w:eastAsia="仿宋_GB2312"/>
                <w:sz w:val="21"/>
              </w:rPr>
              <w:t>暂估价是采购人为用于合同签订时尚未确定或者不可预见的所需材料、设备、服务的采购，实施过程中可能发生的变更、合同约定调整因素出现时的合同价款调整以及发生的索赔、现场签证确认等的费用，不应视为</w:t>
            </w:r>
            <w:r>
              <w:rPr>
                <w:rFonts w:ascii="仿宋_GB2312" w:hAnsi="仿宋_GB2312" w:cs="仿宋_GB2312" w:eastAsia="仿宋_GB2312"/>
                <w:sz w:val="21"/>
              </w:rPr>
              <w:t>供应商</w:t>
            </w:r>
            <w:r>
              <w:rPr>
                <w:rFonts w:ascii="仿宋_GB2312" w:hAnsi="仿宋_GB2312" w:cs="仿宋_GB2312" w:eastAsia="仿宋_GB2312"/>
                <w:sz w:val="21"/>
              </w:rPr>
              <w:t>所有，</w:t>
            </w:r>
            <w:r>
              <w:rPr>
                <w:rFonts w:ascii="仿宋_GB2312" w:hAnsi="仿宋_GB2312" w:cs="仿宋_GB2312" w:eastAsia="仿宋_GB2312"/>
                <w:sz w:val="21"/>
              </w:rPr>
              <w:t>供应商</w:t>
            </w:r>
            <w:r>
              <w:rPr>
                <w:rFonts w:ascii="仿宋_GB2312" w:hAnsi="仿宋_GB2312" w:cs="仿宋_GB2312" w:eastAsia="仿宋_GB2312"/>
                <w:sz w:val="21"/>
              </w:rPr>
              <w:t>报价时按</w:t>
            </w:r>
            <w:r>
              <w:rPr>
                <w:rFonts w:ascii="仿宋_GB2312" w:hAnsi="仿宋_GB2312" w:cs="仿宋_GB2312" w:eastAsia="仿宋_GB2312"/>
                <w:sz w:val="21"/>
              </w:rPr>
              <w:t>采购</w:t>
            </w:r>
            <w:r>
              <w:rPr>
                <w:rFonts w:ascii="仿宋_GB2312" w:hAnsi="仿宋_GB2312" w:cs="仿宋_GB2312" w:eastAsia="仿宋_GB2312"/>
                <w:sz w:val="21"/>
              </w:rPr>
              <w:t>人给定的数值计入报价中，当发生事项时，依据合同相关条款据实结算。</w:t>
            </w:r>
          </w:p>
          <w:p>
            <w:pPr>
              <w:pStyle w:val="null3"/>
            </w:pPr>
            <w:r>
              <w:rPr>
                <w:rFonts w:ascii="仿宋_GB2312" w:hAnsi="仿宋_GB2312" w:cs="仿宋_GB2312" w:eastAsia="仿宋_GB2312"/>
                <w:sz w:val="21"/>
              </w:rPr>
              <w:t>（2）其他费用</w:t>
            </w:r>
            <w:r>
              <w:rPr>
                <w:rFonts w:ascii="仿宋_GB2312" w:hAnsi="仿宋_GB2312" w:cs="仿宋_GB2312" w:eastAsia="仿宋_GB2312"/>
                <w:sz w:val="21"/>
              </w:rPr>
              <w:t>包含采购代理服务费、利润和税金等全部费用。在提供服务的过程中的任何遗漏，均由成交供应商免费提供，采购人将不再支付任何费用</w:t>
            </w:r>
            <w:r>
              <w:rPr>
                <w:rFonts w:ascii="仿宋_GB2312" w:hAnsi="仿宋_GB2312" w:cs="仿宋_GB2312" w:eastAsia="仿宋_GB2312"/>
                <w:sz w:val="21"/>
              </w:rPr>
              <w:t>。</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2025年9月-2025年10月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1.严格按国家、地方、行业颁发的管理规范及市水务局精细化管理考核标准，达到合格标准。 2.采购人每月根据西安市水务局办公室 《关于印发新修订的市管河渠精细化管理养护标准的通知》（市水办发〔2016〕26号）和采购人考核细则对成交单位进行考核，根据考核情况对成交单位应结款项进行奖惩。 3.采购人对养护单位的考核，部分参照《渭河城市段维修养护项目养护单位考核办法》、《渭河城市段精细化管理管护考核标准》进行考核，考核办法详细内容见拟签订的采购合同文本附件。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1）服务费用以人民币付款,按月支付，每月实际支付费用按照当月考核验收结果进行相应结算。（2）乙方于每月15日之前根据甲方上月验收考核结果及结算金额开具全额增值税发票交于甲方，甲方在收到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1）服务费用以人民币付款,按月支付，每月实际支付费用按照当月考核验收结果进行相应结算。（2）乙方于每月15日之前根据甲方上月验收考核结果及结算金额开具全额增值税发票交于甲方，甲方在收到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1.服务缺陷的补救措施和索赔 (1)如果乙方提供的服务不符合本合同约定以及磋商文件、响应文件关于服务的要求和承诺，乙方应按照甲方同意的下列一种或几种方式结合起来解决索赔事宜：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(3)乙方在而合同履行过程中，提供的服务质量不满足甲方考核验收标准，甲方有权按照通用条款的奖惩原则进行奖惩。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（二）合同纠纷的解决方式 1.合同各方应通过友好协商，解决在执行合同过程中所发生的或与合同有关的一切争端。如协商30日内(根据实际情况设定)不能解决，可以按合同规定的方式提起诉讼。 2.诉讼应由甲方住所地人民法院管辖。 3.如诉讼事项不影响合同其他部分的履行，则在诉讼期间，除正在进行诉讼的部分外，合同的其他部分应继续执行。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需提供2024年度经审计的供应商财务会计报告或者提供响应文件截止时间3个月内其基本账户开户银行出具的资信证明。供应商需在项目电子化交易系统中按要求上传相应证明文件并进行电子签章。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法定代表人（单位负责人）身份证明或委托授权书.docx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评审项①：针对本项目总体维修养护方案（5分）； 评审项②：园区保洁方案（5分）； 评审项③：水面保洁养护方案（5分）； 评审项④：绿化植物管护方案（5分）； 评审项⑤：设施设备管护及维修维保方案（5分）； 评审项⑥：施工、养护过程中对于水环境及周边环境的保护方案（5分）； 评审项⑦：防火、防汛等应急预案（5分）； 评审项⑧：安保巡查专项管理方案（5分）。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评审项①：服务质量保证措施（5分）； 评审项②：出现突发状况或问题后的补救措施（5分）； 评审项③：组织机构管理措施（5分）。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针对本项目内容配备合理的人员。 评审标准： 拟投入本项目人员数量充足，专业人员配置齐全、针对性强、分工明确，能够满足采购人项目需求的得5分； 人员配备数量充足，专业人员配备能够基本满足项目实施需要，分工有一定的合理性，基本能满足项目需求的得4分； 人员配备数量较充足、专业人员配备能够基本满足项目实施需要但分工合理性较差的得3分； 人员配备数量较少，专业人员配备较齐全，但合理性差的得2分； 人员配备数量较少，专业人员配备不齐全的得1分； 人员配置严重不足或未提供的不得分。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维护设备、机具配置方案</w:t>
            </w:r>
          </w:p>
        </w:tc>
        <w:tc>
          <w:tcPr>
            <w:tcW w:type="dxa" w:w="2492"/>
          </w:tcPr>
          <w:p>
            <w:pPr>
              <w:pStyle w:val="null3"/>
            </w:pPr>
            <w:r>
              <w:rPr>
                <w:rFonts w:ascii="仿宋_GB2312" w:hAnsi="仿宋_GB2312" w:cs="仿宋_GB2312" w:eastAsia="仿宋_GB2312"/>
              </w:rPr>
              <w:t>针对本项目内容，配备合理的维护设备、机具。 评审标准： 拟投入的专业设备数量充足，合理，有先进性和科学性，能满足项目实施需求的，得5分； 拟投入的专业设备数量充足，合理，有一定的先进性和科学性，能满足项目实施需求的，得4分； 拟投入的专业设备数量基本充足，基本合理的，得3分； 拟投入的专业设备数量基本充足，但明显有不合理的，得2分； 拟投入的专业设备简单的，得1分； 未提供或提供拟投入的专业设备不能满足项目实施需求的不得分。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评审项①：对采购内容的相关养护质量、维修质量、服务一致性、稳定性等做出承诺(5分)； 评审项②：供应商对配合采购人重大活动、突发及应急情况处理、精细化管理目标实现、市民满意度的专项承诺（5分）。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供应商近三年（自2022年1月1日起至今，以合同签订时间为准）具有一个同类项目，每提供一个业绩合同得2分，满分10分。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供应商业绩等证明材料.docx</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供应商近三年（自2022年1月1日起至今）同类项目业主评价意见。每提供一个得1分，最高5分。需提供业主单位加盖公章的评价意见。（需提供业主单位加盖公章的评价意见，提供业主评价意见的单位须与同类项目合同甲方单位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详见附件：供应商业绩等证明材料.docx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