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9D0B17">
      <w:pPr>
        <w:pStyle w:val="6"/>
        <w:spacing w:line="336" w:lineRule="auto"/>
        <w:ind w:firstLine="560" w:firstLineChars="200"/>
        <w:jc w:val="center"/>
        <w:rPr>
          <w:rFonts w:ascii="仿宋" w:hAnsi="仿宋" w:cs="MingLiU_HKSCS"/>
          <w:color w:val="auto"/>
          <w:sz w:val="28"/>
          <w:szCs w:val="28"/>
        </w:rPr>
      </w:pPr>
      <w:r>
        <w:rPr>
          <w:rFonts w:hint="eastAsia" w:ascii="仿宋" w:hAnsi="仿宋"/>
          <w:color w:val="auto"/>
          <w:sz w:val="28"/>
          <w:szCs w:val="28"/>
        </w:rPr>
        <w:t>分项价格表</w:t>
      </w:r>
    </w:p>
    <w:p w14:paraId="0F72D11E">
      <w:pPr>
        <w:pStyle w:val="6"/>
        <w:spacing w:line="336" w:lineRule="auto"/>
        <w:ind w:firstLine="280" w:firstLineChars="100"/>
        <w:rPr>
          <w:rFonts w:ascii="仿宋" w:hAnsi="仿宋"/>
          <w:color w:val="auto"/>
          <w:sz w:val="28"/>
          <w:szCs w:val="28"/>
        </w:rPr>
      </w:pPr>
      <w:r>
        <w:rPr>
          <w:rFonts w:hint="eastAsia" w:ascii="仿宋" w:hAnsi="仿宋"/>
          <w:color w:val="auto"/>
          <w:sz w:val="28"/>
          <w:szCs w:val="28"/>
        </w:rPr>
        <w:t>项目名称：</w:t>
      </w:r>
      <w:r>
        <w:rPr>
          <w:rFonts w:ascii="仿宋" w:hAnsi="仿宋"/>
          <w:color w:val="auto"/>
          <w:sz w:val="28"/>
          <w:szCs w:val="28"/>
        </w:rPr>
        <w:tab/>
      </w:r>
    </w:p>
    <w:p w14:paraId="401D7D96">
      <w:pPr>
        <w:pStyle w:val="6"/>
        <w:spacing w:line="336" w:lineRule="auto"/>
        <w:ind w:firstLine="280" w:firstLineChars="100"/>
        <w:rPr>
          <w:rFonts w:hint="eastAsia" w:ascii="仿宋" w:hAnsi="仿宋"/>
          <w:color w:val="auto"/>
          <w:sz w:val="28"/>
          <w:szCs w:val="28"/>
        </w:rPr>
      </w:pPr>
      <w:r>
        <w:rPr>
          <w:rFonts w:hint="eastAsia" w:ascii="仿宋" w:hAnsi="仿宋"/>
          <w:color w:val="auto"/>
          <w:sz w:val="28"/>
          <w:szCs w:val="28"/>
        </w:rPr>
        <w:t>项目编号：　</w:t>
      </w:r>
    </w:p>
    <w:p w14:paraId="4F77F41E">
      <w:pPr>
        <w:pStyle w:val="6"/>
        <w:spacing w:line="336" w:lineRule="auto"/>
        <w:ind w:firstLine="280" w:firstLineChars="100"/>
        <w:rPr>
          <w:rFonts w:ascii="仿宋" w:hAnsi="仿宋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采购包号：</w:t>
      </w:r>
      <w:r>
        <w:rPr>
          <w:rFonts w:hint="eastAsia" w:ascii="仿宋" w:hAnsi="仿宋"/>
          <w:color w:val="auto"/>
          <w:sz w:val="28"/>
          <w:szCs w:val="28"/>
        </w:rPr>
        <w:t xml:space="preserve"> </w:t>
      </w:r>
      <w:r>
        <w:rPr>
          <w:rFonts w:ascii="仿宋" w:hAnsi="仿宋"/>
          <w:color w:val="auto"/>
          <w:sz w:val="28"/>
          <w:szCs w:val="28"/>
        </w:rPr>
        <w:t xml:space="preserve">  </w:t>
      </w:r>
    </w:p>
    <w:p w14:paraId="13CA96F2">
      <w:pPr>
        <w:pStyle w:val="6"/>
        <w:spacing w:line="336" w:lineRule="auto"/>
        <w:ind w:firstLine="280" w:firstLineChars="100"/>
        <w:rPr>
          <w:rFonts w:ascii="仿宋" w:hAnsi="仿宋"/>
          <w:color w:val="auto"/>
          <w:sz w:val="28"/>
          <w:szCs w:val="28"/>
        </w:rPr>
      </w:pPr>
      <w:r>
        <w:rPr>
          <w:rFonts w:hint="eastAsia" w:ascii="仿宋" w:hAnsi="仿宋"/>
          <w:color w:val="auto"/>
          <w:sz w:val="28"/>
          <w:szCs w:val="28"/>
        </w:rPr>
        <w:t>货币：人民币</w:t>
      </w:r>
      <w:r>
        <w:rPr>
          <w:rFonts w:ascii="仿宋" w:hAnsi="仿宋"/>
          <w:color w:val="auto"/>
          <w:sz w:val="28"/>
          <w:szCs w:val="28"/>
        </w:rPr>
        <w:t xml:space="preserve">                                 </w:t>
      </w:r>
      <w:r>
        <w:rPr>
          <w:rFonts w:hint="eastAsia" w:ascii="仿宋" w:hAnsi="仿宋"/>
          <w:color w:val="auto"/>
          <w:sz w:val="28"/>
          <w:szCs w:val="28"/>
        </w:rPr>
        <w:t>单位：元</w:t>
      </w:r>
    </w:p>
    <w:tbl>
      <w:tblPr>
        <w:tblStyle w:val="8"/>
        <w:tblW w:w="95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3"/>
        <w:gridCol w:w="1458"/>
        <w:gridCol w:w="708"/>
        <w:gridCol w:w="756"/>
        <w:gridCol w:w="768"/>
        <w:gridCol w:w="822"/>
        <w:gridCol w:w="732"/>
        <w:gridCol w:w="806"/>
        <w:gridCol w:w="881"/>
        <w:gridCol w:w="938"/>
        <w:gridCol w:w="969"/>
      </w:tblGrid>
      <w:tr w14:paraId="74E7DD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3" w:hRule="atLeast"/>
          <w:jc w:val="center"/>
        </w:trPr>
        <w:tc>
          <w:tcPr>
            <w:tcW w:w="673" w:type="dxa"/>
            <w:noWrap w:val="0"/>
            <w:vAlign w:val="center"/>
          </w:tcPr>
          <w:p w14:paraId="74A3E5B3">
            <w:pPr>
              <w:pStyle w:val="6"/>
              <w:spacing w:line="240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458" w:type="dxa"/>
            <w:noWrap w:val="0"/>
            <w:vAlign w:val="center"/>
          </w:tcPr>
          <w:p w14:paraId="30EDD6BE">
            <w:pPr>
              <w:pStyle w:val="6"/>
              <w:spacing w:line="240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货物</w:t>
            </w:r>
          </w:p>
          <w:p w14:paraId="59D7E184">
            <w:pPr>
              <w:pStyle w:val="6"/>
              <w:spacing w:line="240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708" w:type="dxa"/>
            <w:noWrap w:val="0"/>
            <w:vAlign w:val="center"/>
          </w:tcPr>
          <w:p w14:paraId="21C38EF0">
            <w:pPr>
              <w:pStyle w:val="6"/>
              <w:spacing w:line="240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756" w:type="dxa"/>
            <w:noWrap w:val="0"/>
            <w:vAlign w:val="center"/>
          </w:tcPr>
          <w:p w14:paraId="05727671">
            <w:pPr>
              <w:pStyle w:val="6"/>
              <w:spacing w:line="240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生产</w:t>
            </w:r>
          </w:p>
          <w:p w14:paraId="1872F6C3">
            <w:pPr>
              <w:pStyle w:val="6"/>
              <w:spacing w:line="240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768" w:type="dxa"/>
            <w:noWrap w:val="0"/>
            <w:vAlign w:val="center"/>
          </w:tcPr>
          <w:p w14:paraId="1462C04C">
            <w:pPr>
              <w:pStyle w:val="6"/>
              <w:spacing w:line="240" w:lineRule="auto"/>
              <w:jc w:val="center"/>
              <w:rPr>
                <w:rFonts w:hint="eastAsia"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产地</w:t>
            </w:r>
          </w:p>
        </w:tc>
        <w:tc>
          <w:tcPr>
            <w:tcW w:w="822" w:type="dxa"/>
            <w:noWrap w:val="0"/>
            <w:vAlign w:val="center"/>
          </w:tcPr>
          <w:p w14:paraId="315DA80F">
            <w:pPr>
              <w:pStyle w:val="6"/>
              <w:spacing w:line="240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规格</w:t>
            </w:r>
          </w:p>
          <w:p w14:paraId="3545D6B5">
            <w:pPr>
              <w:pStyle w:val="6"/>
              <w:spacing w:line="240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732" w:type="dxa"/>
            <w:noWrap w:val="0"/>
            <w:vAlign w:val="center"/>
          </w:tcPr>
          <w:p w14:paraId="49384B45">
            <w:pPr>
              <w:pStyle w:val="6"/>
              <w:spacing w:line="240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单价</w:t>
            </w:r>
          </w:p>
        </w:tc>
        <w:tc>
          <w:tcPr>
            <w:tcW w:w="806" w:type="dxa"/>
            <w:noWrap w:val="0"/>
            <w:vAlign w:val="center"/>
          </w:tcPr>
          <w:p w14:paraId="28517164">
            <w:pPr>
              <w:pStyle w:val="6"/>
              <w:spacing w:line="240" w:lineRule="auto"/>
              <w:jc w:val="center"/>
              <w:rPr>
                <w:rFonts w:hint="eastAsia"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881" w:type="dxa"/>
            <w:noWrap w:val="0"/>
            <w:vAlign w:val="center"/>
          </w:tcPr>
          <w:p w14:paraId="42DC40C2">
            <w:pPr>
              <w:pStyle w:val="6"/>
              <w:spacing w:line="240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合计</w:t>
            </w:r>
          </w:p>
        </w:tc>
        <w:tc>
          <w:tcPr>
            <w:tcW w:w="938" w:type="dxa"/>
            <w:noWrap w:val="0"/>
            <w:vAlign w:val="center"/>
          </w:tcPr>
          <w:p w14:paraId="79F8CB17">
            <w:pPr>
              <w:pStyle w:val="6"/>
              <w:spacing w:line="240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中小</w:t>
            </w:r>
          </w:p>
          <w:p w14:paraId="33279E9F">
            <w:pPr>
              <w:pStyle w:val="6"/>
              <w:spacing w:line="240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企业</w:t>
            </w:r>
          </w:p>
        </w:tc>
        <w:tc>
          <w:tcPr>
            <w:tcW w:w="969" w:type="dxa"/>
            <w:noWrap w:val="0"/>
            <w:vAlign w:val="center"/>
          </w:tcPr>
          <w:p w14:paraId="3485E881">
            <w:pPr>
              <w:pStyle w:val="6"/>
              <w:spacing w:line="240" w:lineRule="auto"/>
              <w:jc w:val="center"/>
              <w:rPr>
                <w:rFonts w:hint="eastAsia" w:ascii="仿宋" w:hAnsi="仿宋" w:eastAsia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备注</w:t>
            </w:r>
          </w:p>
        </w:tc>
      </w:tr>
      <w:tr w14:paraId="02176E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" w:type="dxa"/>
            <w:noWrap w:val="0"/>
            <w:vAlign w:val="center"/>
          </w:tcPr>
          <w:p w14:paraId="25CD6992">
            <w:pPr>
              <w:pStyle w:val="6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ascii="仿宋" w:hAnsi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1458" w:type="dxa"/>
            <w:noWrap w:val="0"/>
            <w:vAlign w:val="center"/>
          </w:tcPr>
          <w:p w14:paraId="621911CE">
            <w:pPr>
              <w:pStyle w:val="6"/>
              <w:spacing w:line="240" w:lineRule="auto"/>
              <w:jc w:val="left"/>
              <w:rPr>
                <w:rFonts w:hint="eastAsia"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  <w:lang w:eastAsia="zh-CN"/>
              </w:rPr>
              <w:t>直流稳定电源校准装置</w:t>
            </w:r>
          </w:p>
        </w:tc>
        <w:tc>
          <w:tcPr>
            <w:tcW w:w="708" w:type="dxa"/>
            <w:noWrap w:val="0"/>
            <w:vAlign w:val="center"/>
          </w:tcPr>
          <w:p w14:paraId="74F69E74">
            <w:pPr>
              <w:pStyle w:val="6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756" w:type="dxa"/>
            <w:noWrap w:val="0"/>
            <w:vAlign w:val="center"/>
          </w:tcPr>
          <w:p w14:paraId="148C0CCB">
            <w:pPr>
              <w:pStyle w:val="6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768" w:type="dxa"/>
            <w:noWrap w:val="0"/>
            <w:vAlign w:val="center"/>
          </w:tcPr>
          <w:p w14:paraId="0E4E9CEC">
            <w:pPr>
              <w:pStyle w:val="6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822" w:type="dxa"/>
            <w:noWrap w:val="0"/>
            <w:vAlign w:val="center"/>
          </w:tcPr>
          <w:p w14:paraId="333B6B6E">
            <w:pPr>
              <w:pStyle w:val="6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732" w:type="dxa"/>
            <w:noWrap w:val="0"/>
            <w:vAlign w:val="center"/>
          </w:tcPr>
          <w:p w14:paraId="22C3BBF3">
            <w:pPr>
              <w:pStyle w:val="6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noWrap w:val="0"/>
            <w:vAlign w:val="center"/>
          </w:tcPr>
          <w:p w14:paraId="45977171">
            <w:pPr>
              <w:pStyle w:val="6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881" w:type="dxa"/>
            <w:noWrap w:val="0"/>
            <w:vAlign w:val="center"/>
          </w:tcPr>
          <w:p w14:paraId="4348B43B">
            <w:pPr>
              <w:pStyle w:val="6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938" w:type="dxa"/>
            <w:noWrap w:val="0"/>
            <w:vAlign w:val="center"/>
          </w:tcPr>
          <w:p w14:paraId="27F2DE59">
            <w:pPr>
              <w:pStyle w:val="6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969" w:type="dxa"/>
            <w:noWrap w:val="0"/>
            <w:vAlign w:val="center"/>
          </w:tcPr>
          <w:p w14:paraId="7251B1A6">
            <w:pPr>
              <w:pStyle w:val="6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</w:tr>
      <w:tr w14:paraId="3E90D2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" w:type="dxa"/>
            <w:noWrap w:val="0"/>
            <w:vAlign w:val="center"/>
          </w:tcPr>
          <w:p w14:paraId="6C53772B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ascii="仿宋" w:hAnsi="仿宋"/>
                <w:sz w:val="24"/>
                <w:szCs w:val="24"/>
              </w:rPr>
              <w:t>2</w:t>
            </w:r>
          </w:p>
        </w:tc>
        <w:tc>
          <w:tcPr>
            <w:tcW w:w="1458" w:type="dxa"/>
            <w:noWrap w:val="0"/>
            <w:vAlign w:val="center"/>
          </w:tcPr>
          <w:p w14:paraId="19963568">
            <w:pPr>
              <w:pStyle w:val="6"/>
              <w:spacing w:line="240" w:lineRule="auto"/>
              <w:jc w:val="left"/>
              <w:rPr>
                <w:rFonts w:hint="eastAsia"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  <w:lang w:eastAsia="zh-CN"/>
              </w:rPr>
              <w:t>便携式电动汽车充电桩检定装置</w:t>
            </w:r>
          </w:p>
        </w:tc>
        <w:tc>
          <w:tcPr>
            <w:tcW w:w="708" w:type="dxa"/>
            <w:noWrap w:val="0"/>
            <w:vAlign w:val="center"/>
          </w:tcPr>
          <w:p w14:paraId="3FA6EE8D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756" w:type="dxa"/>
            <w:noWrap w:val="0"/>
            <w:vAlign w:val="center"/>
          </w:tcPr>
          <w:p w14:paraId="3A5DD691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768" w:type="dxa"/>
            <w:noWrap w:val="0"/>
            <w:vAlign w:val="center"/>
          </w:tcPr>
          <w:p w14:paraId="156230C8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822" w:type="dxa"/>
            <w:noWrap w:val="0"/>
            <w:vAlign w:val="center"/>
          </w:tcPr>
          <w:p w14:paraId="66721816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732" w:type="dxa"/>
            <w:noWrap w:val="0"/>
            <w:vAlign w:val="center"/>
          </w:tcPr>
          <w:p w14:paraId="16F6F24A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806" w:type="dxa"/>
            <w:noWrap w:val="0"/>
            <w:vAlign w:val="center"/>
          </w:tcPr>
          <w:p w14:paraId="53CD7A73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881" w:type="dxa"/>
            <w:noWrap w:val="0"/>
            <w:vAlign w:val="center"/>
          </w:tcPr>
          <w:p w14:paraId="48421AEC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938" w:type="dxa"/>
            <w:noWrap w:val="0"/>
            <w:vAlign w:val="center"/>
          </w:tcPr>
          <w:p w14:paraId="51717285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969" w:type="dxa"/>
            <w:noWrap w:val="0"/>
            <w:vAlign w:val="center"/>
          </w:tcPr>
          <w:p w14:paraId="680AF9E8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</w:tr>
      <w:tr w14:paraId="2CAD7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" w:type="dxa"/>
            <w:noWrap w:val="0"/>
            <w:vAlign w:val="center"/>
          </w:tcPr>
          <w:p w14:paraId="374F601B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ascii="仿宋" w:hAnsi="仿宋"/>
                <w:sz w:val="24"/>
                <w:szCs w:val="24"/>
              </w:rPr>
              <w:t>3</w:t>
            </w:r>
          </w:p>
        </w:tc>
        <w:tc>
          <w:tcPr>
            <w:tcW w:w="1458" w:type="dxa"/>
            <w:noWrap w:val="0"/>
            <w:vAlign w:val="center"/>
          </w:tcPr>
          <w:p w14:paraId="21496232">
            <w:pPr>
              <w:pStyle w:val="6"/>
              <w:spacing w:line="240" w:lineRule="auto"/>
              <w:jc w:val="left"/>
              <w:rPr>
                <w:rFonts w:hint="eastAsia"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模拟交直流标准电阻器</w:t>
            </w:r>
          </w:p>
        </w:tc>
        <w:tc>
          <w:tcPr>
            <w:tcW w:w="708" w:type="dxa"/>
            <w:noWrap w:val="0"/>
            <w:vAlign w:val="center"/>
          </w:tcPr>
          <w:p w14:paraId="4B362C08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756" w:type="dxa"/>
            <w:noWrap w:val="0"/>
            <w:vAlign w:val="center"/>
          </w:tcPr>
          <w:p w14:paraId="771B2907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768" w:type="dxa"/>
            <w:noWrap w:val="0"/>
            <w:vAlign w:val="center"/>
          </w:tcPr>
          <w:p w14:paraId="726D9812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822" w:type="dxa"/>
            <w:noWrap w:val="0"/>
            <w:vAlign w:val="center"/>
          </w:tcPr>
          <w:p w14:paraId="07AEDEB2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732" w:type="dxa"/>
            <w:noWrap w:val="0"/>
            <w:vAlign w:val="center"/>
          </w:tcPr>
          <w:p w14:paraId="4933208D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806" w:type="dxa"/>
            <w:noWrap w:val="0"/>
            <w:vAlign w:val="center"/>
          </w:tcPr>
          <w:p w14:paraId="5ACCEC70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881" w:type="dxa"/>
            <w:noWrap w:val="0"/>
            <w:vAlign w:val="center"/>
          </w:tcPr>
          <w:p w14:paraId="6822749E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938" w:type="dxa"/>
            <w:noWrap w:val="0"/>
            <w:vAlign w:val="center"/>
          </w:tcPr>
          <w:p w14:paraId="3C4292A2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969" w:type="dxa"/>
            <w:noWrap w:val="0"/>
            <w:vAlign w:val="center"/>
          </w:tcPr>
          <w:p w14:paraId="78C10B37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</w:tr>
      <w:tr w14:paraId="1C43F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" w:type="dxa"/>
            <w:noWrap w:val="0"/>
            <w:vAlign w:val="center"/>
          </w:tcPr>
          <w:p w14:paraId="3B2AA2A8">
            <w:pPr>
              <w:pStyle w:val="6"/>
              <w:spacing w:line="336" w:lineRule="auto"/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458" w:type="dxa"/>
            <w:noWrap w:val="0"/>
            <w:vAlign w:val="center"/>
          </w:tcPr>
          <w:p w14:paraId="66B3ADD3">
            <w:pPr>
              <w:pStyle w:val="6"/>
              <w:spacing w:line="240" w:lineRule="auto"/>
              <w:jc w:val="left"/>
              <w:rPr>
                <w:rFonts w:hint="eastAsia"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  <w:lang w:eastAsia="zh-CN"/>
              </w:rPr>
              <w:t>秒表校准装置</w:t>
            </w:r>
          </w:p>
        </w:tc>
        <w:tc>
          <w:tcPr>
            <w:tcW w:w="708" w:type="dxa"/>
            <w:noWrap w:val="0"/>
            <w:vAlign w:val="center"/>
          </w:tcPr>
          <w:p w14:paraId="6D31785E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756" w:type="dxa"/>
            <w:noWrap w:val="0"/>
            <w:vAlign w:val="center"/>
          </w:tcPr>
          <w:p w14:paraId="5BDF2DEB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768" w:type="dxa"/>
            <w:noWrap w:val="0"/>
            <w:vAlign w:val="center"/>
          </w:tcPr>
          <w:p w14:paraId="7F5F6F25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822" w:type="dxa"/>
            <w:noWrap w:val="0"/>
            <w:vAlign w:val="center"/>
          </w:tcPr>
          <w:p w14:paraId="4167B9DD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732" w:type="dxa"/>
            <w:noWrap w:val="0"/>
            <w:vAlign w:val="center"/>
          </w:tcPr>
          <w:p w14:paraId="10958196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806" w:type="dxa"/>
            <w:noWrap w:val="0"/>
            <w:vAlign w:val="center"/>
          </w:tcPr>
          <w:p w14:paraId="039DCB85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881" w:type="dxa"/>
            <w:noWrap w:val="0"/>
            <w:vAlign w:val="center"/>
          </w:tcPr>
          <w:p w14:paraId="193ACA2A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938" w:type="dxa"/>
            <w:noWrap w:val="0"/>
            <w:vAlign w:val="center"/>
          </w:tcPr>
          <w:p w14:paraId="12108A5F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969" w:type="dxa"/>
            <w:noWrap w:val="0"/>
            <w:vAlign w:val="center"/>
          </w:tcPr>
          <w:p w14:paraId="7C5AC45E">
            <w:pPr>
              <w:pStyle w:val="6"/>
              <w:spacing w:line="336" w:lineRule="auto"/>
              <w:jc w:val="center"/>
              <w:rPr>
                <w:rFonts w:ascii="仿宋" w:hAnsi="仿宋" w:cs="MingLiU_HKSCS"/>
                <w:sz w:val="24"/>
                <w:szCs w:val="24"/>
              </w:rPr>
            </w:pPr>
          </w:p>
        </w:tc>
      </w:tr>
      <w:tr w14:paraId="030C2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" w:type="dxa"/>
            <w:noWrap w:val="0"/>
            <w:vAlign w:val="center"/>
          </w:tcPr>
          <w:p w14:paraId="6F8FC30F">
            <w:pPr>
              <w:pStyle w:val="6"/>
              <w:spacing w:line="336" w:lineRule="auto"/>
              <w:jc w:val="center"/>
              <w:rPr>
                <w:rFonts w:hint="eastAsia" w:ascii="仿宋" w:hAnsi="楷体" w:eastAsia="宋体" w:cs="MS Mincho"/>
                <w:sz w:val="24"/>
                <w:szCs w:val="24"/>
                <w:lang w:eastAsia="zh-CN"/>
              </w:rPr>
            </w:pPr>
            <w:r>
              <w:rPr>
                <w:rFonts w:hint="eastAsia" w:hAnsi="楷体" w:eastAsia="宋体" w:cs="MS Mincho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458" w:type="dxa"/>
            <w:noWrap w:val="0"/>
            <w:vAlign w:val="center"/>
          </w:tcPr>
          <w:p w14:paraId="3369D6D9">
            <w:pPr>
              <w:pStyle w:val="6"/>
              <w:spacing w:line="240" w:lineRule="auto"/>
              <w:jc w:val="left"/>
              <w:rPr>
                <w:rFonts w:hint="eastAsia"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  <w:lang w:eastAsia="zh-CN"/>
              </w:rPr>
              <w:t>直流稳定电源校准装置</w:t>
            </w:r>
          </w:p>
        </w:tc>
        <w:tc>
          <w:tcPr>
            <w:tcW w:w="708" w:type="dxa"/>
            <w:noWrap w:val="0"/>
            <w:vAlign w:val="center"/>
          </w:tcPr>
          <w:p w14:paraId="1F04B6D5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756" w:type="dxa"/>
            <w:noWrap w:val="0"/>
            <w:vAlign w:val="center"/>
          </w:tcPr>
          <w:p w14:paraId="6EE1EAC1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768" w:type="dxa"/>
            <w:noWrap w:val="0"/>
            <w:vAlign w:val="center"/>
          </w:tcPr>
          <w:p w14:paraId="4C9A2E45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822" w:type="dxa"/>
            <w:noWrap w:val="0"/>
            <w:vAlign w:val="center"/>
          </w:tcPr>
          <w:p w14:paraId="019B3ADB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732" w:type="dxa"/>
            <w:noWrap w:val="0"/>
            <w:vAlign w:val="center"/>
          </w:tcPr>
          <w:p w14:paraId="52018210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806" w:type="dxa"/>
            <w:noWrap w:val="0"/>
            <w:vAlign w:val="center"/>
          </w:tcPr>
          <w:p w14:paraId="2F1D3895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881" w:type="dxa"/>
            <w:noWrap w:val="0"/>
            <w:vAlign w:val="center"/>
          </w:tcPr>
          <w:p w14:paraId="46E5AB90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938" w:type="dxa"/>
            <w:noWrap w:val="0"/>
            <w:vAlign w:val="center"/>
          </w:tcPr>
          <w:p w14:paraId="290C751B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969" w:type="dxa"/>
            <w:noWrap w:val="0"/>
            <w:vAlign w:val="center"/>
          </w:tcPr>
          <w:p w14:paraId="4B43B67F">
            <w:pPr>
              <w:pStyle w:val="6"/>
              <w:spacing w:line="336" w:lineRule="auto"/>
              <w:jc w:val="center"/>
              <w:rPr>
                <w:rFonts w:ascii="仿宋" w:hAnsi="仿宋" w:cs="MingLiU_HKSCS"/>
                <w:sz w:val="24"/>
                <w:szCs w:val="24"/>
              </w:rPr>
            </w:pPr>
          </w:p>
        </w:tc>
      </w:tr>
      <w:tr w14:paraId="2234E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9" w:type="dxa"/>
            <w:gridSpan w:val="3"/>
            <w:noWrap w:val="0"/>
            <w:vAlign w:val="center"/>
          </w:tcPr>
          <w:p w14:paraId="6710C700">
            <w:pPr>
              <w:pStyle w:val="6"/>
              <w:spacing w:line="336" w:lineRule="auto"/>
              <w:rPr>
                <w:rFonts w:hint="eastAsia" w:ascii="仿宋" w:hAns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投标总报价</w:t>
            </w:r>
          </w:p>
        </w:tc>
        <w:tc>
          <w:tcPr>
            <w:tcW w:w="6672" w:type="dxa"/>
            <w:gridSpan w:val="8"/>
            <w:noWrap w:val="0"/>
            <w:vAlign w:val="center"/>
          </w:tcPr>
          <w:p w14:paraId="47031F98">
            <w:pPr>
              <w:pStyle w:val="6"/>
              <w:spacing w:line="336" w:lineRule="auto"/>
              <w:jc w:val="left"/>
              <w:rPr>
                <w:rFonts w:ascii="仿宋" w:hAns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大写：</w:t>
            </w:r>
          </w:p>
          <w:p w14:paraId="7C73ACE2">
            <w:pPr>
              <w:pStyle w:val="6"/>
              <w:spacing w:line="336" w:lineRule="auto"/>
              <w:jc w:val="left"/>
              <w:rPr>
                <w:rFonts w:hint="eastAsia" w:ascii="仿宋" w:hAns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小写：</w:t>
            </w:r>
          </w:p>
        </w:tc>
      </w:tr>
    </w:tbl>
    <w:p w14:paraId="06E956A1">
      <w:pPr>
        <w:pStyle w:val="6"/>
        <w:spacing w:line="336" w:lineRule="auto"/>
        <w:ind w:firstLine="560" w:firstLineChars="200"/>
        <w:rPr>
          <w:rFonts w:hint="eastAsia" w:ascii="仿宋" w:hAnsi="仿宋"/>
          <w:sz w:val="28"/>
          <w:szCs w:val="28"/>
        </w:rPr>
      </w:pPr>
      <w:r>
        <w:rPr>
          <w:rFonts w:hint="eastAsia" w:ascii="仿宋" w:hAnsi="仿宋"/>
          <w:sz w:val="28"/>
          <w:szCs w:val="28"/>
        </w:rPr>
        <w:t>说明：</w:t>
      </w:r>
    </w:p>
    <w:p w14:paraId="6F168CEB">
      <w:pPr>
        <w:pStyle w:val="6"/>
        <w:spacing w:line="336" w:lineRule="auto"/>
        <w:ind w:firstLine="560" w:firstLineChars="200"/>
        <w:rPr>
          <w:rFonts w:hint="eastAsia" w:ascii="仿宋" w:hAnsi="仿宋"/>
          <w:sz w:val="28"/>
          <w:szCs w:val="28"/>
        </w:rPr>
      </w:pPr>
      <w:r>
        <w:rPr>
          <w:rFonts w:hint="eastAsia" w:ascii="仿宋" w:hAnsi="仿宋"/>
          <w:sz w:val="28"/>
          <w:szCs w:val="28"/>
        </w:rPr>
        <w:t>1、本表中的中小企业是指生产厂家为“中型企业”或者“小型、微型企业”。</w:t>
      </w:r>
    </w:p>
    <w:p w14:paraId="16B715E0">
      <w:pPr>
        <w:pStyle w:val="6"/>
        <w:numPr>
          <w:ilvl w:val="0"/>
          <w:numId w:val="0"/>
        </w:numPr>
        <w:spacing w:line="336" w:lineRule="auto"/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 w:ascii="仿宋" w:hAnsi="仿宋" w:eastAsia="仿宋" w:cs="Times New Roman"/>
          <w:kern w:val="2"/>
          <w:sz w:val="28"/>
          <w:szCs w:val="28"/>
          <w:lang w:val="en-US" w:eastAsia="zh-CN" w:bidi="ar-SA"/>
        </w:rPr>
        <w:t>2、</w:t>
      </w:r>
      <w:r>
        <w:rPr>
          <w:rFonts w:hint="eastAsia"/>
          <w:sz w:val="28"/>
          <w:szCs w:val="28"/>
          <w:lang w:val="en-US" w:eastAsia="zh-CN"/>
        </w:rPr>
        <w:t>请严格按照本表填写分项价格表，本表不允许自行增加或删减行；</w:t>
      </w:r>
    </w:p>
    <w:p w14:paraId="763F05F2">
      <w:pPr>
        <w:pStyle w:val="6"/>
        <w:numPr>
          <w:ilvl w:val="0"/>
          <w:numId w:val="0"/>
        </w:numPr>
        <w:spacing w:line="336" w:lineRule="auto"/>
        <w:ind w:firstLine="560" w:firstLineChars="200"/>
        <w:rPr>
          <w:rFonts w:hint="default"/>
          <w:sz w:val="28"/>
          <w:szCs w:val="28"/>
          <w:lang w:val="en-US" w:eastAsia="zh-CN"/>
        </w:rPr>
      </w:pPr>
      <w:r>
        <w:rPr>
          <w:rFonts w:hint="default" w:ascii="仿宋" w:hAnsi="仿宋" w:eastAsia="仿宋" w:cs="Times New Roman"/>
          <w:kern w:val="2"/>
          <w:sz w:val="28"/>
          <w:szCs w:val="28"/>
          <w:lang w:val="en-US" w:eastAsia="zh-CN" w:bidi="ar-SA"/>
        </w:rPr>
        <w:t>3、</w:t>
      </w:r>
      <w:r>
        <w:rPr>
          <w:rFonts w:hint="eastAsia"/>
          <w:sz w:val="28"/>
          <w:szCs w:val="28"/>
          <w:lang w:val="en-US" w:eastAsia="zh-CN"/>
        </w:rPr>
        <w:t>上述价格须包含本次采购的所有费用。</w:t>
      </w:r>
    </w:p>
    <w:p w14:paraId="72EEBBC7">
      <w:pPr>
        <w:pStyle w:val="6"/>
        <w:spacing w:line="336" w:lineRule="auto"/>
        <w:ind w:firstLine="560" w:firstLineChars="200"/>
        <w:rPr>
          <w:rFonts w:hint="eastAsia" w:ascii="仿宋" w:hAnsi="仿宋"/>
          <w:sz w:val="28"/>
          <w:szCs w:val="28"/>
        </w:rPr>
      </w:pPr>
    </w:p>
    <w:p w14:paraId="1FC7428D">
      <w:pPr>
        <w:pStyle w:val="6"/>
        <w:spacing w:line="336" w:lineRule="auto"/>
        <w:ind w:firstLine="560" w:firstLineChars="200"/>
        <w:rPr>
          <w:rFonts w:ascii="仿宋" w:hAnsi="仿宋"/>
          <w:sz w:val="28"/>
          <w:szCs w:val="28"/>
        </w:rPr>
      </w:pPr>
      <w:r>
        <w:rPr>
          <w:rFonts w:hint="eastAsia" w:ascii="仿宋" w:hAnsi="仿宋"/>
          <w:sz w:val="28"/>
          <w:szCs w:val="28"/>
        </w:rPr>
        <w:t>投标人名称</w:t>
      </w:r>
      <w:r>
        <w:rPr>
          <w:rFonts w:ascii="仿宋" w:hAnsi="仿宋"/>
          <w:sz w:val="28"/>
          <w:szCs w:val="28"/>
        </w:rPr>
        <w:t>(</w:t>
      </w:r>
      <w:r>
        <w:rPr>
          <w:rFonts w:hint="eastAsia" w:ascii="仿宋" w:hAnsi="仿宋"/>
          <w:sz w:val="28"/>
          <w:szCs w:val="28"/>
        </w:rPr>
        <w:t>公章</w:t>
      </w:r>
      <w:r>
        <w:rPr>
          <w:rFonts w:ascii="仿宋" w:hAnsi="仿宋"/>
          <w:sz w:val="28"/>
          <w:szCs w:val="28"/>
        </w:rPr>
        <w:t>)</w:t>
      </w:r>
      <w:r>
        <w:rPr>
          <w:rFonts w:hint="eastAsia" w:ascii="仿宋" w:hAnsi="仿宋"/>
          <w:sz w:val="28"/>
          <w:szCs w:val="28"/>
        </w:rPr>
        <w:t>：</w:t>
      </w:r>
      <w:r>
        <w:rPr>
          <w:rFonts w:ascii="仿宋" w:hAnsi="仿宋"/>
          <w:sz w:val="28"/>
          <w:szCs w:val="28"/>
        </w:rPr>
        <w:t>____________________</w:t>
      </w:r>
    </w:p>
    <w:p w14:paraId="580D39DC">
      <w:pPr>
        <w:pStyle w:val="6"/>
        <w:spacing w:line="336" w:lineRule="auto"/>
        <w:ind w:firstLine="560" w:firstLineChars="200"/>
        <w:rPr>
          <w:rFonts w:ascii="仿宋" w:hAnsi="仿宋"/>
          <w:sz w:val="28"/>
          <w:szCs w:val="28"/>
        </w:rPr>
      </w:pPr>
      <w:r>
        <w:rPr>
          <w:rFonts w:hint="eastAsia" w:ascii="仿宋" w:hAnsi="仿宋"/>
          <w:sz w:val="28"/>
          <w:szCs w:val="28"/>
        </w:rPr>
        <w:t>日期：</w:t>
      </w:r>
      <w:r>
        <w:rPr>
          <w:rFonts w:ascii="仿宋" w:hAnsi="仿宋"/>
          <w:sz w:val="28"/>
          <w:szCs w:val="28"/>
        </w:rPr>
        <w:t>______</w:t>
      </w:r>
      <w:r>
        <w:rPr>
          <w:rFonts w:hint="eastAsia" w:ascii="仿宋" w:hAnsi="仿宋"/>
          <w:sz w:val="28"/>
          <w:szCs w:val="28"/>
        </w:rPr>
        <w:t>年</w:t>
      </w:r>
      <w:r>
        <w:rPr>
          <w:rFonts w:ascii="仿宋" w:hAnsi="仿宋"/>
          <w:sz w:val="28"/>
          <w:szCs w:val="28"/>
        </w:rPr>
        <w:t>____</w:t>
      </w:r>
      <w:r>
        <w:rPr>
          <w:rFonts w:hint="eastAsia" w:ascii="仿宋" w:hAnsi="仿宋"/>
          <w:sz w:val="28"/>
          <w:szCs w:val="28"/>
        </w:rPr>
        <w:t>月</w:t>
      </w:r>
      <w:r>
        <w:rPr>
          <w:rFonts w:ascii="仿宋" w:hAnsi="仿宋"/>
          <w:sz w:val="28"/>
          <w:szCs w:val="28"/>
        </w:rPr>
        <w:t>____</w:t>
      </w:r>
      <w:r>
        <w:rPr>
          <w:rFonts w:hint="eastAsia" w:ascii="仿宋" w:hAnsi="仿宋"/>
          <w:sz w:val="28"/>
          <w:szCs w:val="28"/>
        </w:rPr>
        <w:t>日</w:t>
      </w:r>
    </w:p>
    <w:p w14:paraId="62A9E649">
      <w:pPr>
        <w:pStyle w:val="6"/>
        <w:spacing w:line="336" w:lineRule="auto"/>
        <w:ind w:firstLine="560" w:firstLineChars="200"/>
      </w:pPr>
      <w:r>
        <w:rPr>
          <w:rFonts w:hint="eastAsia" w:ascii="仿宋" w:hAnsi="仿宋"/>
          <w:sz w:val="28"/>
          <w:szCs w:val="28"/>
        </w:rPr>
        <w:t>说明：授权用投标专用章的，与公章具有相同法律效力。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_HKSCS">
    <w:altName w:val="MingLiU-ExtB"/>
    <w:panose1 w:val="00000000000000000000"/>
    <w:charset w:val="88"/>
    <w:family w:val="roman"/>
    <w:pitch w:val="default"/>
    <w:sig w:usb0="00000000" w:usb1="00000000" w:usb2="00000016" w:usb3="00000000" w:csb0="00100001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AzOWYwMjhiYjBlMzhhYzY1ODE1MTc0MGNiNjg5NmYifQ=="/>
  </w:docVars>
  <w:rsids>
    <w:rsidRoot w:val="00000000"/>
    <w:rsid w:val="127E1741"/>
    <w:rsid w:val="17102993"/>
    <w:rsid w:val="1770383D"/>
    <w:rsid w:val="25620682"/>
    <w:rsid w:val="28635EE8"/>
    <w:rsid w:val="301663FB"/>
    <w:rsid w:val="3BAE4FCF"/>
    <w:rsid w:val="3FA50BE5"/>
    <w:rsid w:val="6ADE6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paragraph" w:styleId="4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5">
    <w:name w:val="Normal Indent"/>
    <w:basedOn w:val="1"/>
    <w:qFormat/>
    <w:uiPriority w:val="0"/>
    <w:pPr>
      <w:ind w:firstLine="420" w:firstLineChars="200"/>
    </w:pPr>
  </w:style>
  <w:style w:type="paragraph" w:styleId="6">
    <w:name w:val="Plain Text"/>
    <w:basedOn w:val="1"/>
    <w:link w:val="10"/>
    <w:qFormat/>
    <w:uiPriority w:val="0"/>
    <w:rPr>
      <w:rFonts w:ascii="仿宋" w:hAnsi="仿宋"/>
      <w:szCs w:val="21"/>
    </w:rPr>
  </w:style>
  <w:style w:type="paragraph" w:styleId="7">
    <w:name w:val="Normal (Web)"/>
    <w:basedOn w:val="1"/>
    <w:qFormat/>
    <w:uiPriority w:val="0"/>
    <w:rPr>
      <w:sz w:val="24"/>
    </w:rPr>
  </w:style>
  <w:style w:type="character" w:customStyle="1" w:styleId="10">
    <w:name w:val="纯文本 字符1"/>
    <w:link w:val="6"/>
    <w:qFormat/>
    <w:locked/>
    <w:uiPriority w:val="99"/>
    <w:rPr>
      <w:rFonts w:ascii="仿宋" w:hAnsi="仿宋" w:eastAsia="仿宋"/>
      <w:kern w:val="2"/>
      <w:sz w:val="32"/>
      <w:szCs w:val="21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259</Words>
  <Characters>292</Characters>
  <Lines>0</Lines>
  <Paragraphs>0</Paragraphs>
  <TotalTime>0</TotalTime>
  <ScaleCrop>false</ScaleCrop>
  <LinksUpToDate>false</LinksUpToDate>
  <CharactersWithSpaces>330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acer</dc:creator>
  <cp:lastModifiedBy>H</cp:lastModifiedBy>
  <dcterms:modified xsi:type="dcterms:W3CDTF">2025-08-20T02:19:45Z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52F136CE9E684A0A98A4E51062B27F86_12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